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一、无极县住房和城乡建设局本级收支预算</w:t>
      </w:r>
      <w:r>
        <w:tab/>
      </w:r>
      <w:r>
        <w:fldChar w:fldCharType="begin"/>
      </w:r>
      <w:r>
        <w:instrText xml:space="preserve">PAGEREF _Toc_4_4_0000000001 \h</w:instrText>
      </w:r>
      <w:r>
        <w:fldChar w:fldCharType="separate"/>
      </w:r>
      <w:r>
        <w:t>1</w:t>
      </w:r>
      <w:r>
        <w:fldChar w:fldCharType="end"/>
      </w:r>
      <w:r>
        <w:fldChar w:fldCharType="end"/>
      </w:r>
    </w:p>
    <w:p>
      <w:pPr>
        <w:pStyle w:val="2"/>
        <w:tabs>
          <w:tab w:val="right" w:leader="dot" w:pos="14562"/>
        </w:tabs>
      </w:pPr>
      <w:r>
        <w:fldChar w:fldCharType="begin"/>
      </w:r>
      <w:r>
        <w:instrText xml:space="preserve"> HYPERLINK \l "_Toc_4_4_0000000002" </w:instrText>
      </w:r>
      <w:r>
        <w:fldChar w:fldCharType="separate"/>
      </w:r>
      <w:r>
        <w:rPr>
          <w:b w:val="0"/>
        </w:rPr>
        <w:t>二、无极县建筑工程质量监督站收支预算</w:t>
      </w:r>
      <w:r>
        <w:tab/>
      </w:r>
      <w:r>
        <w:fldChar w:fldCharType="begin"/>
      </w:r>
      <w:r>
        <w:instrText xml:space="preserve">PAGEREF _Toc_4_4_0000000002 \h</w:instrText>
      </w:r>
      <w:r>
        <w:fldChar w:fldCharType="separate"/>
      </w:r>
      <w:r>
        <w:t>46</w:t>
      </w:r>
      <w:r>
        <w:fldChar w:fldCharType="end"/>
      </w:r>
      <w:r>
        <w:fldChar w:fldCharType="end"/>
      </w:r>
    </w:p>
    <w:p>
      <w:pPr>
        <w:pStyle w:val="2"/>
        <w:tabs>
          <w:tab w:val="right" w:leader="dot" w:pos="14562"/>
        </w:tabs>
      </w:pPr>
      <w:r>
        <w:fldChar w:fldCharType="begin"/>
      </w:r>
      <w:r>
        <w:instrText xml:space="preserve"> HYPERLINK \l "_Toc_4_4_0000000003" </w:instrText>
      </w:r>
      <w:r>
        <w:fldChar w:fldCharType="separate"/>
      </w:r>
      <w:r>
        <w:rPr>
          <w:b w:val="0"/>
        </w:rPr>
        <w:t>三、无极县住房保障和房产服务中心收支预算</w:t>
      </w:r>
      <w:r>
        <w:tab/>
      </w:r>
      <w:r>
        <w:fldChar w:fldCharType="begin"/>
      </w:r>
      <w:r>
        <w:instrText xml:space="preserve">PAGEREF _Toc_4_4_0000000003 \h</w:instrText>
      </w:r>
      <w:r>
        <w:fldChar w:fldCharType="separate"/>
      </w:r>
      <w:r>
        <w:t>62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一、无极县住房和城乡建设局本级收支预算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1679.70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91.00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3455.40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1679.70</w:t>
            </w:r>
          </w:p>
        </w:tc>
        <w:tc>
          <w:tcPr>
            <w:tcW w:w="4535" w:type="dxa"/>
            <w:vAlign w:val="center"/>
          </w:tcPr>
          <w:p>
            <w:pPr>
              <w:pStyle w:val="14"/>
            </w:pPr>
            <w:r>
              <w:t>本年支出合计</w:t>
            </w:r>
          </w:p>
        </w:tc>
        <w:tc>
          <w:tcPr>
            <w:tcW w:w="2126" w:type="dxa"/>
            <w:vAlign w:val="center"/>
          </w:tcPr>
          <w:p>
            <w:pPr>
              <w:pStyle w:val="15"/>
            </w:pPr>
            <w:r>
              <w:t>4785.10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r>
              <w:t>3105.40</w:t>
            </w: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4785.10</w:t>
            </w:r>
          </w:p>
        </w:tc>
        <w:tc>
          <w:tcPr>
            <w:tcW w:w="4535" w:type="dxa"/>
            <w:vAlign w:val="center"/>
          </w:tcPr>
          <w:p>
            <w:pPr>
              <w:pStyle w:val="14"/>
            </w:pPr>
            <w:r>
              <w:t>支出总计</w:t>
            </w:r>
          </w:p>
        </w:tc>
        <w:tc>
          <w:tcPr>
            <w:tcW w:w="2126" w:type="dxa"/>
            <w:vAlign w:val="center"/>
          </w:tcPr>
          <w:p>
            <w:pPr>
              <w:pStyle w:val="15"/>
            </w:pPr>
            <w:r>
              <w:t>4785.10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4785.10</w:t>
            </w:r>
          </w:p>
        </w:tc>
        <w:tc>
          <w:tcPr>
            <w:tcW w:w="1134" w:type="dxa"/>
            <w:vAlign w:val="center"/>
          </w:tcPr>
          <w:p>
            <w:pPr>
              <w:pStyle w:val="15"/>
            </w:pPr>
            <w:r>
              <w:t>1679.70</w:t>
            </w:r>
          </w:p>
        </w:tc>
        <w:tc>
          <w:tcPr>
            <w:tcW w:w="1134" w:type="dxa"/>
            <w:vAlign w:val="center"/>
          </w:tcPr>
          <w:p>
            <w:pPr>
              <w:pStyle w:val="15"/>
            </w:pPr>
            <w:r>
              <w:t>1679.70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3105.40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r>
              <w:t>91.00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88.00</w:t>
            </w:r>
          </w:p>
        </w:tc>
        <w:tc>
          <w:tcPr>
            <w:tcW w:w="1134" w:type="dxa"/>
            <w:vAlign w:val="center"/>
          </w:tcPr>
          <w:p>
            <w:pPr>
              <w:pStyle w:val="11"/>
            </w:pPr>
            <w:r>
              <w:t>88.00</w:t>
            </w:r>
          </w:p>
        </w:tc>
        <w:tc>
          <w:tcPr>
            <w:tcW w:w="1134" w:type="dxa"/>
            <w:vAlign w:val="center"/>
          </w:tcPr>
          <w:p>
            <w:pPr>
              <w:pStyle w:val="11"/>
            </w:pPr>
            <w:r>
              <w:t>88.00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r>
              <w:t>74.00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r>
              <w:t>14.00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r>
              <w:t>1.50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211</w:t>
            </w:r>
          </w:p>
        </w:tc>
        <w:tc>
          <w:tcPr>
            <w:tcW w:w="1559" w:type="dxa"/>
            <w:vAlign w:val="center"/>
          </w:tcPr>
          <w:p>
            <w:pPr>
              <w:pStyle w:val="12"/>
            </w:pPr>
            <w:r>
              <w:t>节能环保支出</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21103</w:t>
            </w:r>
          </w:p>
        </w:tc>
        <w:tc>
          <w:tcPr>
            <w:tcW w:w="1559" w:type="dxa"/>
            <w:vAlign w:val="center"/>
          </w:tcPr>
          <w:p>
            <w:pPr>
              <w:pStyle w:val="12"/>
            </w:pPr>
            <w:r>
              <w:t>污染防治</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2110301</w:t>
            </w:r>
          </w:p>
        </w:tc>
        <w:tc>
          <w:tcPr>
            <w:tcW w:w="1559" w:type="dxa"/>
            <w:vAlign w:val="center"/>
          </w:tcPr>
          <w:p>
            <w:pPr>
              <w:pStyle w:val="12"/>
            </w:pPr>
            <w:r>
              <w:t>大气</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r>
              <w:t>42.20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3455.40</w:t>
            </w:r>
          </w:p>
        </w:tc>
        <w:tc>
          <w:tcPr>
            <w:tcW w:w="1134" w:type="dxa"/>
            <w:vAlign w:val="center"/>
          </w:tcPr>
          <w:p>
            <w:pPr>
              <w:pStyle w:val="11"/>
            </w:pPr>
            <w:r>
              <w:t>1105.40</w:t>
            </w:r>
          </w:p>
        </w:tc>
        <w:tc>
          <w:tcPr>
            <w:tcW w:w="1134" w:type="dxa"/>
            <w:vAlign w:val="center"/>
          </w:tcPr>
          <w:p>
            <w:pPr>
              <w:pStyle w:val="11"/>
            </w:pPr>
            <w:r>
              <w:t>1105.40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1105.40</w:t>
            </w:r>
          </w:p>
        </w:tc>
        <w:tc>
          <w:tcPr>
            <w:tcW w:w="1134" w:type="dxa"/>
            <w:vAlign w:val="center"/>
          </w:tcPr>
          <w:p>
            <w:pPr>
              <w:pStyle w:val="11"/>
            </w:pPr>
            <w:r>
              <w:t>1105.40</w:t>
            </w:r>
          </w:p>
        </w:tc>
        <w:tc>
          <w:tcPr>
            <w:tcW w:w="1134" w:type="dxa"/>
            <w:vAlign w:val="center"/>
          </w:tcPr>
          <w:p>
            <w:pPr>
              <w:pStyle w:val="11"/>
            </w:pPr>
            <w:r>
              <w:t>1105.40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2120101</w:t>
            </w:r>
          </w:p>
        </w:tc>
        <w:tc>
          <w:tcPr>
            <w:tcW w:w="1559" w:type="dxa"/>
            <w:vAlign w:val="center"/>
          </w:tcPr>
          <w:p>
            <w:pPr>
              <w:pStyle w:val="12"/>
            </w:pPr>
            <w:r>
              <w:t>行政运行</w:t>
            </w:r>
          </w:p>
        </w:tc>
        <w:tc>
          <w:tcPr>
            <w:tcW w:w="1134" w:type="dxa"/>
            <w:vAlign w:val="center"/>
          </w:tcPr>
          <w:p>
            <w:pPr>
              <w:pStyle w:val="11"/>
            </w:pPr>
            <w:r>
              <w:t>1105.40</w:t>
            </w:r>
          </w:p>
        </w:tc>
        <w:tc>
          <w:tcPr>
            <w:tcW w:w="1134" w:type="dxa"/>
            <w:vAlign w:val="center"/>
          </w:tcPr>
          <w:p>
            <w:pPr>
              <w:pStyle w:val="11"/>
            </w:pPr>
            <w:r>
              <w:t>1105.40</w:t>
            </w:r>
          </w:p>
        </w:tc>
        <w:tc>
          <w:tcPr>
            <w:tcW w:w="1134" w:type="dxa"/>
            <w:vAlign w:val="center"/>
          </w:tcPr>
          <w:p>
            <w:pPr>
              <w:pStyle w:val="11"/>
            </w:pPr>
            <w:r>
              <w:t>1105.40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21203</w:t>
            </w:r>
          </w:p>
        </w:tc>
        <w:tc>
          <w:tcPr>
            <w:tcW w:w="1559" w:type="dxa"/>
            <w:vAlign w:val="center"/>
          </w:tcPr>
          <w:p>
            <w:pPr>
              <w:pStyle w:val="12"/>
            </w:pPr>
            <w:r>
              <w:t>城乡社区公共设施</w:t>
            </w:r>
          </w:p>
        </w:tc>
        <w:tc>
          <w:tcPr>
            <w:tcW w:w="1134" w:type="dxa"/>
            <w:vAlign w:val="center"/>
          </w:tcPr>
          <w:p>
            <w:pPr>
              <w:pStyle w:val="11"/>
            </w:pPr>
            <w:r>
              <w:t>2350.00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2120303</w:t>
            </w:r>
          </w:p>
        </w:tc>
        <w:tc>
          <w:tcPr>
            <w:tcW w:w="1559" w:type="dxa"/>
            <w:vAlign w:val="center"/>
          </w:tcPr>
          <w:p>
            <w:pPr>
              <w:pStyle w:val="12"/>
            </w:pPr>
            <w:r>
              <w:t>小城镇基础设施建设</w:t>
            </w:r>
          </w:p>
        </w:tc>
        <w:tc>
          <w:tcPr>
            <w:tcW w:w="1134" w:type="dxa"/>
            <w:vAlign w:val="center"/>
          </w:tcPr>
          <w:p>
            <w:pPr>
              <w:pStyle w:val="11"/>
            </w:pPr>
            <w:r>
              <w:t>250.00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2120399</w:t>
            </w:r>
          </w:p>
        </w:tc>
        <w:tc>
          <w:tcPr>
            <w:tcW w:w="1559" w:type="dxa"/>
            <w:vAlign w:val="center"/>
          </w:tcPr>
          <w:p>
            <w:pPr>
              <w:pStyle w:val="12"/>
            </w:pPr>
            <w:r>
              <w:t>其他城乡社区公共设施支出</w:t>
            </w:r>
          </w:p>
        </w:tc>
        <w:tc>
          <w:tcPr>
            <w:tcW w:w="1134" w:type="dxa"/>
            <w:vAlign w:val="center"/>
          </w:tcPr>
          <w:p>
            <w:pPr>
              <w:pStyle w:val="11"/>
            </w:pPr>
            <w:r>
              <w:t>2100.00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148.00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148.00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2130126</w:t>
            </w:r>
          </w:p>
        </w:tc>
        <w:tc>
          <w:tcPr>
            <w:tcW w:w="1559" w:type="dxa"/>
            <w:vAlign w:val="center"/>
          </w:tcPr>
          <w:p>
            <w:pPr>
              <w:pStyle w:val="12"/>
            </w:pPr>
            <w:r>
              <w:t>农村社会事业</w:t>
            </w:r>
          </w:p>
        </w:tc>
        <w:tc>
          <w:tcPr>
            <w:tcW w:w="1134" w:type="dxa"/>
            <w:vAlign w:val="center"/>
          </w:tcPr>
          <w:p>
            <w:pPr>
              <w:pStyle w:val="11"/>
            </w:pPr>
            <w:r>
              <w:t>148.00</w:t>
            </w:r>
          </w:p>
        </w:tc>
        <w:tc>
          <w:tcPr>
            <w:tcW w:w="1134" w:type="dxa"/>
            <w:vAlign w:val="center"/>
          </w:tcPr>
          <w:p>
            <w:pPr>
              <w:pStyle w:val="11"/>
            </w:pPr>
            <w:r>
              <w:t>93.00</w:t>
            </w:r>
          </w:p>
        </w:tc>
        <w:tc>
          <w:tcPr>
            <w:tcW w:w="1134" w:type="dxa"/>
            <w:vAlign w:val="center"/>
          </w:tcPr>
          <w:p>
            <w:pPr>
              <w:pStyle w:val="11"/>
            </w:pPr>
            <w:r>
              <w:t>93.00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55.00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320.50</w:t>
            </w:r>
          </w:p>
        </w:tc>
        <w:tc>
          <w:tcPr>
            <w:tcW w:w="1134" w:type="dxa"/>
            <w:vAlign w:val="center"/>
          </w:tcPr>
          <w:p>
            <w:pPr>
              <w:pStyle w:val="11"/>
            </w:pPr>
            <w:r>
              <w:t>320.10</w:t>
            </w:r>
          </w:p>
        </w:tc>
        <w:tc>
          <w:tcPr>
            <w:tcW w:w="1134" w:type="dxa"/>
            <w:vAlign w:val="center"/>
          </w:tcPr>
          <w:p>
            <w:pPr>
              <w:pStyle w:val="11"/>
            </w:pPr>
            <w:r>
              <w:t>320.10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22101</w:t>
            </w:r>
          </w:p>
        </w:tc>
        <w:tc>
          <w:tcPr>
            <w:tcW w:w="1559" w:type="dxa"/>
            <w:vAlign w:val="center"/>
          </w:tcPr>
          <w:p>
            <w:pPr>
              <w:pStyle w:val="12"/>
            </w:pPr>
            <w:r>
              <w:t>保障性安居工程支出</w:t>
            </w:r>
          </w:p>
        </w:tc>
        <w:tc>
          <w:tcPr>
            <w:tcW w:w="1134" w:type="dxa"/>
            <w:vAlign w:val="center"/>
          </w:tcPr>
          <w:p>
            <w:pPr>
              <w:pStyle w:val="11"/>
            </w:pPr>
            <w:r>
              <w:t>320.50</w:t>
            </w:r>
          </w:p>
        </w:tc>
        <w:tc>
          <w:tcPr>
            <w:tcW w:w="1134" w:type="dxa"/>
            <w:vAlign w:val="center"/>
          </w:tcPr>
          <w:p>
            <w:pPr>
              <w:pStyle w:val="11"/>
            </w:pPr>
            <w:r>
              <w:t>320.10</w:t>
            </w:r>
          </w:p>
        </w:tc>
        <w:tc>
          <w:tcPr>
            <w:tcW w:w="1134" w:type="dxa"/>
            <w:vAlign w:val="center"/>
          </w:tcPr>
          <w:p>
            <w:pPr>
              <w:pStyle w:val="11"/>
            </w:pPr>
            <w:r>
              <w:t>320.10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2210105</w:t>
            </w:r>
          </w:p>
        </w:tc>
        <w:tc>
          <w:tcPr>
            <w:tcW w:w="1559" w:type="dxa"/>
            <w:vAlign w:val="center"/>
          </w:tcPr>
          <w:p>
            <w:pPr>
              <w:pStyle w:val="12"/>
            </w:pPr>
            <w:r>
              <w:t>农村危房改造</w:t>
            </w:r>
          </w:p>
        </w:tc>
        <w:tc>
          <w:tcPr>
            <w:tcW w:w="1134" w:type="dxa"/>
            <w:vAlign w:val="center"/>
          </w:tcPr>
          <w:p>
            <w:pPr>
              <w:pStyle w:val="11"/>
            </w:pPr>
            <w:r>
              <w:t>41.50</w:t>
            </w:r>
          </w:p>
        </w:tc>
        <w:tc>
          <w:tcPr>
            <w:tcW w:w="1134" w:type="dxa"/>
            <w:vAlign w:val="center"/>
          </w:tcPr>
          <w:p>
            <w:pPr>
              <w:pStyle w:val="11"/>
            </w:pPr>
            <w:r>
              <w:t>41.10</w:t>
            </w:r>
          </w:p>
        </w:tc>
        <w:tc>
          <w:tcPr>
            <w:tcW w:w="1134" w:type="dxa"/>
            <w:vAlign w:val="center"/>
          </w:tcPr>
          <w:p>
            <w:pPr>
              <w:pStyle w:val="11"/>
            </w:pPr>
            <w:r>
              <w:t>41.10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2210111</w:t>
            </w:r>
          </w:p>
        </w:tc>
        <w:tc>
          <w:tcPr>
            <w:tcW w:w="1559" w:type="dxa"/>
            <w:vAlign w:val="center"/>
          </w:tcPr>
          <w:p>
            <w:pPr>
              <w:pStyle w:val="12"/>
            </w:pPr>
            <w:r>
              <w:t>配租型住房保障</w:t>
            </w:r>
          </w:p>
        </w:tc>
        <w:tc>
          <w:tcPr>
            <w:tcW w:w="1134" w:type="dxa"/>
            <w:vAlign w:val="center"/>
          </w:tcPr>
          <w:p>
            <w:pPr>
              <w:pStyle w:val="11"/>
            </w:pPr>
            <w:r>
              <w:t>279.00</w:t>
            </w:r>
          </w:p>
        </w:tc>
        <w:tc>
          <w:tcPr>
            <w:tcW w:w="1134" w:type="dxa"/>
            <w:vAlign w:val="center"/>
          </w:tcPr>
          <w:p>
            <w:pPr>
              <w:pStyle w:val="11"/>
            </w:pPr>
            <w:r>
              <w:t>279.00</w:t>
            </w:r>
          </w:p>
        </w:tc>
        <w:tc>
          <w:tcPr>
            <w:tcW w:w="1134" w:type="dxa"/>
            <w:vAlign w:val="center"/>
          </w:tcPr>
          <w:p>
            <w:pPr>
              <w:pStyle w:val="11"/>
            </w:pPr>
            <w:r>
              <w:t>279.00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229</w:t>
            </w:r>
          </w:p>
        </w:tc>
        <w:tc>
          <w:tcPr>
            <w:tcW w:w="1559" w:type="dxa"/>
            <w:vAlign w:val="center"/>
          </w:tcPr>
          <w:p>
            <w:pPr>
              <w:pStyle w:val="12"/>
            </w:pPr>
            <w:r>
              <w:t>其他支出</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29</w:t>
            </w:r>
          </w:p>
        </w:tc>
        <w:tc>
          <w:tcPr>
            <w:tcW w:w="992" w:type="dxa"/>
            <w:vAlign w:val="center"/>
          </w:tcPr>
          <w:p>
            <w:pPr>
              <w:pStyle w:val="12"/>
            </w:pPr>
            <w:r>
              <w:t>22904</w:t>
            </w:r>
          </w:p>
        </w:tc>
        <w:tc>
          <w:tcPr>
            <w:tcW w:w="1559" w:type="dxa"/>
            <w:vAlign w:val="center"/>
          </w:tcPr>
          <w:p>
            <w:pPr>
              <w:pStyle w:val="12"/>
            </w:pPr>
            <w:r>
              <w:t>其他政府性基金及对应专项债务收入安排的支出</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30</w:t>
            </w:r>
          </w:p>
        </w:tc>
        <w:tc>
          <w:tcPr>
            <w:tcW w:w="992" w:type="dxa"/>
            <w:vAlign w:val="center"/>
          </w:tcPr>
          <w:p>
            <w:pPr>
              <w:pStyle w:val="12"/>
            </w:pPr>
            <w:r>
              <w:t>2290402</w:t>
            </w:r>
          </w:p>
        </w:tc>
        <w:tc>
          <w:tcPr>
            <w:tcW w:w="1559" w:type="dxa"/>
            <w:vAlign w:val="center"/>
          </w:tcPr>
          <w:p>
            <w:pPr>
              <w:pStyle w:val="12"/>
            </w:pPr>
            <w:r>
              <w:t>其他地方自行试点项目收益专项债券收入安排的支出</w:t>
            </w:r>
          </w:p>
        </w:tc>
        <w:tc>
          <w:tcPr>
            <w:tcW w:w="1134" w:type="dxa"/>
            <w:vAlign w:val="center"/>
          </w:tcPr>
          <w:p>
            <w:pPr>
              <w:pStyle w:val="11"/>
            </w:pPr>
            <w:r>
              <w:t>700.00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4785.10</w:t>
            </w:r>
          </w:p>
        </w:tc>
        <w:tc>
          <w:tcPr>
            <w:tcW w:w="1361" w:type="dxa"/>
            <w:vAlign w:val="center"/>
          </w:tcPr>
          <w:p>
            <w:pPr>
              <w:pStyle w:val="15"/>
            </w:pPr>
            <w:r>
              <w:t>1224.40</w:t>
            </w:r>
          </w:p>
        </w:tc>
        <w:tc>
          <w:tcPr>
            <w:tcW w:w="1361" w:type="dxa"/>
            <w:vAlign w:val="center"/>
          </w:tcPr>
          <w:p>
            <w:pPr>
              <w:pStyle w:val="15"/>
            </w:pPr>
            <w:r>
              <w:t>3560.70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91.00</w:t>
            </w:r>
          </w:p>
        </w:tc>
        <w:tc>
          <w:tcPr>
            <w:tcW w:w="1361" w:type="dxa"/>
            <w:vAlign w:val="center"/>
          </w:tcPr>
          <w:p>
            <w:pPr>
              <w:pStyle w:val="11"/>
            </w:pPr>
            <w:r>
              <w:t>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88.00</w:t>
            </w:r>
          </w:p>
        </w:tc>
        <w:tc>
          <w:tcPr>
            <w:tcW w:w="1361" w:type="dxa"/>
            <w:vAlign w:val="center"/>
          </w:tcPr>
          <w:p>
            <w:pPr>
              <w:pStyle w:val="11"/>
            </w:pPr>
            <w:r>
              <w:t>88.00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74.00</w:t>
            </w:r>
          </w:p>
        </w:tc>
        <w:tc>
          <w:tcPr>
            <w:tcW w:w="1361" w:type="dxa"/>
            <w:vAlign w:val="center"/>
          </w:tcPr>
          <w:p>
            <w:pPr>
              <w:pStyle w:val="11"/>
            </w:pPr>
            <w:r>
              <w:t>74.00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14.00</w:t>
            </w:r>
          </w:p>
        </w:tc>
        <w:tc>
          <w:tcPr>
            <w:tcW w:w="1361" w:type="dxa"/>
            <w:vAlign w:val="center"/>
          </w:tcPr>
          <w:p>
            <w:pPr>
              <w:pStyle w:val="11"/>
            </w:pPr>
            <w:r>
              <w:t>14.00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1.50</w:t>
            </w:r>
          </w:p>
        </w:tc>
        <w:tc>
          <w:tcPr>
            <w:tcW w:w="1361" w:type="dxa"/>
            <w:vAlign w:val="center"/>
          </w:tcPr>
          <w:p>
            <w:pPr>
              <w:pStyle w:val="11"/>
            </w:pPr>
            <w:r>
              <w:t>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28.00</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211</w:t>
            </w:r>
          </w:p>
        </w:tc>
        <w:tc>
          <w:tcPr>
            <w:tcW w:w="4535" w:type="dxa"/>
            <w:vAlign w:val="center"/>
          </w:tcPr>
          <w:p>
            <w:pPr>
              <w:pStyle w:val="12"/>
            </w:pPr>
            <w:r>
              <w:t>节能环保支出</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21103</w:t>
            </w:r>
          </w:p>
        </w:tc>
        <w:tc>
          <w:tcPr>
            <w:tcW w:w="4535" w:type="dxa"/>
            <w:vAlign w:val="center"/>
          </w:tcPr>
          <w:p>
            <w:pPr>
              <w:pStyle w:val="12"/>
            </w:pPr>
            <w:r>
              <w:t>污染防治</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2110301</w:t>
            </w:r>
          </w:p>
        </w:tc>
        <w:tc>
          <w:tcPr>
            <w:tcW w:w="4535" w:type="dxa"/>
            <w:vAlign w:val="center"/>
          </w:tcPr>
          <w:p>
            <w:pPr>
              <w:pStyle w:val="12"/>
            </w:pPr>
            <w:r>
              <w:t>大气</w:t>
            </w: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r>
              <w:t>42.20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3455.40</w:t>
            </w:r>
          </w:p>
        </w:tc>
        <w:tc>
          <w:tcPr>
            <w:tcW w:w="1361" w:type="dxa"/>
            <w:vAlign w:val="center"/>
          </w:tcPr>
          <w:p>
            <w:pPr>
              <w:pStyle w:val="11"/>
            </w:pPr>
            <w:r>
              <w:t>1105.40</w:t>
            </w:r>
          </w:p>
        </w:tc>
        <w:tc>
          <w:tcPr>
            <w:tcW w:w="1361" w:type="dxa"/>
            <w:vAlign w:val="center"/>
          </w:tcPr>
          <w:p>
            <w:pPr>
              <w:pStyle w:val="11"/>
            </w:pPr>
            <w:r>
              <w:t>2350.00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1105.40</w:t>
            </w:r>
          </w:p>
        </w:tc>
        <w:tc>
          <w:tcPr>
            <w:tcW w:w="1361" w:type="dxa"/>
            <w:vAlign w:val="center"/>
          </w:tcPr>
          <w:p>
            <w:pPr>
              <w:pStyle w:val="11"/>
            </w:pPr>
            <w:r>
              <w:t>1105.40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2120101</w:t>
            </w:r>
          </w:p>
        </w:tc>
        <w:tc>
          <w:tcPr>
            <w:tcW w:w="4535" w:type="dxa"/>
            <w:vAlign w:val="center"/>
          </w:tcPr>
          <w:p>
            <w:pPr>
              <w:pStyle w:val="12"/>
            </w:pPr>
            <w:r>
              <w:t>行政运行</w:t>
            </w:r>
          </w:p>
        </w:tc>
        <w:tc>
          <w:tcPr>
            <w:tcW w:w="1361" w:type="dxa"/>
            <w:vAlign w:val="center"/>
          </w:tcPr>
          <w:p>
            <w:pPr>
              <w:pStyle w:val="11"/>
            </w:pPr>
            <w:r>
              <w:t>1105.40</w:t>
            </w:r>
          </w:p>
        </w:tc>
        <w:tc>
          <w:tcPr>
            <w:tcW w:w="1361" w:type="dxa"/>
            <w:vAlign w:val="center"/>
          </w:tcPr>
          <w:p>
            <w:pPr>
              <w:pStyle w:val="11"/>
            </w:pPr>
            <w:r>
              <w:t>1105.40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21203</w:t>
            </w:r>
          </w:p>
        </w:tc>
        <w:tc>
          <w:tcPr>
            <w:tcW w:w="4535" w:type="dxa"/>
            <w:vAlign w:val="center"/>
          </w:tcPr>
          <w:p>
            <w:pPr>
              <w:pStyle w:val="12"/>
            </w:pPr>
            <w:r>
              <w:t>城乡社区公共设施</w:t>
            </w:r>
          </w:p>
        </w:tc>
        <w:tc>
          <w:tcPr>
            <w:tcW w:w="1361" w:type="dxa"/>
            <w:vAlign w:val="center"/>
          </w:tcPr>
          <w:p>
            <w:pPr>
              <w:pStyle w:val="11"/>
            </w:pPr>
            <w:r>
              <w:t>2350.00</w:t>
            </w:r>
          </w:p>
        </w:tc>
        <w:tc>
          <w:tcPr>
            <w:tcW w:w="1361" w:type="dxa"/>
            <w:vAlign w:val="center"/>
          </w:tcPr>
          <w:p>
            <w:pPr>
              <w:pStyle w:val="11"/>
            </w:pPr>
          </w:p>
        </w:tc>
        <w:tc>
          <w:tcPr>
            <w:tcW w:w="1361" w:type="dxa"/>
            <w:vAlign w:val="center"/>
          </w:tcPr>
          <w:p>
            <w:pPr>
              <w:pStyle w:val="11"/>
            </w:pPr>
            <w:r>
              <w:t>2350.00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2120303</w:t>
            </w:r>
          </w:p>
        </w:tc>
        <w:tc>
          <w:tcPr>
            <w:tcW w:w="4535" w:type="dxa"/>
            <w:vAlign w:val="center"/>
          </w:tcPr>
          <w:p>
            <w:pPr>
              <w:pStyle w:val="12"/>
            </w:pPr>
            <w:r>
              <w:t>小城镇基础设施建设</w:t>
            </w: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r>
              <w:t>250.00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2120399</w:t>
            </w:r>
          </w:p>
        </w:tc>
        <w:tc>
          <w:tcPr>
            <w:tcW w:w="4535" w:type="dxa"/>
            <w:vAlign w:val="center"/>
          </w:tcPr>
          <w:p>
            <w:pPr>
              <w:pStyle w:val="12"/>
            </w:pPr>
            <w:r>
              <w:t>其他城乡社区公共设施支出</w:t>
            </w: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r>
              <w:t>2100.00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w:t>
            </w:r>
          </w:p>
        </w:tc>
        <w:tc>
          <w:tcPr>
            <w:tcW w:w="4535" w:type="dxa"/>
            <w:vAlign w:val="center"/>
          </w:tcPr>
          <w:p>
            <w:pPr>
              <w:pStyle w:val="12"/>
            </w:pPr>
            <w:r>
              <w:t>农林水支出</w:t>
            </w: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w:t>
            </w:r>
          </w:p>
        </w:tc>
        <w:tc>
          <w:tcPr>
            <w:tcW w:w="4535" w:type="dxa"/>
            <w:vAlign w:val="center"/>
          </w:tcPr>
          <w:p>
            <w:pPr>
              <w:pStyle w:val="12"/>
            </w:pPr>
            <w:r>
              <w:t>农业农村</w:t>
            </w: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2130126</w:t>
            </w:r>
          </w:p>
        </w:tc>
        <w:tc>
          <w:tcPr>
            <w:tcW w:w="4535" w:type="dxa"/>
            <w:vAlign w:val="center"/>
          </w:tcPr>
          <w:p>
            <w:pPr>
              <w:pStyle w:val="12"/>
            </w:pPr>
            <w:r>
              <w:t>农村社会事业</w:t>
            </w: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r>
              <w:t>148.00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320.50</w:t>
            </w:r>
          </w:p>
        </w:tc>
        <w:tc>
          <w:tcPr>
            <w:tcW w:w="1361" w:type="dxa"/>
            <w:vAlign w:val="center"/>
          </w:tcPr>
          <w:p>
            <w:pPr>
              <w:pStyle w:val="11"/>
            </w:pPr>
          </w:p>
        </w:tc>
        <w:tc>
          <w:tcPr>
            <w:tcW w:w="1361" w:type="dxa"/>
            <w:vAlign w:val="center"/>
          </w:tcPr>
          <w:p>
            <w:pPr>
              <w:pStyle w:val="11"/>
            </w:pPr>
            <w:r>
              <w:t>320.50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22101</w:t>
            </w:r>
          </w:p>
        </w:tc>
        <w:tc>
          <w:tcPr>
            <w:tcW w:w="4535" w:type="dxa"/>
            <w:vAlign w:val="center"/>
          </w:tcPr>
          <w:p>
            <w:pPr>
              <w:pStyle w:val="12"/>
            </w:pPr>
            <w:r>
              <w:t>保障性安居工程支出</w:t>
            </w:r>
          </w:p>
        </w:tc>
        <w:tc>
          <w:tcPr>
            <w:tcW w:w="1361" w:type="dxa"/>
            <w:vAlign w:val="center"/>
          </w:tcPr>
          <w:p>
            <w:pPr>
              <w:pStyle w:val="11"/>
            </w:pPr>
            <w:r>
              <w:t>320.50</w:t>
            </w:r>
          </w:p>
        </w:tc>
        <w:tc>
          <w:tcPr>
            <w:tcW w:w="1361" w:type="dxa"/>
            <w:vAlign w:val="center"/>
          </w:tcPr>
          <w:p>
            <w:pPr>
              <w:pStyle w:val="11"/>
            </w:pPr>
          </w:p>
        </w:tc>
        <w:tc>
          <w:tcPr>
            <w:tcW w:w="1361" w:type="dxa"/>
            <w:vAlign w:val="center"/>
          </w:tcPr>
          <w:p>
            <w:pPr>
              <w:pStyle w:val="11"/>
            </w:pPr>
            <w:r>
              <w:t>320.50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2210105</w:t>
            </w:r>
          </w:p>
        </w:tc>
        <w:tc>
          <w:tcPr>
            <w:tcW w:w="4535" w:type="dxa"/>
            <w:vAlign w:val="center"/>
          </w:tcPr>
          <w:p>
            <w:pPr>
              <w:pStyle w:val="12"/>
            </w:pPr>
            <w:r>
              <w:t>农村危房改造</w:t>
            </w:r>
          </w:p>
        </w:tc>
        <w:tc>
          <w:tcPr>
            <w:tcW w:w="1361" w:type="dxa"/>
            <w:vAlign w:val="center"/>
          </w:tcPr>
          <w:p>
            <w:pPr>
              <w:pStyle w:val="11"/>
            </w:pPr>
            <w:r>
              <w:t>41.50</w:t>
            </w:r>
          </w:p>
        </w:tc>
        <w:tc>
          <w:tcPr>
            <w:tcW w:w="1361" w:type="dxa"/>
            <w:vAlign w:val="center"/>
          </w:tcPr>
          <w:p>
            <w:pPr>
              <w:pStyle w:val="11"/>
            </w:pPr>
          </w:p>
        </w:tc>
        <w:tc>
          <w:tcPr>
            <w:tcW w:w="1361" w:type="dxa"/>
            <w:vAlign w:val="center"/>
          </w:tcPr>
          <w:p>
            <w:pPr>
              <w:pStyle w:val="11"/>
            </w:pPr>
            <w:r>
              <w:t>41.50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2210111</w:t>
            </w:r>
          </w:p>
        </w:tc>
        <w:tc>
          <w:tcPr>
            <w:tcW w:w="4535" w:type="dxa"/>
            <w:vAlign w:val="center"/>
          </w:tcPr>
          <w:p>
            <w:pPr>
              <w:pStyle w:val="12"/>
            </w:pPr>
            <w:r>
              <w:t>配租型住房保障</w:t>
            </w:r>
          </w:p>
        </w:tc>
        <w:tc>
          <w:tcPr>
            <w:tcW w:w="1361" w:type="dxa"/>
            <w:vAlign w:val="center"/>
          </w:tcPr>
          <w:p>
            <w:pPr>
              <w:pStyle w:val="11"/>
            </w:pPr>
            <w:r>
              <w:t>279.00</w:t>
            </w:r>
          </w:p>
        </w:tc>
        <w:tc>
          <w:tcPr>
            <w:tcW w:w="1361" w:type="dxa"/>
            <w:vAlign w:val="center"/>
          </w:tcPr>
          <w:p>
            <w:pPr>
              <w:pStyle w:val="11"/>
            </w:pPr>
          </w:p>
        </w:tc>
        <w:tc>
          <w:tcPr>
            <w:tcW w:w="1361" w:type="dxa"/>
            <w:vAlign w:val="center"/>
          </w:tcPr>
          <w:p>
            <w:pPr>
              <w:pStyle w:val="11"/>
            </w:pPr>
            <w:r>
              <w:t>279.00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229</w:t>
            </w:r>
          </w:p>
        </w:tc>
        <w:tc>
          <w:tcPr>
            <w:tcW w:w="4535" w:type="dxa"/>
            <w:vAlign w:val="center"/>
          </w:tcPr>
          <w:p>
            <w:pPr>
              <w:pStyle w:val="12"/>
            </w:pPr>
            <w:r>
              <w:t>其他支出</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992" w:type="dxa"/>
            <w:vAlign w:val="center"/>
          </w:tcPr>
          <w:p>
            <w:pPr>
              <w:pStyle w:val="12"/>
            </w:pPr>
            <w:r>
              <w:t>22904</w:t>
            </w:r>
          </w:p>
        </w:tc>
        <w:tc>
          <w:tcPr>
            <w:tcW w:w="4535" w:type="dxa"/>
            <w:vAlign w:val="center"/>
          </w:tcPr>
          <w:p>
            <w:pPr>
              <w:pStyle w:val="12"/>
            </w:pPr>
            <w:r>
              <w:t>其他政府性基金及对应专项债务收入安排的支出</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992" w:type="dxa"/>
            <w:vAlign w:val="center"/>
          </w:tcPr>
          <w:p>
            <w:pPr>
              <w:pStyle w:val="12"/>
            </w:pPr>
            <w:r>
              <w:t>2290402</w:t>
            </w:r>
          </w:p>
        </w:tc>
        <w:tc>
          <w:tcPr>
            <w:tcW w:w="4535" w:type="dxa"/>
            <w:vAlign w:val="center"/>
          </w:tcPr>
          <w:p>
            <w:pPr>
              <w:pStyle w:val="12"/>
            </w:pPr>
            <w:r>
              <w:t>其他地方自行试点项目收益专项债券收入安排的支出</w:t>
            </w: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r>
              <w:t>700.00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1679.70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91.00</w:t>
            </w:r>
          </w:p>
        </w:tc>
        <w:tc>
          <w:tcPr>
            <w:tcW w:w="1474" w:type="dxa"/>
            <w:vAlign w:val="center"/>
          </w:tcPr>
          <w:p>
            <w:pPr>
              <w:pStyle w:val="11"/>
            </w:pPr>
            <w:r>
              <w:t>91.00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28.00</w:t>
            </w:r>
          </w:p>
        </w:tc>
        <w:tc>
          <w:tcPr>
            <w:tcW w:w="1474" w:type="dxa"/>
            <w:vAlign w:val="center"/>
          </w:tcPr>
          <w:p>
            <w:pPr>
              <w:pStyle w:val="11"/>
            </w:pPr>
            <w:r>
              <w:t>28.00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r>
              <w:t>42.20</w:t>
            </w:r>
          </w:p>
        </w:tc>
        <w:tc>
          <w:tcPr>
            <w:tcW w:w="1474" w:type="dxa"/>
            <w:vAlign w:val="center"/>
          </w:tcPr>
          <w:p>
            <w:pPr>
              <w:pStyle w:val="11"/>
            </w:pPr>
            <w:r>
              <w:t>42.20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3455.40</w:t>
            </w:r>
          </w:p>
        </w:tc>
        <w:tc>
          <w:tcPr>
            <w:tcW w:w="1474" w:type="dxa"/>
            <w:vAlign w:val="center"/>
          </w:tcPr>
          <w:p>
            <w:pPr>
              <w:pStyle w:val="11"/>
            </w:pPr>
            <w:r>
              <w:t>3455.40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148.00</w:t>
            </w:r>
          </w:p>
        </w:tc>
        <w:tc>
          <w:tcPr>
            <w:tcW w:w="1474" w:type="dxa"/>
            <w:vAlign w:val="center"/>
          </w:tcPr>
          <w:p>
            <w:pPr>
              <w:pStyle w:val="11"/>
            </w:pPr>
            <w:r>
              <w:t>148.00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320.50</w:t>
            </w:r>
          </w:p>
        </w:tc>
        <w:tc>
          <w:tcPr>
            <w:tcW w:w="1474" w:type="dxa"/>
            <w:vAlign w:val="center"/>
          </w:tcPr>
          <w:p>
            <w:pPr>
              <w:pStyle w:val="11"/>
            </w:pPr>
            <w:r>
              <w:t>320.50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r>
              <w:t>700.00</w:t>
            </w:r>
          </w:p>
        </w:tc>
        <w:tc>
          <w:tcPr>
            <w:tcW w:w="1474" w:type="dxa"/>
            <w:vAlign w:val="center"/>
          </w:tcPr>
          <w:p>
            <w:pPr>
              <w:pStyle w:val="11"/>
            </w:pPr>
          </w:p>
        </w:tc>
        <w:tc>
          <w:tcPr>
            <w:tcW w:w="1474" w:type="dxa"/>
            <w:vAlign w:val="center"/>
          </w:tcPr>
          <w:p>
            <w:pPr>
              <w:pStyle w:val="11"/>
            </w:pPr>
            <w:r>
              <w:t>700.00</w:t>
            </w: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1679.70</w:t>
            </w:r>
          </w:p>
        </w:tc>
        <w:tc>
          <w:tcPr>
            <w:tcW w:w="3402" w:type="dxa"/>
            <w:vAlign w:val="center"/>
          </w:tcPr>
          <w:p>
            <w:pPr>
              <w:pStyle w:val="14"/>
            </w:pPr>
            <w:r>
              <w:t>本年支出合计</w:t>
            </w:r>
          </w:p>
        </w:tc>
        <w:tc>
          <w:tcPr>
            <w:tcW w:w="1474" w:type="dxa"/>
            <w:vAlign w:val="center"/>
          </w:tcPr>
          <w:p>
            <w:pPr>
              <w:pStyle w:val="15"/>
            </w:pPr>
            <w:r>
              <w:t>4785.10</w:t>
            </w:r>
          </w:p>
        </w:tc>
        <w:tc>
          <w:tcPr>
            <w:tcW w:w="1474" w:type="dxa"/>
            <w:vAlign w:val="center"/>
          </w:tcPr>
          <w:p>
            <w:pPr>
              <w:pStyle w:val="15"/>
            </w:pPr>
            <w:r>
              <w:t>4085.10</w:t>
            </w:r>
          </w:p>
        </w:tc>
        <w:tc>
          <w:tcPr>
            <w:tcW w:w="1474" w:type="dxa"/>
            <w:vAlign w:val="center"/>
          </w:tcPr>
          <w:p>
            <w:pPr>
              <w:pStyle w:val="15"/>
            </w:pPr>
            <w:r>
              <w:t>700.00</w:t>
            </w: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r>
              <w:t>3105.40</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r>
              <w:t>2405.40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r>
              <w:t>700.00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4785.10</w:t>
            </w:r>
          </w:p>
        </w:tc>
        <w:tc>
          <w:tcPr>
            <w:tcW w:w="3402" w:type="dxa"/>
            <w:vAlign w:val="center"/>
          </w:tcPr>
          <w:p>
            <w:pPr>
              <w:pStyle w:val="14"/>
            </w:pPr>
            <w:r>
              <w:t>支出总计</w:t>
            </w:r>
          </w:p>
        </w:tc>
        <w:tc>
          <w:tcPr>
            <w:tcW w:w="1474" w:type="dxa"/>
            <w:vAlign w:val="center"/>
          </w:tcPr>
          <w:p>
            <w:pPr>
              <w:pStyle w:val="15"/>
            </w:pPr>
            <w:r>
              <w:t>4785.10</w:t>
            </w:r>
          </w:p>
        </w:tc>
        <w:tc>
          <w:tcPr>
            <w:tcW w:w="1474" w:type="dxa"/>
            <w:vAlign w:val="center"/>
          </w:tcPr>
          <w:p>
            <w:pPr>
              <w:pStyle w:val="15"/>
            </w:pPr>
            <w:r>
              <w:t>4085.10</w:t>
            </w:r>
          </w:p>
        </w:tc>
        <w:tc>
          <w:tcPr>
            <w:tcW w:w="1474" w:type="dxa"/>
            <w:vAlign w:val="center"/>
          </w:tcPr>
          <w:p>
            <w:pPr>
              <w:pStyle w:val="15"/>
            </w:pPr>
            <w:r>
              <w:t>700.00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4085.10</w:t>
            </w:r>
          </w:p>
        </w:tc>
        <w:tc>
          <w:tcPr>
            <w:tcW w:w="2551" w:type="dxa"/>
            <w:vAlign w:val="center"/>
          </w:tcPr>
          <w:p>
            <w:pPr>
              <w:pStyle w:val="15"/>
            </w:pPr>
            <w:r>
              <w:t>1224.40</w:t>
            </w:r>
          </w:p>
        </w:tc>
        <w:tc>
          <w:tcPr>
            <w:tcW w:w="2551" w:type="dxa"/>
            <w:vAlign w:val="center"/>
          </w:tcPr>
          <w:p>
            <w:pPr>
              <w:pStyle w:val="15"/>
            </w:pPr>
            <w:r>
              <w:t>2860.70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91.00</w:t>
            </w:r>
          </w:p>
        </w:tc>
        <w:tc>
          <w:tcPr>
            <w:tcW w:w="2551" w:type="dxa"/>
            <w:vAlign w:val="center"/>
          </w:tcPr>
          <w:p>
            <w:pPr>
              <w:pStyle w:val="11"/>
            </w:pPr>
            <w:r>
              <w:t>91.00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88.00</w:t>
            </w:r>
          </w:p>
        </w:tc>
        <w:tc>
          <w:tcPr>
            <w:tcW w:w="2551" w:type="dxa"/>
            <w:vAlign w:val="center"/>
          </w:tcPr>
          <w:p>
            <w:pPr>
              <w:pStyle w:val="11"/>
            </w:pPr>
            <w:r>
              <w:t>88.00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74.00</w:t>
            </w:r>
          </w:p>
        </w:tc>
        <w:tc>
          <w:tcPr>
            <w:tcW w:w="2551" w:type="dxa"/>
            <w:vAlign w:val="center"/>
          </w:tcPr>
          <w:p>
            <w:pPr>
              <w:pStyle w:val="11"/>
            </w:pPr>
            <w:r>
              <w:t>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1.50</w:t>
            </w:r>
          </w:p>
        </w:tc>
        <w:tc>
          <w:tcPr>
            <w:tcW w:w="2551" w:type="dxa"/>
            <w:vAlign w:val="center"/>
          </w:tcPr>
          <w:p>
            <w:pPr>
              <w:pStyle w:val="11"/>
            </w:pPr>
            <w:r>
              <w:t>1.50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211</w:t>
            </w:r>
          </w:p>
        </w:tc>
        <w:tc>
          <w:tcPr>
            <w:tcW w:w="4535" w:type="dxa"/>
            <w:vAlign w:val="center"/>
          </w:tcPr>
          <w:p>
            <w:pPr>
              <w:pStyle w:val="12"/>
            </w:pPr>
            <w:r>
              <w:t>节能环保支出</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21103</w:t>
            </w:r>
          </w:p>
        </w:tc>
        <w:tc>
          <w:tcPr>
            <w:tcW w:w="4535" w:type="dxa"/>
            <w:vAlign w:val="center"/>
          </w:tcPr>
          <w:p>
            <w:pPr>
              <w:pStyle w:val="12"/>
            </w:pPr>
            <w:r>
              <w:t>污染防治</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2110301</w:t>
            </w:r>
          </w:p>
        </w:tc>
        <w:tc>
          <w:tcPr>
            <w:tcW w:w="4535" w:type="dxa"/>
            <w:vAlign w:val="center"/>
          </w:tcPr>
          <w:p>
            <w:pPr>
              <w:pStyle w:val="12"/>
            </w:pPr>
            <w:r>
              <w:t>大气</w:t>
            </w:r>
          </w:p>
        </w:tc>
        <w:tc>
          <w:tcPr>
            <w:tcW w:w="2551" w:type="dxa"/>
            <w:vAlign w:val="center"/>
          </w:tcPr>
          <w:p>
            <w:pPr>
              <w:pStyle w:val="11"/>
            </w:pPr>
            <w:r>
              <w:t>42.20</w:t>
            </w:r>
          </w:p>
        </w:tc>
        <w:tc>
          <w:tcPr>
            <w:tcW w:w="2551" w:type="dxa"/>
            <w:vAlign w:val="center"/>
          </w:tcPr>
          <w:p>
            <w:pPr>
              <w:pStyle w:val="11"/>
            </w:pPr>
          </w:p>
        </w:tc>
        <w:tc>
          <w:tcPr>
            <w:tcW w:w="2551" w:type="dxa"/>
            <w:vAlign w:val="center"/>
          </w:tcPr>
          <w:p>
            <w:pPr>
              <w:pStyle w:val="11"/>
            </w:pPr>
            <w:r>
              <w:t>42.20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3455.40</w:t>
            </w:r>
          </w:p>
        </w:tc>
        <w:tc>
          <w:tcPr>
            <w:tcW w:w="2551" w:type="dxa"/>
            <w:vAlign w:val="center"/>
          </w:tcPr>
          <w:p>
            <w:pPr>
              <w:pStyle w:val="11"/>
            </w:pPr>
            <w:r>
              <w:t>1105.40</w:t>
            </w:r>
          </w:p>
        </w:tc>
        <w:tc>
          <w:tcPr>
            <w:tcW w:w="2551" w:type="dxa"/>
            <w:vAlign w:val="center"/>
          </w:tcPr>
          <w:p>
            <w:pPr>
              <w:pStyle w:val="11"/>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1105.40</w:t>
            </w:r>
          </w:p>
        </w:tc>
        <w:tc>
          <w:tcPr>
            <w:tcW w:w="2551" w:type="dxa"/>
            <w:vAlign w:val="center"/>
          </w:tcPr>
          <w:p>
            <w:pPr>
              <w:pStyle w:val="11"/>
            </w:pPr>
            <w:r>
              <w:t>1105.40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2120101</w:t>
            </w:r>
          </w:p>
        </w:tc>
        <w:tc>
          <w:tcPr>
            <w:tcW w:w="4535" w:type="dxa"/>
            <w:vAlign w:val="center"/>
          </w:tcPr>
          <w:p>
            <w:pPr>
              <w:pStyle w:val="12"/>
            </w:pPr>
            <w:r>
              <w:t>行政运行</w:t>
            </w:r>
          </w:p>
        </w:tc>
        <w:tc>
          <w:tcPr>
            <w:tcW w:w="2551" w:type="dxa"/>
            <w:vAlign w:val="center"/>
          </w:tcPr>
          <w:p>
            <w:pPr>
              <w:pStyle w:val="11"/>
            </w:pPr>
            <w:r>
              <w:t>1105.40</w:t>
            </w:r>
          </w:p>
        </w:tc>
        <w:tc>
          <w:tcPr>
            <w:tcW w:w="2551" w:type="dxa"/>
            <w:vAlign w:val="center"/>
          </w:tcPr>
          <w:p>
            <w:pPr>
              <w:pStyle w:val="11"/>
            </w:pPr>
            <w:r>
              <w:t>1105.40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21203</w:t>
            </w:r>
          </w:p>
        </w:tc>
        <w:tc>
          <w:tcPr>
            <w:tcW w:w="4535" w:type="dxa"/>
            <w:vAlign w:val="center"/>
          </w:tcPr>
          <w:p>
            <w:pPr>
              <w:pStyle w:val="12"/>
            </w:pPr>
            <w:r>
              <w:t>城乡社区公共设施</w:t>
            </w:r>
          </w:p>
        </w:tc>
        <w:tc>
          <w:tcPr>
            <w:tcW w:w="2551" w:type="dxa"/>
            <w:vAlign w:val="center"/>
          </w:tcPr>
          <w:p>
            <w:pPr>
              <w:pStyle w:val="11"/>
            </w:pPr>
            <w:r>
              <w:t>2350.00</w:t>
            </w:r>
          </w:p>
        </w:tc>
        <w:tc>
          <w:tcPr>
            <w:tcW w:w="2551" w:type="dxa"/>
            <w:vAlign w:val="center"/>
          </w:tcPr>
          <w:p>
            <w:pPr>
              <w:pStyle w:val="11"/>
            </w:pPr>
          </w:p>
        </w:tc>
        <w:tc>
          <w:tcPr>
            <w:tcW w:w="2551" w:type="dxa"/>
            <w:vAlign w:val="center"/>
          </w:tcPr>
          <w:p>
            <w:pPr>
              <w:pStyle w:val="11"/>
            </w:pPr>
            <w:r>
              <w:t>2350.00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2120303</w:t>
            </w:r>
          </w:p>
        </w:tc>
        <w:tc>
          <w:tcPr>
            <w:tcW w:w="4535" w:type="dxa"/>
            <w:vAlign w:val="center"/>
          </w:tcPr>
          <w:p>
            <w:pPr>
              <w:pStyle w:val="12"/>
            </w:pPr>
            <w:r>
              <w:t>小城镇基础设施建设</w:t>
            </w:r>
          </w:p>
        </w:tc>
        <w:tc>
          <w:tcPr>
            <w:tcW w:w="2551" w:type="dxa"/>
            <w:vAlign w:val="center"/>
          </w:tcPr>
          <w:p>
            <w:pPr>
              <w:pStyle w:val="11"/>
            </w:pPr>
            <w:r>
              <w:t>250.00</w:t>
            </w:r>
          </w:p>
        </w:tc>
        <w:tc>
          <w:tcPr>
            <w:tcW w:w="2551" w:type="dxa"/>
            <w:vAlign w:val="center"/>
          </w:tcPr>
          <w:p>
            <w:pPr>
              <w:pStyle w:val="11"/>
            </w:pPr>
          </w:p>
        </w:tc>
        <w:tc>
          <w:tcPr>
            <w:tcW w:w="2551" w:type="dxa"/>
            <w:vAlign w:val="center"/>
          </w:tcPr>
          <w:p>
            <w:pPr>
              <w:pStyle w:val="11"/>
            </w:pPr>
            <w:r>
              <w:t>250.00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2120399</w:t>
            </w:r>
          </w:p>
        </w:tc>
        <w:tc>
          <w:tcPr>
            <w:tcW w:w="4535" w:type="dxa"/>
            <w:vAlign w:val="center"/>
          </w:tcPr>
          <w:p>
            <w:pPr>
              <w:pStyle w:val="12"/>
            </w:pPr>
            <w:r>
              <w:t>其他城乡社区公共设施支出</w:t>
            </w:r>
          </w:p>
        </w:tc>
        <w:tc>
          <w:tcPr>
            <w:tcW w:w="2551" w:type="dxa"/>
            <w:vAlign w:val="center"/>
          </w:tcPr>
          <w:p>
            <w:pPr>
              <w:pStyle w:val="11"/>
            </w:pPr>
            <w:r>
              <w:t>2100.00</w:t>
            </w:r>
          </w:p>
        </w:tc>
        <w:tc>
          <w:tcPr>
            <w:tcW w:w="2551" w:type="dxa"/>
            <w:vAlign w:val="center"/>
          </w:tcPr>
          <w:p>
            <w:pPr>
              <w:pStyle w:val="11"/>
            </w:pPr>
          </w:p>
        </w:tc>
        <w:tc>
          <w:tcPr>
            <w:tcW w:w="2551" w:type="dxa"/>
            <w:vAlign w:val="center"/>
          </w:tcPr>
          <w:p>
            <w:pPr>
              <w:pStyle w:val="11"/>
            </w:pPr>
            <w:r>
              <w:t>2100.00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148.00</w:t>
            </w:r>
          </w:p>
        </w:tc>
        <w:tc>
          <w:tcPr>
            <w:tcW w:w="2551" w:type="dxa"/>
            <w:vAlign w:val="center"/>
          </w:tcPr>
          <w:p>
            <w:pPr>
              <w:pStyle w:val="11"/>
            </w:pPr>
          </w:p>
        </w:tc>
        <w:tc>
          <w:tcPr>
            <w:tcW w:w="2551" w:type="dxa"/>
            <w:vAlign w:val="center"/>
          </w:tcPr>
          <w:p>
            <w:pPr>
              <w:pStyle w:val="11"/>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148.00</w:t>
            </w:r>
          </w:p>
        </w:tc>
        <w:tc>
          <w:tcPr>
            <w:tcW w:w="2551" w:type="dxa"/>
            <w:vAlign w:val="center"/>
          </w:tcPr>
          <w:p>
            <w:pPr>
              <w:pStyle w:val="11"/>
            </w:pPr>
          </w:p>
        </w:tc>
        <w:tc>
          <w:tcPr>
            <w:tcW w:w="2551" w:type="dxa"/>
            <w:vAlign w:val="center"/>
          </w:tcPr>
          <w:p>
            <w:pPr>
              <w:pStyle w:val="11"/>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2130126</w:t>
            </w:r>
          </w:p>
        </w:tc>
        <w:tc>
          <w:tcPr>
            <w:tcW w:w="4535" w:type="dxa"/>
            <w:vAlign w:val="center"/>
          </w:tcPr>
          <w:p>
            <w:pPr>
              <w:pStyle w:val="12"/>
            </w:pPr>
            <w:r>
              <w:t>农村社会事业</w:t>
            </w:r>
          </w:p>
        </w:tc>
        <w:tc>
          <w:tcPr>
            <w:tcW w:w="2551" w:type="dxa"/>
            <w:vAlign w:val="center"/>
          </w:tcPr>
          <w:p>
            <w:pPr>
              <w:pStyle w:val="11"/>
            </w:pPr>
            <w:r>
              <w:t>148.00</w:t>
            </w:r>
          </w:p>
        </w:tc>
        <w:tc>
          <w:tcPr>
            <w:tcW w:w="2551" w:type="dxa"/>
            <w:vAlign w:val="center"/>
          </w:tcPr>
          <w:p>
            <w:pPr>
              <w:pStyle w:val="11"/>
            </w:pPr>
          </w:p>
        </w:tc>
        <w:tc>
          <w:tcPr>
            <w:tcW w:w="2551" w:type="dxa"/>
            <w:vAlign w:val="center"/>
          </w:tcPr>
          <w:p>
            <w:pPr>
              <w:pStyle w:val="11"/>
            </w:pPr>
            <w:r>
              <w:t>148.00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320.50</w:t>
            </w:r>
          </w:p>
        </w:tc>
        <w:tc>
          <w:tcPr>
            <w:tcW w:w="2551" w:type="dxa"/>
            <w:vAlign w:val="center"/>
          </w:tcPr>
          <w:p>
            <w:pPr>
              <w:pStyle w:val="11"/>
            </w:pPr>
          </w:p>
        </w:tc>
        <w:tc>
          <w:tcPr>
            <w:tcW w:w="2551" w:type="dxa"/>
            <w:vAlign w:val="center"/>
          </w:tcPr>
          <w:p>
            <w:pPr>
              <w:pStyle w:val="11"/>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22101</w:t>
            </w:r>
          </w:p>
        </w:tc>
        <w:tc>
          <w:tcPr>
            <w:tcW w:w="4535" w:type="dxa"/>
            <w:vAlign w:val="center"/>
          </w:tcPr>
          <w:p>
            <w:pPr>
              <w:pStyle w:val="12"/>
            </w:pPr>
            <w:r>
              <w:t>保障性安居工程支出</w:t>
            </w:r>
          </w:p>
        </w:tc>
        <w:tc>
          <w:tcPr>
            <w:tcW w:w="2551" w:type="dxa"/>
            <w:vAlign w:val="center"/>
          </w:tcPr>
          <w:p>
            <w:pPr>
              <w:pStyle w:val="11"/>
            </w:pPr>
            <w:r>
              <w:t>320.50</w:t>
            </w:r>
          </w:p>
        </w:tc>
        <w:tc>
          <w:tcPr>
            <w:tcW w:w="2551" w:type="dxa"/>
            <w:vAlign w:val="center"/>
          </w:tcPr>
          <w:p>
            <w:pPr>
              <w:pStyle w:val="11"/>
            </w:pPr>
          </w:p>
        </w:tc>
        <w:tc>
          <w:tcPr>
            <w:tcW w:w="2551" w:type="dxa"/>
            <w:vAlign w:val="center"/>
          </w:tcPr>
          <w:p>
            <w:pPr>
              <w:pStyle w:val="11"/>
            </w:pPr>
            <w:r>
              <w:t>320.50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2210105</w:t>
            </w:r>
          </w:p>
        </w:tc>
        <w:tc>
          <w:tcPr>
            <w:tcW w:w="4535" w:type="dxa"/>
            <w:vAlign w:val="center"/>
          </w:tcPr>
          <w:p>
            <w:pPr>
              <w:pStyle w:val="12"/>
            </w:pPr>
            <w:r>
              <w:t>农村危房改造</w:t>
            </w:r>
          </w:p>
        </w:tc>
        <w:tc>
          <w:tcPr>
            <w:tcW w:w="2551" w:type="dxa"/>
            <w:vAlign w:val="center"/>
          </w:tcPr>
          <w:p>
            <w:pPr>
              <w:pStyle w:val="11"/>
            </w:pPr>
            <w:r>
              <w:t>41.50</w:t>
            </w:r>
          </w:p>
        </w:tc>
        <w:tc>
          <w:tcPr>
            <w:tcW w:w="2551" w:type="dxa"/>
            <w:vAlign w:val="center"/>
          </w:tcPr>
          <w:p>
            <w:pPr>
              <w:pStyle w:val="11"/>
            </w:pPr>
          </w:p>
        </w:tc>
        <w:tc>
          <w:tcPr>
            <w:tcW w:w="2551" w:type="dxa"/>
            <w:vAlign w:val="center"/>
          </w:tcPr>
          <w:p>
            <w:pPr>
              <w:pStyle w:val="11"/>
            </w:pPr>
            <w:r>
              <w:t>41.50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2210111</w:t>
            </w:r>
          </w:p>
        </w:tc>
        <w:tc>
          <w:tcPr>
            <w:tcW w:w="4535" w:type="dxa"/>
            <w:vAlign w:val="center"/>
          </w:tcPr>
          <w:p>
            <w:pPr>
              <w:pStyle w:val="12"/>
            </w:pPr>
            <w:r>
              <w:t>配租型住房保障</w:t>
            </w:r>
          </w:p>
        </w:tc>
        <w:tc>
          <w:tcPr>
            <w:tcW w:w="2551" w:type="dxa"/>
            <w:vAlign w:val="center"/>
          </w:tcPr>
          <w:p>
            <w:pPr>
              <w:pStyle w:val="11"/>
            </w:pPr>
            <w:r>
              <w:t>279.00</w:t>
            </w:r>
          </w:p>
        </w:tc>
        <w:tc>
          <w:tcPr>
            <w:tcW w:w="2551" w:type="dxa"/>
            <w:vAlign w:val="center"/>
          </w:tcPr>
          <w:p>
            <w:pPr>
              <w:pStyle w:val="11"/>
            </w:pPr>
          </w:p>
        </w:tc>
        <w:tc>
          <w:tcPr>
            <w:tcW w:w="2551" w:type="dxa"/>
            <w:vAlign w:val="center"/>
          </w:tcPr>
          <w:p>
            <w:pPr>
              <w:pStyle w:val="11"/>
            </w:pPr>
            <w:r>
              <w:t>279.00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1224.40</w:t>
            </w:r>
          </w:p>
        </w:tc>
        <w:tc>
          <w:tcPr>
            <w:tcW w:w="2551" w:type="dxa"/>
            <w:vAlign w:val="center"/>
          </w:tcPr>
          <w:p>
            <w:pPr>
              <w:pStyle w:val="15"/>
            </w:pPr>
            <w:r>
              <w:t>1156.00</w:t>
            </w:r>
          </w:p>
        </w:tc>
        <w:tc>
          <w:tcPr>
            <w:tcW w:w="2551" w:type="dxa"/>
            <w:vAlign w:val="center"/>
          </w:tcPr>
          <w:p>
            <w:pPr>
              <w:pStyle w:val="15"/>
            </w:pPr>
            <w:r>
              <w:t>68.40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1019.00</w:t>
            </w:r>
          </w:p>
        </w:tc>
        <w:tc>
          <w:tcPr>
            <w:tcW w:w="2551" w:type="dxa"/>
            <w:vAlign w:val="center"/>
          </w:tcPr>
          <w:p>
            <w:pPr>
              <w:pStyle w:val="11"/>
            </w:pPr>
            <w:r>
              <w:t>1019.00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730.00</w:t>
            </w:r>
          </w:p>
        </w:tc>
        <w:tc>
          <w:tcPr>
            <w:tcW w:w="2551" w:type="dxa"/>
            <w:vAlign w:val="center"/>
          </w:tcPr>
          <w:p>
            <w:pPr>
              <w:pStyle w:val="11"/>
            </w:pPr>
            <w:r>
              <w:t>730.00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54.00</w:t>
            </w:r>
          </w:p>
        </w:tc>
        <w:tc>
          <w:tcPr>
            <w:tcW w:w="2551" w:type="dxa"/>
            <w:vAlign w:val="center"/>
          </w:tcPr>
          <w:p>
            <w:pPr>
              <w:pStyle w:val="11"/>
            </w:pPr>
            <w:r>
              <w:t>54.00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36.00</w:t>
            </w:r>
          </w:p>
        </w:tc>
        <w:tc>
          <w:tcPr>
            <w:tcW w:w="2551" w:type="dxa"/>
            <w:vAlign w:val="center"/>
          </w:tcPr>
          <w:p>
            <w:pPr>
              <w:pStyle w:val="11"/>
            </w:pPr>
            <w:r>
              <w:t>36.00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74.00</w:t>
            </w:r>
          </w:p>
        </w:tc>
        <w:tc>
          <w:tcPr>
            <w:tcW w:w="2551" w:type="dxa"/>
            <w:vAlign w:val="center"/>
          </w:tcPr>
          <w:p>
            <w:pPr>
              <w:pStyle w:val="11"/>
            </w:pPr>
            <w:r>
              <w:t>74.00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14.00</w:t>
            </w:r>
          </w:p>
        </w:tc>
        <w:tc>
          <w:tcPr>
            <w:tcW w:w="2551" w:type="dxa"/>
            <w:vAlign w:val="center"/>
          </w:tcPr>
          <w:p>
            <w:pPr>
              <w:pStyle w:val="11"/>
            </w:pPr>
            <w:r>
              <w:t>14.00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28.00</w:t>
            </w:r>
          </w:p>
        </w:tc>
        <w:tc>
          <w:tcPr>
            <w:tcW w:w="2551" w:type="dxa"/>
            <w:vAlign w:val="center"/>
          </w:tcPr>
          <w:p>
            <w:pPr>
              <w:pStyle w:val="11"/>
            </w:pPr>
            <w:r>
              <w:t>28.00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68.40</w:t>
            </w:r>
          </w:p>
        </w:tc>
        <w:tc>
          <w:tcPr>
            <w:tcW w:w="2551" w:type="dxa"/>
            <w:vAlign w:val="center"/>
          </w:tcPr>
          <w:p>
            <w:pPr>
              <w:pStyle w:val="11"/>
            </w:pPr>
          </w:p>
        </w:tc>
        <w:tc>
          <w:tcPr>
            <w:tcW w:w="2551" w:type="dxa"/>
            <w:vAlign w:val="center"/>
          </w:tcPr>
          <w:p>
            <w:pPr>
              <w:pStyle w:val="11"/>
            </w:pPr>
            <w:r>
              <w:t>68.40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8.40</w:t>
            </w:r>
          </w:p>
        </w:tc>
        <w:tc>
          <w:tcPr>
            <w:tcW w:w="2551" w:type="dxa"/>
            <w:vAlign w:val="center"/>
          </w:tcPr>
          <w:p>
            <w:pPr>
              <w:pStyle w:val="11"/>
            </w:pPr>
          </w:p>
        </w:tc>
        <w:tc>
          <w:tcPr>
            <w:tcW w:w="2551" w:type="dxa"/>
            <w:vAlign w:val="center"/>
          </w:tcPr>
          <w:p>
            <w:pPr>
              <w:pStyle w:val="11"/>
            </w:pPr>
            <w:r>
              <w:t>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12.00</w:t>
            </w:r>
          </w:p>
        </w:tc>
        <w:tc>
          <w:tcPr>
            <w:tcW w:w="2551" w:type="dxa"/>
            <w:vAlign w:val="center"/>
          </w:tcPr>
          <w:p>
            <w:pPr>
              <w:pStyle w:val="11"/>
            </w:pPr>
          </w:p>
        </w:tc>
        <w:tc>
          <w:tcPr>
            <w:tcW w:w="2551" w:type="dxa"/>
            <w:vAlign w:val="center"/>
          </w:tcPr>
          <w:p>
            <w:pPr>
              <w:pStyle w:val="11"/>
            </w:pPr>
            <w:r>
              <w:t>12.00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48.00</w:t>
            </w:r>
          </w:p>
        </w:tc>
        <w:tc>
          <w:tcPr>
            <w:tcW w:w="2551" w:type="dxa"/>
            <w:vAlign w:val="center"/>
          </w:tcPr>
          <w:p>
            <w:pPr>
              <w:pStyle w:val="11"/>
            </w:pPr>
          </w:p>
        </w:tc>
        <w:tc>
          <w:tcPr>
            <w:tcW w:w="2551" w:type="dxa"/>
            <w:vAlign w:val="center"/>
          </w:tcPr>
          <w:p>
            <w:pPr>
              <w:pStyle w:val="11"/>
            </w:pPr>
            <w:r>
              <w:t>48.00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137.00</w:t>
            </w:r>
          </w:p>
        </w:tc>
        <w:tc>
          <w:tcPr>
            <w:tcW w:w="2551" w:type="dxa"/>
            <w:vAlign w:val="center"/>
          </w:tcPr>
          <w:p>
            <w:pPr>
              <w:pStyle w:val="11"/>
            </w:pPr>
            <w:r>
              <w:t>137.00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137.00</w:t>
            </w:r>
          </w:p>
        </w:tc>
        <w:tc>
          <w:tcPr>
            <w:tcW w:w="2551" w:type="dxa"/>
            <w:vAlign w:val="center"/>
          </w:tcPr>
          <w:p>
            <w:pPr>
              <w:pStyle w:val="11"/>
            </w:pPr>
            <w:r>
              <w:t>137.00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700.00</w:t>
            </w:r>
          </w:p>
        </w:tc>
        <w:tc>
          <w:tcPr>
            <w:tcW w:w="2551" w:type="dxa"/>
            <w:vAlign w:val="center"/>
          </w:tcPr>
          <w:p>
            <w:pPr>
              <w:pStyle w:val="15"/>
            </w:pPr>
          </w:p>
        </w:tc>
        <w:tc>
          <w:tcPr>
            <w:tcW w:w="2551" w:type="dxa"/>
            <w:vAlign w:val="center"/>
          </w:tcPr>
          <w:p>
            <w:pPr>
              <w:pStyle w:val="15"/>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229</w:t>
            </w:r>
          </w:p>
        </w:tc>
        <w:tc>
          <w:tcPr>
            <w:tcW w:w="4535" w:type="dxa"/>
            <w:vAlign w:val="center"/>
          </w:tcPr>
          <w:p>
            <w:pPr>
              <w:pStyle w:val="12"/>
            </w:pPr>
            <w:r>
              <w:t>其他支出</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22904</w:t>
            </w:r>
          </w:p>
        </w:tc>
        <w:tc>
          <w:tcPr>
            <w:tcW w:w="4535" w:type="dxa"/>
            <w:vAlign w:val="center"/>
          </w:tcPr>
          <w:p>
            <w:pPr>
              <w:pStyle w:val="12"/>
            </w:pPr>
            <w:r>
              <w:t>其他政府性基金及对应专项债务收入安排的支出</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2290402</w:t>
            </w:r>
          </w:p>
        </w:tc>
        <w:tc>
          <w:tcPr>
            <w:tcW w:w="4535" w:type="dxa"/>
            <w:vAlign w:val="center"/>
          </w:tcPr>
          <w:p>
            <w:pPr>
              <w:pStyle w:val="12"/>
            </w:pPr>
            <w:r>
              <w:t>其他地方自行试点项目收益专项债券收入安排的支出</w:t>
            </w:r>
          </w:p>
        </w:tc>
        <w:tc>
          <w:tcPr>
            <w:tcW w:w="2551" w:type="dxa"/>
            <w:vAlign w:val="center"/>
          </w:tcPr>
          <w:p>
            <w:pPr>
              <w:pStyle w:val="11"/>
            </w:pPr>
            <w:r>
              <w:t>700.00</w:t>
            </w:r>
          </w:p>
        </w:tc>
        <w:tc>
          <w:tcPr>
            <w:tcW w:w="2551" w:type="dxa"/>
            <w:vAlign w:val="center"/>
          </w:tcPr>
          <w:p>
            <w:pPr>
              <w:pStyle w:val="11"/>
            </w:pPr>
          </w:p>
        </w:tc>
        <w:tc>
          <w:tcPr>
            <w:tcW w:w="2551" w:type="dxa"/>
            <w:vAlign w:val="center"/>
          </w:tcPr>
          <w:p>
            <w:pPr>
              <w:pStyle w:val="11"/>
            </w:pPr>
            <w:r>
              <w:t>700.00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无极县住房和城乡建设局本级2025年单位预算信息公开情况说明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按照《中华人民共和国预算法》、《地方预决算公开操作规程》和《关于进一步推进预算公开工作的实施意见》规定，现将无极县住房和城乡建设局本级2025年单位预算公开如下：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贯彻执行国家和省、市住房城乡建设工作的方针、政策和法律、法规。起草住房城乡建设方面的政府规章草案；拟订全县城乡建设发展规划并组织实施；研究提出住房城乡建设领域重大问题的政策建议；负责住房城乡建设行业安全生产监管。</w:t>
      </w:r>
    </w:p>
    <w:p>
      <w:pPr>
        <w:pStyle w:val="17"/>
      </w:pPr>
      <w:r>
        <w:t>(二)拟订城镇住房保障相关政策并组织实施；组织编制实施城镇住房保障发展规划和年度计划；负责县内保障房配建工作；负责房改房、经济适用住房出售工作；会同有关部门做好中央和省市保障性安居工程资金安排并监督实施。</w:t>
      </w:r>
    </w:p>
    <w:p>
      <w:pPr>
        <w:pStyle w:val="17"/>
      </w:pPr>
      <w:r>
        <w:t>(三)负责推进住房制度改草。拟订适合县情的住房政策指导住房建设，推动住房制度改革；拟订住房建设发展规划并组织实施。</w:t>
      </w:r>
    </w:p>
    <w:p>
      <w:pPr>
        <w:pStyle w:val="17"/>
      </w:pPr>
      <w:r>
        <w:t>(四)负责全县房地产市场的监督管理。会同有关部门拟订房地产市场调控政策并监督执行；拟订房地产业行业发展规划产业政策，制定房地产开发、房屋交易、房屋租赁、房地产估价与经纪管理的规章制度并监督实施。</w:t>
      </w:r>
    </w:p>
    <w:p>
      <w:pPr>
        <w:pStyle w:val="17"/>
      </w:pPr>
      <w:r>
        <w:t>(五)负责建筑市场的监督管理。拟订建筑市场发展规划和管理制度并监督实施；负责建筑劳务市场管理；负责建筑业企业、勘察设计企业、造价咨询企业、施工图设计文件审查机构、监理机构、检测机枃和摺投标代理机构的监督指导；负责施工图审查机构的监督管理；负责建设工程消防、人防设计相关工作的监督管理；参与编制地方建设工程量计量规则，收集发布工程材料、人工、机械设使用等市场价格信息。</w:t>
      </w:r>
    </w:p>
    <w:p>
      <w:pPr>
        <w:pStyle w:val="17"/>
      </w:pPr>
      <w:r>
        <w:t>(六)统筹编制县内市政基础设施建设中长期发展规划，会同有关部门拟订县本级城建计划并组织实施；负责组织实施县政府安排的县内市政基础设施建设工作(包括城市路网的新建、改建、扩建工程)。</w:t>
      </w:r>
    </w:p>
    <w:p>
      <w:pPr>
        <w:pStyle w:val="17"/>
      </w:pPr>
      <w:r>
        <w:t>(七)指导推进新型城镇化(国家新型城镇化综合试点)和县城建设工作。</w:t>
      </w:r>
    </w:p>
    <w:p>
      <w:pPr>
        <w:pStyle w:val="17"/>
      </w:pPr>
      <w:r>
        <w:t>(八)指导村镇建设工作。指导县级以下建制镇、集镇(乡)和村庄建设，指导乡村建筑风貌管控；指导农村住房建设、住房安全及危房改造；指导重点镇和特色小城镇建设工作指导县城城建界以外的建制镇、集镇(乡)和村庄农村生活垃圾处理、生活污水处理工作；指导历史文化名城(镇、村)保护工作。</w:t>
      </w:r>
    </w:p>
    <w:p>
      <w:pPr>
        <w:pStyle w:val="17"/>
      </w:pPr>
      <w:r>
        <w:t>(九)负责建筑工程质量安全监督。监督实施建筑工程质量、施工安全、竣工验收政策和规章制度；组织实施工程建设实施阶段的国家标准及国家统一的行业标准；组织或参与工程质量、安全事故的调查处理。</w:t>
      </w:r>
    </w:p>
    <w:p>
      <w:pPr>
        <w:pStyle w:val="17"/>
      </w:pPr>
      <w:r>
        <w:t>(十)负责推进建筑节能工作。负责拟订建设行业科技、装配式建筑、绿色建筑发展规划和建筑节能管理制度并组织实施指导和推动全县建筑节能减排、绿色建筑发展、墙体材料革新既有居住建筑节能改造、可再生能源利用等工作。</w:t>
      </w:r>
    </w:p>
    <w:p>
      <w:pPr>
        <w:pStyle w:val="17"/>
      </w:pPr>
      <w:r>
        <w:t>(十一)拟订物业行业发展规划并组织实施；拟订物业行业管理办法，负责监督管理住宅专项维修资金的归集、使用工作负责前期物业管理招投标备案及过程监管工作；指导监督全县老旧住宅小区整治工作；指导住宅室内装饰装修工作</w:t>
      </w:r>
    </w:p>
    <w:p>
      <w:pPr>
        <w:pStyle w:val="17"/>
      </w:pPr>
      <w:r>
        <w:t>(十二)负责拟订国有土地上房屋征收、城市危房管理政策并组织实施；拟订县内国有土地上房屋征收计划，负责县级房屋征收工作；指导规范县内国有土地上房屋征收工作；负责城市危房管理和城市危房鉴定工作；负责拟订城市棚户区改造规划、年度计划，制定城市棚户区改造政策并贯彻实施；完成县政府交办的“城中村”改造相关工作。</w:t>
      </w:r>
    </w:p>
    <w:p>
      <w:pPr>
        <w:pStyle w:val="17"/>
      </w:pPr>
      <w:r>
        <w:t>(十三)拟订地下综合管廊中长期建设计划，制定地下综合管廊运营、维护管理办法和配套政策；督导国家试点地下综合管廊建设工作，指导综合管廊运营和维护管理工作。</w:t>
      </w:r>
    </w:p>
    <w:p>
      <w:pPr>
        <w:pStyle w:val="17"/>
      </w:pPr>
      <w:r>
        <w:t>(十四)负责住房城乡建设行业的对外经济技术合作和引进、利用外资工作，指导建筑施工、房地产开发、勤察设计和物业管理等相关企业开拓国内外市场，负责协调建设企业参与对外工程承包、建筑劳务合作，指导全县建筑劳务输出工作。</w:t>
      </w:r>
    </w:p>
    <w:p>
      <w:pPr>
        <w:pStyle w:val="17"/>
      </w:pPr>
      <w:r>
        <w:t>(十五)负责住房和城乡建设行业人才队伍建设。</w:t>
      </w:r>
    </w:p>
    <w:p>
      <w:pPr>
        <w:pStyle w:val="17"/>
      </w:pPr>
      <w:r>
        <w:t>(十六)负责各类房屋建筑及其附属设施和城市市政设施建设工程的抗震设防监督管理。</w:t>
      </w:r>
    </w:p>
    <w:p>
      <w:pPr>
        <w:pStyle w:val="17"/>
      </w:pPr>
      <w:r>
        <w:t>(十七)负责城市建设档案监督管理工作。</w:t>
      </w:r>
    </w:p>
    <w:p>
      <w:pPr>
        <w:pStyle w:val="17"/>
      </w:pPr>
      <w:r>
        <w:t>(十八)会同有关部门做好支油、支铁建设协调工作。</w:t>
      </w:r>
    </w:p>
    <w:p>
      <w:pPr>
        <w:pStyle w:val="17"/>
      </w:pPr>
      <w:r>
        <w:t>(十九)负责直管公有住房的资产、售房款和售后维修资全的管理工作。</w:t>
      </w:r>
    </w:p>
    <w:p>
      <w:pPr>
        <w:pStyle w:val="17"/>
      </w:pPr>
      <w:r>
        <w:t>(二十)会同有关部门，做好城市建设行业涉及本部门的相关专业规划的编制和实施工作。</w:t>
      </w:r>
    </w:p>
    <w:p>
      <w:pPr>
        <w:pStyle w:val="17"/>
      </w:pPr>
      <w:r>
        <w:t>(二十一)负责住房城乡建设行业信息采集、整理、统计分析、发布等工作。</w:t>
      </w:r>
    </w:p>
    <w:p>
      <w:pPr>
        <w:pStyle w:val="17"/>
      </w:pPr>
      <w:r>
        <w:t>(二十二)负责城市污水处理工作。</w:t>
      </w:r>
    </w:p>
    <w:p>
      <w:pPr>
        <w:pStyle w:val="17"/>
      </w:pPr>
      <w:r>
        <w:t>(二十三)负责城市建成区内建筑施工扬尘污染的行政处罚、住房和城乡建设方面法律法规规章规定的行政处罚。</w:t>
      </w:r>
    </w:p>
    <w:p>
      <w:pPr>
        <w:pStyle w:val="17"/>
      </w:pPr>
      <w:r>
        <w:t>(二十四)完成县委、县政府交办的其他任务。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无极县住房和城乡建设局本级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4785.10万元，其中：一般公共预算收入1679.70万元，基金预算收入0.00万元，国有资本经营预算收入0.00万元，财政专户核拨收入0.00万元，单位资金收入0.00万元，上年结转结余3105.40万元。</w:t>
      </w:r>
    </w:p>
    <w:p>
      <w:pPr>
        <w:pStyle w:val="18"/>
      </w:pPr>
      <w:r>
        <w:t>2、支出说明</w:t>
      </w:r>
    </w:p>
    <w:p>
      <w:pPr>
        <w:pStyle w:val="23"/>
        <w:rPr>
          <w:highlight w:val="none"/>
        </w:rPr>
      </w:pPr>
      <w:r>
        <w:t>收支预算总表支出栏、基本支出表、项目支出表按经济分类和支出功能分类科目编制，反映无极县住房和城乡建设局本级年度单位预算中支出预算的总体情况。2025年支出预算4785.10万元，其中基本支出1224.40万元，包括人员经费1156.00万元和日常公用经费68.40万元；项目支出3560.70万元</w:t>
      </w:r>
      <w:r>
        <w:rPr>
          <w:highlight w:val="none"/>
        </w:rPr>
        <w:t>，主要为</w:t>
      </w:r>
      <w:r>
        <w:rPr>
          <w:rFonts w:hint="eastAsia"/>
          <w:highlight w:val="none"/>
        </w:rPr>
        <w:t>2024年省级财政保障性安居工程（农村危房改造）补助资金</w:t>
      </w:r>
      <w:r>
        <w:rPr>
          <w:rFonts w:hint="eastAsia"/>
          <w:highlight w:val="none"/>
          <w:lang w:val="en-US" w:eastAsia="zh-CN"/>
        </w:rPr>
        <w:t>0.4万元；2024年省级乡村振兴专项资金（装配式农房建设项目）55万元；2025年省级财政保障性安居工程（农村危房改造）补助资金8.4万元；2025年省级大气污染防治（建筑节能补助）专项资金42.2万元；2025年部分中央财政城镇保障性安居工程补助资金279万元；2025年省级乡村振兴专项资金93万元；2025年中央财政农村危房改造补助资金32.7万元；2023年老旧小区建筑主体改造项目700万元；无极县城区小街巷提升改造工程300万元；无极县花园路东延工程（东外环--无极县汽车客运站项目东墙）150万元；无极县千山路西延道路工程100万元；无极县千山路雨水管网工程200万元；无极县荣城东路道路及给排水工程300万元；无极县荣城西路道路及给排水工程300万元；无极县无极路白变黑新建项目200万元；无极县新城路道路及给排水工程400万元；无极县研学路道路及给排水工程400万元</w:t>
      </w:r>
      <w:r>
        <w:rPr>
          <w:highlight w:val="none"/>
        </w:rPr>
        <w:t>。</w:t>
      </w:r>
    </w:p>
    <w:p>
      <w:pPr>
        <w:pStyle w:val="18"/>
      </w:pPr>
      <w:r>
        <w:t>3、比上年增减情况</w:t>
      </w:r>
    </w:p>
    <w:p>
      <w:pPr>
        <w:pStyle w:val="18"/>
      </w:pPr>
      <w:r>
        <w:t>2025年预算收支安排4785.10万元，较2024年预算增加3120.40万元，其中：基本支出减少336.80万元，主要为本单位日常公用经费减少。项目支出增加3457.20万元，主要为2023年老旧小区主体改造项目、研学路道路及给排水工程等项目资金增加。</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 xml:space="preserve"> 2025年，我单位机关运行经费共计安排68.40万元，主要用于日常维修、办公用房水电费、办公用房取暖费、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2"/>
      </w:pPr>
      <w:r>
        <w:t>2025年，我单位</w:t>
      </w:r>
      <w:r>
        <w:rPr>
          <w:rFonts w:hint="eastAsia"/>
        </w:rPr>
        <w:t>财政拨款“三公”经费预算安排0.00万元，其中因公出国（境）费0.00万元； 公务用车购置及运维费0.00万元（其中：公务用车购置费为0.00万元，公务用车运维费0.00万元)； 公务接待费0.00万元。与2024年相比减少3.00万元， 增减变化的主要原因是今年未安排因公出国（境）费、公务用车购置及运维费和公务接待费。</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1、2024年省级财政保障性安居工程（农村危房改造）补助资金绩效目标表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13013024P00000210129R</w:t>
            </w:r>
          </w:p>
        </w:tc>
        <w:tc>
          <w:tcPr>
            <w:tcW w:w="2835" w:type="dxa"/>
            <w:vAlign w:val="center"/>
          </w:tcPr>
          <w:p>
            <w:pPr>
              <w:pStyle w:val="10"/>
            </w:pPr>
            <w:r>
              <w:t>项目名称</w:t>
            </w:r>
          </w:p>
        </w:tc>
        <w:tc>
          <w:tcPr>
            <w:tcW w:w="6095" w:type="dxa"/>
            <w:gridSpan w:val="3"/>
            <w:vAlign w:val="center"/>
          </w:tcPr>
          <w:p>
            <w:pPr>
              <w:pStyle w:val="12"/>
            </w:pPr>
            <w:r>
              <w:t>2024年省级财政保障性安居工程（农村危房改造）补助资金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0.40</w:t>
            </w:r>
          </w:p>
        </w:tc>
        <w:tc>
          <w:tcPr>
            <w:tcW w:w="2835" w:type="dxa"/>
            <w:vAlign w:val="center"/>
          </w:tcPr>
          <w:p>
            <w:pPr>
              <w:pStyle w:val="10"/>
            </w:pPr>
            <w:r>
              <w:t>其中：财政    资金</w:t>
            </w:r>
          </w:p>
        </w:tc>
        <w:tc>
          <w:tcPr>
            <w:tcW w:w="2551" w:type="dxa"/>
            <w:vAlign w:val="center"/>
          </w:tcPr>
          <w:p>
            <w:pPr>
              <w:pStyle w:val="12"/>
            </w:pPr>
            <w:r>
              <w:t>0.40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危房改造资金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1.危房改造资金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危房改造覆盖率</w:t>
            </w:r>
          </w:p>
        </w:tc>
        <w:tc>
          <w:tcPr>
            <w:tcW w:w="5386" w:type="dxa"/>
            <w:vAlign w:val="center"/>
          </w:tcPr>
          <w:p>
            <w:pPr>
              <w:pStyle w:val="12"/>
            </w:pPr>
            <w:r>
              <w:t>危房改造户数占农村应改造危房总量的比率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危房改造验收合格率</w:t>
            </w:r>
          </w:p>
        </w:tc>
        <w:tc>
          <w:tcPr>
            <w:tcW w:w="5386" w:type="dxa"/>
            <w:vAlign w:val="center"/>
          </w:tcPr>
          <w:p>
            <w:pPr>
              <w:pStyle w:val="12"/>
            </w:pPr>
            <w:r>
              <w:t>危房改造验收合格数量占总改造数量的比率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危房改造完成率</w:t>
            </w:r>
          </w:p>
        </w:tc>
        <w:tc>
          <w:tcPr>
            <w:tcW w:w="5386" w:type="dxa"/>
            <w:vAlign w:val="center"/>
          </w:tcPr>
          <w:p>
            <w:pPr>
              <w:pStyle w:val="12"/>
            </w:pPr>
            <w:r>
              <w:t>当年农村危房改造完成情况</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危房改造补贴标准</w:t>
            </w:r>
          </w:p>
        </w:tc>
        <w:tc>
          <w:tcPr>
            <w:tcW w:w="5386" w:type="dxa"/>
            <w:vAlign w:val="center"/>
          </w:tcPr>
          <w:p>
            <w:pPr>
              <w:pStyle w:val="12"/>
            </w:pPr>
            <w:r>
              <w:t>危房改造户改造资金补贴标准</w:t>
            </w:r>
          </w:p>
        </w:tc>
        <w:tc>
          <w:tcPr>
            <w:tcW w:w="2268" w:type="dxa"/>
            <w:vAlign w:val="center"/>
          </w:tcPr>
          <w:p>
            <w:pPr>
              <w:pStyle w:val="12"/>
            </w:pPr>
            <w:r>
              <w:t>≤3.4万元</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≥90%</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改造资金发放率</w:t>
            </w:r>
          </w:p>
        </w:tc>
        <w:tc>
          <w:tcPr>
            <w:tcW w:w="5386" w:type="dxa"/>
            <w:vAlign w:val="center"/>
          </w:tcPr>
          <w:p>
            <w:pPr>
              <w:pStyle w:val="12"/>
            </w:pPr>
            <w:r>
              <w:t>危房改造资金发放数量占应发放总量的比率</w:t>
            </w:r>
          </w:p>
        </w:tc>
        <w:tc>
          <w:tcPr>
            <w:tcW w:w="2268" w:type="dxa"/>
            <w:vAlign w:val="center"/>
          </w:tcPr>
          <w:p>
            <w:pPr>
              <w:pStyle w:val="12"/>
            </w:pPr>
            <w:r>
              <w:t>≥100%</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保证住房安全</w:t>
            </w:r>
          </w:p>
        </w:tc>
        <w:tc>
          <w:tcPr>
            <w:tcW w:w="1276" w:type="dxa"/>
            <w:vAlign w:val="center"/>
          </w:tcPr>
          <w:p>
            <w:pPr>
              <w:pStyle w:val="12"/>
            </w:pPr>
            <w:r>
              <w:t>《无极县2021年农村危房改造实施方案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《无极县2021年农村危房改造实施方案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2、2024年省级乡村振兴专项资金（装配式农房建设项目）绩效目标表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13013024P000011100021</w:t>
            </w:r>
          </w:p>
        </w:tc>
        <w:tc>
          <w:tcPr>
            <w:tcW w:w="2835" w:type="dxa"/>
            <w:vAlign w:val="center"/>
          </w:tcPr>
          <w:p>
            <w:pPr>
              <w:pStyle w:val="10"/>
            </w:pPr>
            <w:r>
              <w:t>项目名称</w:t>
            </w:r>
          </w:p>
        </w:tc>
        <w:tc>
          <w:tcPr>
            <w:tcW w:w="6095" w:type="dxa"/>
            <w:gridSpan w:val="3"/>
            <w:vAlign w:val="center"/>
          </w:tcPr>
          <w:p>
            <w:pPr>
              <w:pStyle w:val="12"/>
            </w:pPr>
            <w:r>
              <w:t>2024年省级乡村振兴专项资金（装配式农房建设项目）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55.00</w:t>
            </w:r>
          </w:p>
        </w:tc>
        <w:tc>
          <w:tcPr>
            <w:tcW w:w="2835" w:type="dxa"/>
            <w:vAlign w:val="center"/>
          </w:tcPr>
          <w:p>
            <w:pPr>
              <w:pStyle w:val="10"/>
            </w:pPr>
            <w:r>
              <w:t>其中：财政    资金</w:t>
            </w:r>
          </w:p>
        </w:tc>
        <w:tc>
          <w:tcPr>
            <w:tcW w:w="2551" w:type="dxa"/>
            <w:vAlign w:val="center"/>
          </w:tcPr>
          <w:p>
            <w:pPr>
              <w:pStyle w:val="12"/>
            </w:pPr>
            <w:r>
              <w:t>55.00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2024年省级乡村振兴专项资金（装盘式农房建设项目）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rPr>
                <w:rFonts w:hint="default" w:eastAsia="方正书宋_GBK"/>
                <w:lang w:val="en-US" w:eastAsia="zh-CN"/>
              </w:rPr>
            </w:pPr>
            <w:r>
              <w:t xml:space="preserve"> </w:t>
            </w:r>
            <w:r>
              <w:rPr>
                <w:rFonts w:hint="eastAsia"/>
                <w:lang w:val="en-US" w:eastAsia="zh-CN"/>
              </w:rP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1.2024年省级乡村振兴专项资金（装配式农房建设项目）</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w:t>
            </w:r>
          </w:p>
        </w:tc>
        <w:tc>
          <w:tcPr>
            <w:tcW w:w="5386" w:type="dxa"/>
            <w:vAlign w:val="center"/>
          </w:tcPr>
          <w:p>
            <w:pPr>
              <w:pStyle w:val="12"/>
            </w:pPr>
            <w:r>
              <w:t>维修改造</w:t>
            </w:r>
          </w:p>
        </w:tc>
        <w:tc>
          <w:tcPr>
            <w:tcW w:w="2268" w:type="dxa"/>
            <w:vAlign w:val="center"/>
          </w:tcPr>
          <w:p>
            <w:pPr>
              <w:pStyle w:val="12"/>
            </w:pPr>
            <w:r>
              <w:t>≥98%</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装配式建筑占比</w:t>
            </w:r>
          </w:p>
        </w:tc>
        <w:tc>
          <w:tcPr>
            <w:tcW w:w="5386" w:type="dxa"/>
            <w:vAlign w:val="center"/>
          </w:tcPr>
          <w:p>
            <w:pPr>
              <w:pStyle w:val="12"/>
            </w:pPr>
            <w:r>
              <w:t>城镇新建装配式建筑占新建建筑面积比例</w:t>
            </w:r>
          </w:p>
        </w:tc>
        <w:tc>
          <w:tcPr>
            <w:tcW w:w="2268" w:type="dxa"/>
            <w:vAlign w:val="center"/>
          </w:tcPr>
          <w:p>
            <w:pPr>
              <w:pStyle w:val="12"/>
            </w:pPr>
            <w:r>
              <w:t>≥95%</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2268" w:type="dxa"/>
            <w:vAlign w:val="center"/>
          </w:tcPr>
          <w:p>
            <w:pPr>
              <w:pStyle w:val="12"/>
            </w:pPr>
            <w:r>
              <w:t>100%</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年度建设任务所需要的成本</w:t>
            </w:r>
          </w:p>
        </w:tc>
        <w:tc>
          <w:tcPr>
            <w:tcW w:w="2268" w:type="dxa"/>
            <w:vAlign w:val="center"/>
          </w:tcPr>
          <w:p>
            <w:pPr>
              <w:pStyle w:val="12"/>
            </w:pPr>
            <w:r>
              <w:t>55万元</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农村社区建设试点单位试点工作完</w:t>
            </w:r>
          </w:p>
        </w:tc>
        <w:tc>
          <w:tcPr>
            <w:tcW w:w="5386" w:type="dxa"/>
            <w:vAlign w:val="center"/>
          </w:tcPr>
          <w:p>
            <w:pPr>
              <w:pStyle w:val="12"/>
            </w:pPr>
            <w:r>
              <w:t>农村社区建设试点单位试点工作完成情况</w:t>
            </w:r>
          </w:p>
        </w:tc>
        <w:tc>
          <w:tcPr>
            <w:tcW w:w="2268" w:type="dxa"/>
            <w:vAlign w:val="center"/>
          </w:tcPr>
          <w:p>
            <w:pPr>
              <w:pStyle w:val="12"/>
            </w:pPr>
            <w:r>
              <w:t>≥98%</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节能环保</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≥98%</w:t>
            </w:r>
          </w:p>
        </w:tc>
        <w:tc>
          <w:tcPr>
            <w:tcW w:w="1276" w:type="dxa"/>
            <w:vAlign w:val="center"/>
          </w:tcPr>
          <w:p>
            <w:pPr>
              <w:pStyle w:val="12"/>
            </w:pPr>
            <w:r>
              <w:t>冀财农（2024）137号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2268" w:type="dxa"/>
            <w:vAlign w:val="center"/>
          </w:tcPr>
          <w:p>
            <w:pPr>
              <w:pStyle w:val="12"/>
            </w:pPr>
            <w:r>
              <w:t>≥98%</w:t>
            </w:r>
          </w:p>
        </w:tc>
        <w:tc>
          <w:tcPr>
            <w:tcW w:w="1276" w:type="dxa"/>
            <w:vAlign w:val="center"/>
          </w:tcPr>
          <w:p>
            <w:pPr>
              <w:pStyle w:val="12"/>
            </w:pPr>
            <w:r>
              <w:t>冀财农（2024）137号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3、2025年省级财政保障性安居工程（农村危房改造）补助资金绩效目标表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13013025P00013810002D</w:t>
            </w:r>
          </w:p>
        </w:tc>
        <w:tc>
          <w:tcPr>
            <w:tcW w:w="2835" w:type="dxa"/>
            <w:vAlign w:val="center"/>
          </w:tcPr>
          <w:p>
            <w:pPr>
              <w:pStyle w:val="10"/>
            </w:pPr>
            <w:r>
              <w:t>项目名称</w:t>
            </w:r>
          </w:p>
        </w:tc>
        <w:tc>
          <w:tcPr>
            <w:tcW w:w="6095" w:type="dxa"/>
            <w:gridSpan w:val="3"/>
            <w:vAlign w:val="center"/>
          </w:tcPr>
          <w:p>
            <w:pPr>
              <w:pStyle w:val="12"/>
            </w:pPr>
            <w:r>
              <w:t>2025年省级财政保障性安居工程（农村危房改造）补助资金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8.40</w:t>
            </w:r>
          </w:p>
        </w:tc>
        <w:tc>
          <w:tcPr>
            <w:tcW w:w="2835" w:type="dxa"/>
            <w:vAlign w:val="center"/>
          </w:tcPr>
          <w:p>
            <w:pPr>
              <w:pStyle w:val="10"/>
            </w:pPr>
            <w:r>
              <w:t>其中：财政    资金</w:t>
            </w:r>
          </w:p>
        </w:tc>
        <w:tc>
          <w:tcPr>
            <w:tcW w:w="2551" w:type="dxa"/>
            <w:vAlign w:val="center"/>
          </w:tcPr>
          <w:p>
            <w:pPr>
              <w:pStyle w:val="12"/>
            </w:pPr>
            <w:r>
              <w:t>8.40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2025年省级财政保障性安居工程（农村危房改造）补助资金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1.2025年省级财政保障性安居工程（农村危房改造）补助资金</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危房改造覆盖率</w:t>
            </w:r>
          </w:p>
        </w:tc>
        <w:tc>
          <w:tcPr>
            <w:tcW w:w="5386" w:type="dxa"/>
            <w:vAlign w:val="center"/>
          </w:tcPr>
          <w:p>
            <w:pPr>
              <w:pStyle w:val="12"/>
            </w:pPr>
            <w:r>
              <w:t>危房改造户数占农村应改造危房总量的比率</w:t>
            </w:r>
          </w:p>
        </w:tc>
        <w:tc>
          <w:tcPr>
            <w:tcW w:w="2268" w:type="dxa"/>
            <w:vAlign w:val="center"/>
          </w:tcPr>
          <w:p>
            <w:pPr>
              <w:pStyle w:val="12"/>
            </w:pPr>
            <w:r>
              <w:t>≥90%</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危房改造验收合格率</w:t>
            </w:r>
          </w:p>
        </w:tc>
        <w:tc>
          <w:tcPr>
            <w:tcW w:w="5386" w:type="dxa"/>
            <w:vAlign w:val="center"/>
          </w:tcPr>
          <w:p>
            <w:pPr>
              <w:pStyle w:val="12"/>
            </w:pPr>
            <w:r>
              <w:t>危房改造验收合格数量占总改造数量的比率</w:t>
            </w:r>
          </w:p>
        </w:tc>
        <w:tc>
          <w:tcPr>
            <w:tcW w:w="2268" w:type="dxa"/>
            <w:vAlign w:val="center"/>
          </w:tcPr>
          <w:p>
            <w:pPr>
              <w:pStyle w:val="12"/>
            </w:pPr>
            <w:r>
              <w:t>100%</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危房改造完成率</w:t>
            </w:r>
          </w:p>
        </w:tc>
        <w:tc>
          <w:tcPr>
            <w:tcW w:w="5386" w:type="dxa"/>
            <w:vAlign w:val="center"/>
          </w:tcPr>
          <w:p>
            <w:pPr>
              <w:pStyle w:val="12"/>
            </w:pPr>
            <w:r>
              <w:t>当年农村危房改造完成情况</w:t>
            </w:r>
          </w:p>
        </w:tc>
        <w:tc>
          <w:tcPr>
            <w:tcW w:w="2268" w:type="dxa"/>
            <w:vAlign w:val="center"/>
          </w:tcPr>
          <w:p>
            <w:pPr>
              <w:pStyle w:val="12"/>
            </w:pPr>
            <w:r>
              <w:t>100%</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危房改造补贴标准</w:t>
            </w:r>
          </w:p>
        </w:tc>
        <w:tc>
          <w:tcPr>
            <w:tcW w:w="5386" w:type="dxa"/>
            <w:vAlign w:val="center"/>
          </w:tcPr>
          <w:p>
            <w:pPr>
              <w:pStyle w:val="12"/>
            </w:pPr>
            <w:r>
              <w:t>危房改造户改造资金补贴标准</w:t>
            </w:r>
          </w:p>
        </w:tc>
        <w:tc>
          <w:tcPr>
            <w:tcW w:w="2268" w:type="dxa"/>
            <w:vAlign w:val="center"/>
          </w:tcPr>
          <w:p>
            <w:pPr>
              <w:pStyle w:val="12"/>
            </w:pPr>
            <w:r>
              <w:t>≤8.4万元</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改造资金发放率</w:t>
            </w:r>
          </w:p>
        </w:tc>
        <w:tc>
          <w:tcPr>
            <w:tcW w:w="5386" w:type="dxa"/>
            <w:vAlign w:val="center"/>
          </w:tcPr>
          <w:p>
            <w:pPr>
              <w:pStyle w:val="12"/>
            </w:pPr>
            <w:r>
              <w:t>危房改造资金发放数量占应发放总量的比率</w:t>
            </w:r>
          </w:p>
        </w:tc>
        <w:tc>
          <w:tcPr>
            <w:tcW w:w="2268" w:type="dxa"/>
            <w:vAlign w:val="center"/>
          </w:tcPr>
          <w:p>
            <w:pPr>
              <w:pStyle w:val="12"/>
            </w:pPr>
            <w:r>
              <w:t>100%</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保证住房安全</w:t>
            </w:r>
          </w:p>
        </w:tc>
        <w:tc>
          <w:tcPr>
            <w:tcW w:w="1276" w:type="dxa"/>
            <w:vAlign w:val="center"/>
          </w:tcPr>
          <w:p>
            <w:pPr>
              <w:pStyle w:val="12"/>
            </w:pPr>
            <w:r>
              <w:t>冀财社（2024）165号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100%</w:t>
            </w:r>
          </w:p>
        </w:tc>
        <w:tc>
          <w:tcPr>
            <w:tcW w:w="1276" w:type="dxa"/>
            <w:vAlign w:val="center"/>
          </w:tcPr>
          <w:p>
            <w:pPr>
              <w:pStyle w:val="12"/>
            </w:pPr>
            <w:r>
              <w:t>冀财社（2024）165号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4、2025年省级大气污染防治（建筑节能补助）专项资金绩效目标表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13013025P00000210024W</w:t>
            </w:r>
          </w:p>
        </w:tc>
        <w:tc>
          <w:tcPr>
            <w:tcW w:w="2835" w:type="dxa"/>
            <w:vAlign w:val="center"/>
          </w:tcPr>
          <w:p>
            <w:pPr>
              <w:pStyle w:val="10"/>
            </w:pPr>
            <w:r>
              <w:t>项目名称</w:t>
            </w:r>
          </w:p>
        </w:tc>
        <w:tc>
          <w:tcPr>
            <w:tcW w:w="6095" w:type="dxa"/>
            <w:gridSpan w:val="3"/>
            <w:vAlign w:val="center"/>
          </w:tcPr>
          <w:p>
            <w:pPr>
              <w:pStyle w:val="12"/>
            </w:pPr>
            <w:r>
              <w:t>2025年省级大气污染防治（建筑节能补助）专项资金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42.20</w:t>
            </w:r>
          </w:p>
        </w:tc>
        <w:tc>
          <w:tcPr>
            <w:tcW w:w="2835" w:type="dxa"/>
            <w:vAlign w:val="center"/>
          </w:tcPr>
          <w:p>
            <w:pPr>
              <w:pStyle w:val="10"/>
            </w:pPr>
            <w:r>
              <w:t>其中：财政    资金</w:t>
            </w:r>
          </w:p>
        </w:tc>
        <w:tc>
          <w:tcPr>
            <w:tcW w:w="2551" w:type="dxa"/>
            <w:vAlign w:val="center"/>
          </w:tcPr>
          <w:p>
            <w:pPr>
              <w:pStyle w:val="12"/>
            </w:pPr>
            <w:r>
              <w:t>42.20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2025年省级大气污染防治（建筑节能补助）专项资金</w:t>
            </w:r>
            <w:r>
              <w:tab/>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1.2025年省级大气污染防治（建筑节能补助）专项资金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本年完成率</w:t>
            </w:r>
          </w:p>
        </w:tc>
        <w:tc>
          <w:tcPr>
            <w:tcW w:w="5386" w:type="dxa"/>
            <w:vAlign w:val="center"/>
          </w:tcPr>
          <w:p>
            <w:pPr>
              <w:pStyle w:val="12"/>
            </w:pPr>
            <w:r>
              <w:t>本年完成率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改造验收合格率</w:t>
            </w:r>
          </w:p>
        </w:tc>
        <w:tc>
          <w:tcPr>
            <w:tcW w:w="5386" w:type="dxa"/>
            <w:vAlign w:val="center"/>
          </w:tcPr>
          <w:p>
            <w:pPr>
              <w:pStyle w:val="12"/>
            </w:pPr>
            <w:r>
              <w:t>改造验收合格率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改造后室内温度得到了改善</w:t>
            </w:r>
          </w:p>
        </w:tc>
        <w:tc>
          <w:tcPr>
            <w:tcW w:w="5386" w:type="dxa"/>
            <w:vAlign w:val="center"/>
          </w:tcPr>
          <w:p>
            <w:pPr>
              <w:pStyle w:val="12"/>
            </w:pPr>
            <w:r>
              <w:t>改造后室内温度得到了改善</w:t>
            </w:r>
          </w:p>
        </w:tc>
        <w:tc>
          <w:tcPr>
            <w:tcW w:w="2268" w:type="dxa"/>
            <w:vAlign w:val="center"/>
          </w:tcPr>
          <w:p>
            <w:pPr>
              <w:pStyle w:val="12"/>
            </w:pPr>
            <w:r>
              <w:t>达到了群众满意</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当年开工率</w:t>
            </w:r>
          </w:p>
        </w:tc>
        <w:tc>
          <w:tcPr>
            <w:tcW w:w="5386" w:type="dxa"/>
            <w:vAlign w:val="center"/>
          </w:tcPr>
          <w:p>
            <w:pPr>
              <w:pStyle w:val="12"/>
            </w:pPr>
            <w:r>
              <w:t>当年开工率</w:t>
            </w:r>
          </w:p>
        </w:tc>
        <w:tc>
          <w:tcPr>
            <w:tcW w:w="2268" w:type="dxa"/>
            <w:vAlign w:val="center"/>
          </w:tcPr>
          <w:p>
            <w:pPr>
              <w:pStyle w:val="12"/>
            </w:pPr>
            <w:r>
              <w:t>≥100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项目工程完成情况</w:t>
            </w:r>
          </w:p>
        </w:tc>
        <w:tc>
          <w:tcPr>
            <w:tcW w:w="5386" w:type="dxa"/>
            <w:vAlign w:val="center"/>
          </w:tcPr>
          <w:p>
            <w:pPr>
              <w:pStyle w:val="12"/>
            </w:pPr>
            <w:r>
              <w:t>项目工程完成情况</w:t>
            </w:r>
          </w:p>
        </w:tc>
        <w:tc>
          <w:tcPr>
            <w:tcW w:w="2268" w:type="dxa"/>
            <w:vAlign w:val="center"/>
          </w:tcPr>
          <w:p>
            <w:pPr>
              <w:pStyle w:val="12"/>
            </w:pPr>
            <w:r>
              <w:t>完成205户门窗改造</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使用年限</w:t>
            </w:r>
          </w:p>
        </w:tc>
        <w:tc>
          <w:tcPr>
            <w:tcW w:w="5386" w:type="dxa"/>
            <w:vAlign w:val="center"/>
          </w:tcPr>
          <w:p>
            <w:pPr>
              <w:pStyle w:val="12"/>
            </w:pPr>
            <w:r>
              <w:t>使用年限</w:t>
            </w:r>
          </w:p>
        </w:tc>
        <w:tc>
          <w:tcPr>
            <w:tcW w:w="2268" w:type="dxa"/>
            <w:vAlign w:val="center"/>
          </w:tcPr>
          <w:p>
            <w:pPr>
              <w:pStyle w:val="12"/>
            </w:pPr>
            <w:r>
              <w:t>15</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受益人数</w:t>
            </w:r>
          </w:p>
        </w:tc>
        <w:tc>
          <w:tcPr>
            <w:tcW w:w="5386" w:type="dxa"/>
            <w:vAlign w:val="center"/>
          </w:tcPr>
          <w:p>
            <w:pPr>
              <w:pStyle w:val="12"/>
            </w:pPr>
            <w:r>
              <w:t>受益人数</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冬季室内温度得到提高</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使用人员满意度</w:t>
            </w:r>
          </w:p>
        </w:tc>
        <w:tc>
          <w:tcPr>
            <w:tcW w:w="5386" w:type="dxa"/>
            <w:vAlign w:val="center"/>
          </w:tcPr>
          <w:p>
            <w:pPr>
              <w:pStyle w:val="12"/>
            </w:pPr>
            <w:r>
              <w:t>使用人员满意度</w:t>
            </w:r>
          </w:p>
        </w:tc>
        <w:tc>
          <w:tcPr>
            <w:tcW w:w="2268" w:type="dxa"/>
            <w:vAlign w:val="center"/>
          </w:tcPr>
          <w:p>
            <w:pPr>
              <w:pStyle w:val="12"/>
            </w:pPr>
            <w:r>
              <w:t>≥98</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5、提前下达2025年部分中央财政城镇保障性安居工程补助资金绩效目标表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13013025P00013910001F</w:t>
            </w:r>
          </w:p>
        </w:tc>
        <w:tc>
          <w:tcPr>
            <w:tcW w:w="2835" w:type="dxa"/>
            <w:vAlign w:val="center"/>
          </w:tcPr>
          <w:p>
            <w:pPr>
              <w:pStyle w:val="10"/>
            </w:pPr>
            <w:r>
              <w:t>项目名称</w:t>
            </w:r>
          </w:p>
        </w:tc>
        <w:tc>
          <w:tcPr>
            <w:tcW w:w="6095" w:type="dxa"/>
            <w:gridSpan w:val="3"/>
            <w:vAlign w:val="center"/>
          </w:tcPr>
          <w:p>
            <w:pPr>
              <w:pStyle w:val="12"/>
            </w:pPr>
            <w:r>
              <w:t>提前下达2025年部分中央财政城镇保障性安居工程补助资金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279.00</w:t>
            </w:r>
          </w:p>
        </w:tc>
        <w:tc>
          <w:tcPr>
            <w:tcW w:w="2835" w:type="dxa"/>
            <w:vAlign w:val="center"/>
          </w:tcPr>
          <w:p>
            <w:pPr>
              <w:pStyle w:val="10"/>
            </w:pPr>
            <w:r>
              <w:t>其中：财政    资金</w:t>
            </w:r>
          </w:p>
        </w:tc>
        <w:tc>
          <w:tcPr>
            <w:tcW w:w="2551" w:type="dxa"/>
            <w:vAlign w:val="center"/>
          </w:tcPr>
          <w:p>
            <w:pPr>
              <w:pStyle w:val="12"/>
            </w:pPr>
            <w:r>
              <w:t>279.00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提前下达2025年部分中央财政城镇保障性安居工程补助资金</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1.提前下达2025年部分中央财政城镇保障性安居工程补助资金</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建成保障性住房的数量</w:t>
            </w:r>
          </w:p>
        </w:tc>
        <w:tc>
          <w:tcPr>
            <w:tcW w:w="5386" w:type="dxa"/>
            <w:vAlign w:val="center"/>
          </w:tcPr>
          <w:p>
            <w:pPr>
              <w:pStyle w:val="12"/>
            </w:pPr>
            <w:r>
              <w:t>建成保障性住房的数量</w:t>
            </w:r>
          </w:p>
        </w:tc>
        <w:tc>
          <w:tcPr>
            <w:tcW w:w="2268" w:type="dxa"/>
            <w:vAlign w:val="center"/>
          </w:tcPr>
          <w:p>
            <w:pPr>
              <w:pStyle w:val="12"/>
            </w:pPr>
            <w:r>
              <w:t>213户</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计划完成率</w:t>
            </w:r>
          </w:p>
        </w:tc>
        <w:tc>
          <w:tcPr>
            <w:tcW w:w="5386" w:type="dxa"/>
            <w:vAlign w:val="center"/>
          </w:tcPr>
          <w:p>
            <w:pPr>
              <w:pStyle w:val="12"/>
            </w:pPr>
            <w:r>
              <w:t>计划完成率</w:t>
            </w:r>
          </w:p>
        </w:tc>
        <w:tc>
          <w:tcPr>
            <w:tcW w:w="2268" w:type="dxa"/>
            <w:vAlign w:val="center"/>
          </w:tcPr>
          <w:p>
            <w:pPr>
              <w:pStyle w:val="12"/>
            </w:pPr>
            <w:r>
              <w:t>100%</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发放及时率</w:t>
            </w:r>
          </w:p>
        </w:tc>
        <w:tc>
          <w:tcPr>
            <w:tcW w:w="5386" w:type="dxa"/>
            <w:vAlign w:val="center"/>
          </w:tcPr>
          <w:p>
            <w:pPr>
              <w:pStyle w:val="12"/>
            </w:pPr>
            <w:r>
              <w:t>发放及时率</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按标准发放</w:t>
            </w:r>
          </w:p>
        </w:tc>
        <w:tc>
          <w:tcPr>
            <w:tcW w:w="5386" w:type="dxa"/>
            <w:vAlign w:val="center"/>
          </w:tcPr>
          <w:p>
            <w:pPr>
              <w:pStyle w:val="12"/>
            </w:pPr>
            <w:r>
              <w:t>按标准发放</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≥95%</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解决住房困难</w:t>
            </w:r>
          </w:p>
        </w:tc>
        <w:tc>
          <w:tcPr>
            <w:tcW w:w="5386" w:type="dxa"/>
            <w:vAlign w:val="center"/>
          </w:tcPr>
          <w:p>
            <w:pPr>
              <w:pStyle w:val="12"/>
            </w:pPr>
            <w:r>
              <w:t>解决住房困难</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无</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保障能力提升情况</w:t>
            </w:r>
          </w:p>
        </w:tc>
        <w:tc>
          <w:tcPr>
            <w:tcW w:w="5386" w:type="dxa"/>
            <w:vAlign w:val="center"/>
          </w:tcPr>
          <w:p>
            <w:pPr>
              <w:pStyle w:val="12"/>
            </w:pPr>
            <w:r>
              <w:t>保障能力提升情况</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≥98%</w:t>
            </w:r>
          </w:p>
        </w:tc>
        <w:tc>
          <w:tcPr>
            <w:tcW w:w="1276" w:type="dxa"/>
            <w:vAlign w:val="center"/>
          </w:tcPr>
          <w:p>
            <w:pPr>
              <w:pStyle w:val="12"/>
            </w:pPr>
            <w:r>
              <w:t>冀财综（2024）28号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p>
        </w:tc>
        <w:tc>
          <w:tcPr>
            <w:tcW w:w="1276" w:type="dxa"/>
            <w:vAlign w:val="center"/>
          </w:tcPr>
          <w:p>
            <w:pPr>
              <w:pStyle w:val="12"/>
            </w:pPr>
            <w:r>
              <w:t>冀财综（2024）28号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6、提前下达2025年省级乡村振兴专项资金（政府债券）绩效目标表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13013025P00000210027P</w:t>
            </w:r>
          </w:p>
        </w:tc>
        <w:tc>
          <w:tcPr>
            <w:tcW w:w="2835" w:type="dxa"/>
            <w:vAlign w:val="center"/>
          </w:tcPr>
          <w:p>
            <w:pPr>
              <w:pStyle w:val="10"/>
            </w:pPr>
            <w:r>
              <w:t>项目名称</w:t>
            </w:r>
          </w:p>
        </w:tc>
        <w:tc>
          <w:tcPr>
            <w:tcW w:w="6095" w:type="dxa"/>
            <w:gridSpan w:val="3"/>
            <w:vAlign w:val="center"/>
          </w:tcPr>
          <w:p>
            <w:pPr>
              <w:pStyle w:val="12"/>
            </w:pPr>
            <w:r>
              <w:t>提前下达2025年省级乡村振兴专项资金（政府债券）</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93.00</w:t>
            </w:r>
          </w:p>
        </w:tc>
        <w:tc>
          <w:tcPr>
            <w:tcW w:w="2835" w:type="dxa"/>
            <w:vAlign w:val="center"/>
          </w:tcPr>
          <w:p>
            <w:pPr>
              <w:pStyle w:val="10"/>
            </w:pPr>
            <w:r>
              <w:t>其中：财政    资金</w:t>
            </w:r>
          </w:p>
        </w:tc>
        <w:tc>
          <w:tcPr>
            <w:tcW w:w="2551" w:type="dxa"/>
            <w:vAlign w:val="center"/>
          </w:tcPr>
          <w:p>
            <w:pPr>
              <w:pStyle w:val="12"/>
            </w:pPr>
            <w:r>
              <w:t>93.00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13013025P00000210027P-提前下达2025年省级乡村振兴专项资金（政府债券）</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1.提前下达2025年省级乡村振兴专项资金（政府债券）</w:t>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w:t>
            </w:r>
          </w:p>
        </w:tc>
        <w:tc>
          <w:tcPr>
            <w:tcW w:w="5386" w:type="dxa"/>
            <w:vAlign w:val="center"/>
          </w:tcPr>
          <w:p>
            <w:pPr>
              <w:pStyle w:val="12"/>
            </w:pPr>
            <w:r>
              <w:t>维修改造</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装配式建筑占比</w:t>
            </w:r>
          </w:p>
        </w:tc>
        <w:tc>
          <w:tcPr>
            <w:tcW w:w="5386" w:type="dxa"/>
            <w:vAlign w:val="center"/>
          </w:tcPr>
          <w:p>
            <w:pPr>
              <w:pStyle w:val="12"/>
            </w:pPr>
            <w:r>
              <w:t>城镇新建装配式建筑占新建建筑面积比例</w:t>
            </w:r>
          </w:p>
        </w:tc>
        <w:tc>
          <w:tcPr>
            <w:tcW w:w="2268" w:type="dxa"/>
            <w:vAlign w:val="center"/>
          </w:tcPr>
          <w:p>
            <w:pPr>
              <w:pStyle w:val="12"/>
            </w:pPr>
            <w:r>
              <w:t>≥95%</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产出完成及时性</w:t>
            </w:r>
          </w:p>
        </w:tc>
        <w:tc>
          <w:tcPr>
            <w:tcW w:w="5386" w:type="dxa"/>
            <w:vAlign w:val="center"/>
          </w:tcPr>
          <w:p>
            <w:pPr>
              <w:pStyle w:val="12"/>
            </w:pPr>
            <w:r>
              <w:t>产出完成及时性</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建设成本</w:t>
            </w:r>
          </w:p>
        </w:tc>
        <w:tc>
          <w:tcPr>
            <w:tcW w:w="5386" w:type="dxa"/>
            <w:vAlign w:val="center"/>
          </w:tcPr>
          <w:p>
            <w:pPr>
              <w:pStyle w:val="12"/>
            </w:pPr>
            <w:r>
              <w:t>年度建设任务所需要的成本</w:t>
            </w:r>
          </w:p>
        </w:tc>
        <w:tc>
          <w:tcPr>
            <w:tcW w:w="2268" w:type="dxa"/>
            <w:vAlign w:val="center"/>
          </w:tcPr>
          <w:p>
            <w:pPr>
              <w:pStyle w:val="12"/>
            </w:pPr>
            <w:r>
              <w:t>93万元</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农村社区建设试点单位试点工作完</w:t>
            </w:r>
          </w:p>
        </w:tc>
        <w:tc>
          <w:tcPr>
            <w:tcW w:w="5386" w:type="dxa"/>
            <w:vAlign w:val="center"/>
          </w:tcPr>
          <w:p>
            <w:pPr>
              <w:pStyle w:val="12"/>
            </w:pPr>
            <w:r>
              <w:t>农村社区建设试点单位试点工作完成情况</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节能环保</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≥98%</w:t>
            </w:r>
          </w:p>
        </w:tc>
        <w:tc>
          <w:tcPr>
            <w:tcW w:w="1276" w:type="dxa"/>
            <w:vAlign w:val="center"/>
          </w:tcPr>
          <w:p>
            <w:pPr>
              <w:pStyle w:val="12"/>
            </w:pPr>
            <w:r>
              <w:t>冀财农（2024）123号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2268" w:type="dxa"/>
            <w:vAlign w:val="center"/>
          </w:tcPr>
          <w:p>
            <w:pPr>
              <w:pStyle w:val="12"/>
            </w:pPr>
            <w:r>
              <w:t>≥98%</w:t>
            </w:r>
          </w:p>
        </w:tc>
        <w:tc>
          <w:tcPr>
            <w:tcW w:w="1276" w:type="dxa"/>
            <w:vAlign w:val="center"/>
          </w:tcPr>
          <w:p>
            <w:pPr>
              <w:pStyle w:val="12"/>
            </w:pPr>
            <w:r>
              <w:t>冀财农（2024）123号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7、提前下达2025年中央财政农村危房改造补助资金绩效目标表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13013025P000138100031</w:t>
            </w:r>
          </w:p>
        </w:tc>
        <w:tc>
          <w:tcPr>
            <w:tcW w:w="2835" w:type="dxa"/>
            <w:vAlign w:val="center"/>
          </w:tcPr>
          <w:p>
            <w:pPr>
              <w:pStyle w:val="10"/>
            </w:pPr>
            <w:r>
              <w:t>项目名称</w:t>
            </w:r>
          </w:p>
        </w:tc>
        <w:tc>
          <w:tcPr>
            <w:tcW w:w="6095" w:type="dxa"/>
            <w:gridSpan w:val="3"/>
            <w:vAlign w:val="center"/>
          </w:tcPr>
          <w:p>
            <w:pPr>
              <w:pStyle w:val="12"/>
            </w:pPr>
            <w:r>
              <w:t>提前下达2025年中央财政农村危房改造补助资金</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32.70</w:t>
            </w:r>
          </w:p>
        </w:tc>
        <w:tc>
          <w:tcPr>
            <w:tcW w:w="2835" w:type="dxa"/>
            <w:vAlign w:val="center"/>
          </w:tcPr>
          <w:p>
            <w:pPr>
              <w:pStyle w:val="10"/>
            </w:pPr>
            <w:r>
              <w:t>其中：财政    资金</w:t>
            </w:r>
          </w:p>
        </w:tc>
        <w:tc>
          <w:tcPr>
            <w:tcW w:w="2551" w:type="dxa"/>
            <w:vAlign w:val="center"/>
          </w:tcPr>
          <w:p>
            <w:pPr>
              <w:pStyle w:val="12"/>
            </w:pPr>
            <w:r>
              <w:t>32.70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13013025P000138100031-提前下达2025年中央财政农村危房改造补助资金</w:t>
            </w:r>
            <w:r>
              <w:tab/>
            </w:r>
          </w:p>
          <w:p>
            <w:pPr>
              <w:pStyle w:val="12"/>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1.提前下达2025年中央财政农村危房改造补助资金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危房改造覆盖率</w:t>
            </w:r>
          </w:p>
        </w:tc>
        <w:tc>
          <w:tcPr>
            <w:tcW w:w="5386" w:type="dxa"/>
            <w:vAlign w:val="center"/>
          </w:tcPr>
          <w:p>
            <w:pPr>
              <w:pStyle w:val="12"/>
            </w:pPr>
            <w:r>
              <w:t>危房改造户数占农村应改造危房总量的比率</w:t>
            </w:r>
          </w:p>
        </w:tc>
        <w:tc>
          <w:tcPr>
            <w:tcW w:w="2268" w:type="dxa"/>
            <w:vAlign w:val="center"/>
          </w:tcPr>
          <w:p>
            <w:pPr>
              <w:pStyle w:val="12"/>
            </w:pPr>
            <w:r>
              <w:t>≥90%</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危房改造验收合格率</w:t>
            </w:r>
          </w:p>
        </w:tc>
        <w:tc>
          <w:tcPr>
            <w:tcW w:w="5386" w:type="dxa"/>
            <w:vAlign w:val="center"/>
          </w:tcPr>
          <w:p>
            <w:pPr>
              <w:pStyle w:val="12"/>
            </w:pPr>
            <w:r>
              <w:t>危房改造验收合格数量占总改造数量的比率</w:t>
            </w:r>
          </w:p>
        </w:tc>
        <w:tc>
          <w:tcPr>
            <w:tcW w:w="2268" w:type="dxa"/>
            <w:vAlign w:val="center"/>
          </w:tcPr>
          <w:p>
            <w:pPr>
              <w:pStyle w:val="12"/>
            </w:pPr>
            <w:r>
              <w:t>≥98%</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危房改造完成率</w:t>
            </w:r>
          </w:p>
        </w:tc>
        <w:tc>
          <w:tcPr>
            <w:tcW w:w="5386" w:type="dxa"/>
            <w:vAlign w:val="center"/>
          </w:tcPr>
          <w:p>
            <w:pPr>
              <w:pStyle w:val="12"/>
            </w:pPr>
            <w:r>
              <w:t>当年农村危房改造完成情况</w:t>
            </w:r>
          </w:p>
        </w:tc>
        <w:tc>
          <w:tcPr>
            <w:tcW w:w="2268" w:type="dxa"/>
            <w:vAlign w:val="center"/>
          </w:tcPr>
          <w:p>
            <w:pPr>
              <w:pStyle w:val="12"/>
            </w:pPr>
            <w:r>
              <w:t>≥99%</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危房改造补贴标准</w:t>
            </w:r>
          </w:p>
        </w:tc>
        <w:tc>
          <w:tcPr>
            <w:tcW w:w="5386" w:type="dxa"/>
            <w:vAlign w:val="center"/>
          </w:tcPr>
          <w:p>
            <w:pPr>
              <w:pStyle w:val="12"/>
            </w:pPr>
            <w:r>
              <w:t>危房改造户改造资金补贴标准</w:t>
            </w:r>
          </w:p>
        </w:tc>
        <w:tc>
          <w:tcPr>
            <w:tcW w:w="2268" w:type="dxa"/>
            <w:vAlign w:val="center"/>
          </w:tcPr>
          <w:p>
            <w:pPr>
              <w:pStyle w:val="12"/>
            </w:pPr>
            <w:r>
              <w:t>≤32.7万元</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100%</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改造资金发放率</w:t>
            </w:r>
          </w:p>
        </w:tc>
        <w:tc>
          <w:tcPr>
            <w:tcW w:w="5386" w:type="dxa"/>
            <w:vAlign w:val="center"/>
          </w:tcPr>
          <w:p>
            <w:pPr>
              <w:pStyle w:val="12"/>
            </w:pPr>
            <w:r>
              <w:t>危房改造资金发放数量占应发放总量的比率</w:t>
            </w:r>
          </w:p>
        </w:tc>
        <w:tc>
          <w:tcPr>
            <w:tcW w:w="2268" w:type="dxa"/>
            <w:vAlign w:val="center"/>
          </w:tcPr>
          <w:p>
            <w:pPr>
              <w:pStyle w:val="12"/>
            </w:pPr>
            <w:r>
              <w:t>100%</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对区域生态改善</w:t>
            </w:r>
          </w:p>
        </w:tc>
        <w:tc>
          <w:tcPr>
            <w:tcW w:w="5386" w:type="dxa"/>
            <w:vAlign w:val="center"/>
          </w:tcPr>
          <w:p>
            <w:pPr>
              <w:pStyle w:val="12"/>
            </w:pPr>
            <w:r>
              <w:t>对区域生态改善</w:t>
            </w:r>
          </w:p>
        </w:tc>
        <w:tc>
          <w:tcPr>
            <w:tcW w:w="2268" w:type="dxa"/>
            <w:vAlign w:val="center"/>
          </w:tcPr>
          <w:p>
            <w:pPr>
              <w:pStyle w:val="12"/>
            </w:pPr>
            <w:r>
              <w:t>无</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保证住房安全</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≥98%</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w:t>
            </w:r>
          </w:p>
        </w:tc>
        <w:tc>
          <w:tcPr>
            <w:tcW w:w="1276" w:type="dxa"/>
            <w:vAlign w:val="center"/>
          </w:tcPr>
          <w:p>
            <w:pPr>
              <w:pStyle w:val="12"/>
            </w:pPr>
            <w:r>
              <w:t>冀财社（2024）153号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冀财社（2024）153号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8、无极县2023年老旧小区建筑主体改造项目绩效目标表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13013024P00000210289A</w:t>
            </w:r>
          </w:p>
        </w:tc>
        <w:tc>
          <w:tcPr>
            <w:tcW w:w="2835" w:type="dxa"/>
            <w:vAlign w:val="center"/>
          </w:tcPr>
          <w:p>
            <w:pPr>
              <w:pStyle w:val="10"/>
            </w:pPr>
            <w:r>
              <w:t>项目名称</w:t>
            </w:r>
          </w:p>
        </w:tc>
        <w:tc>
          <w:tcPr>
            <w:tcW w:w="6095" w:type="dxa"/>
            <w:gridSpan w:val="3"/>
            <w:vAlign w:val="center"/>
          </w:tcPr>
          <w:p>
            <w:pPr>
              <w:pStyle w:val="12"/>
            </w:pPr>
            <w:r>
              <w:t>无极县2023年老旧小区建筑主体改造项目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700.00</w:t>
            </w:r>
          </w:p>
        </w:tc>
        <w:tc>
          <w:tcPr>
            <w:tcW w:w="2835" w:type="dxa"/>
            <w:vAlign w:val="center"/>
          </w:tcPr>
          <w:p>
            <w:pPr>
              <w:pStyle w:val="10"/>
            </w:pPr>
            <w:r>
              <w:t>其中：财政    资金</w:t>
            </w:r>
          </w:p>
        </w:tc>
        <w:tc>
          <w:tcPr>
            <w:tcW w:w="2551" w:type="dxa"/>
            <w:vAlign w:val="center"/>
          </w:tcPr>
          <w:p>
            <w:pPr>
              <w:pStyle w:val="12"/>
            </w:pPr>
            <w:r>
              <w:t>700.00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无极县2023年老旧小区建筑主体改造项目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1.无极县2023年老旧小区建筑主体改造项目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老旧小区改造实际完成占总量比率</w:t>
            </w:r>
          </w:p>
        </w:tc>
        <w:tc>
          <w:tcPr>
            <w:tcW w:w="2268" w:type="dxa"/>
            <w:vAlign w:val="center"/>
          </w:tcPr>
          <w:p>
            <w:pPr>
              <w:pStyle w:val="12"/>
            </w:pPr>
            <w:r>
              <w:t>≥90%</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老旧小区验收合格占总量比率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改造工程及时完成率</w:t>
            </w:r>
          </w:p>
        </w:tc>
        <w:tc>
          <w:tcPr>
            <w:tcW w:w="5386" w:type="dxa"/>
            <w:vAlign w:val="center"/>
          </w:tcPr>
          <w:p>
            <w:pPr>
              <w:pStyle w:val="12"/>
            </w:pPr>
            <w:r>
              <w:t>按时改造完工的数量占总量比率</w:t>
            </w:r>
          </w:p>
        </w:tc>
        <w:tc>
          <w:tcPr>
            <w:tcW w:w="2268" w:type="dxa"/>
            <w:vAlign w:val="center"/>
          </w:tcPr>
          <w:p>
            <w:pPr>
              <w:pStyle w:val="12"/>
            </w:pPr>
            <w:r>
              <w:t>≥85%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老旧小区改造覆盖率</w:t>
            </w:r>
          </w:p>
        </w:tc>
        <w:tc>
          <w:tcPr>
            <w:tcW w:w="5386" w:type="dxa"/>
            <w:vAlign w:val="center"/>
          </w:tcPr>
          <w:p>
            <w:pPr>
              <w:pStyle w:val="12"/>
            </w:pPr>
            <w:r>
              <w:t>参与改造老旧小区覆盖面积占总量的比率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项目前期工程完成情况</w:t>
            </w:r>
          </w:p>
        </w:tc>
        <w:tc>
          <w:tcPr>
            <w:tcW w:w="5386" w:type="dxa"/>
            <w:vAlign w:val="center"/>
          </w:tcPr>
          <w:p>
            <w:pPr>
              <w:pStyle w:val="12"/>
            </w:pPr>
            <w:r>
              <w:t>项目前期工程完成情况</w:t>
            </w:r>
          </w:p>
        </w:tc>
        <w:tc>
          <w:tcPr>
            <w:tcW w:w="2268" w:type="dxa"/>
            <w:vAlign w:val="center"/>
          </w:tcPr>
          <w:p>
            <w:pPr>
              <w:pStyle w:val="12"/>
            </w:pPr>
            <w:r>
              <w:t>正常开展</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老旧小区设施完好率</w:t>
            </w:r>
          </w:p>
        </w:tc>
        <w:tc>
          <w:tcPr>
            <w:tcW w:w="5386" w:type="dxa"/>
            <w:vAlign w:val="center"/>
          </w:tcPr>
          <w:p>
            <w:pPr>
              <w:pStyle w:val="12"/>
            </w:pPr>
            <w:r>
              <w:t>各项设施完好数量占总量的比率</w:t>
            </w:r>
          </w:p>
        </w:tc>
        <w:tc>
          <w:tcPr>
            <w:tcW w:w="2268" w:type="dxa"/>
            <w:vAlign w:val="center"/>
          </w:tcPr>
          <w:p>
            <w:pPr>
              <w:pStyle w:val="12"/>
            </w:pPr>
            <w:r>
              <w:t>≥85%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改善生态环境质量</w:t>
            </w:r>
          </w:p>
        </w:tc>
        <w:tc>
          <w:tcPr>
            <w:tcW w:w="5386" w:type="dxa"/>
            <w:vAlign w:val="center"/>
          </w:tcPr>
          <w:p>
            <w:pPr>
              <w:pStyle w:val="12"/>
            </w:pPr>
            <w:r>
              <w:t>改善生态环境质量</w:t>
            </w:r>
          </w:p>
        </w:tc>
        <w:tc>
          <w:tcPr>
            <w:tcW w:w="2268" w:type="dxa"/>
            <w:vAlign w:val="center"/>
          </w:tcPr>
          <w:p>
            <w:pPr>
              <w:pStyle w:val="12"/>
            </w:pPr>
            <w:r>
              <w:t>≥90%</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延长设施使用期限</w:t>
            </w:r>
          </w:p>
        </w:tc>
        <w:tc>
          <w:tcPr>
            <w:tcW w:w="5386" w:type="dxa"/>
            <w:vAlign w:val="center"/>
          </w:tcPr>
          <w:p>
            <w:pPr>
              <w:pStyle w:val="12"/>
            </w:pPr>
            <w:r>
              <w:t>延长设施使用期限</w:t>
            </w:r>
          </w:p>
        </w:tc>
        <w:tc>
          <w:tcPr>
            <w:tcW w:w="2268" w:type="dxa"/>
            <w:vAlign w:val="center"/>
          </w:tcPr>
          <w:p>
            <w:pPr>
              <w:pStyle w:val="12"/>
            </w:pPr>
            <w:r>
              <w:t>5年以上</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≥95%</w:t>
            </w:r>
          </w:p>
        </w:tc>
        <w:tc>
          <w:tcPr>
            <w:tcW w:w="1276" w:type="dxa"/>
            <w:vAlign w:val="center"/>
          </w:tcPr>
          <w:p>
            <w:pPr>
              <w:pStyle w:val="12"/>
            </w:pPr>
            <w:r>
              <w:t>依据方案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≥95%</w:t>
            </w:r>
          </w:p>
        </w:tc>
        <w:tc>
          <w:tcPr>
            <w:tcW w:w="1276" w:type="dxa"/>
            <w:vAlign w:val="center"/>
          </w:tcPr>
          <w:p>
            <w:pPr>
              <w:pStyle w:val="12"/>
            </w:pPr>
            <w:r>
              <w:t>依据方案</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9、无极县城区小街巷提升改造工程绩效目标表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13013024P00000210303Y</w:t>
            </w:r>
          </w:p>
        </w:tc>
        <w:tc>
          <w:tcPr>
            <w:tcW w:w="2835" w:type="dxa"/>
            <w:vAlign w:val="center"/>
          </w:tcPr>
          <w:p>
            <w:pPr>
              <w:pStyle w:val="10"/>
            </w:pPr>
            <w:r>
              <w:t>项目名称</w:t>
            </w:r>
          </w:p>
        </w:tc>
        <w:tc>
          <w:tcPr>
            <w:tcW w:w="6095" w:type="dxa"/>
            <w:gridSpan w:val="3"/>
            <w:vAlign w:val="center"/>
          </w:tcPr>
          <w:p>
            <w:pPr>
              <w:pStyle w:val="12"/>
            </w:pPr>
            <w:r>
              <w:t>无极县城区小街巷提升改造工程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无极县城区小街巷提升改造工程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1.无极县城区小街巷提升改造工程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用以反映和考核项目产出数量目标的实现程度</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完成工程验收合格数量占总量的比率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用以反映和考核项目产出时效目标的实现程度</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覆盖率</w:t>
            </w:r>
          </w:p>
        </w:tc>
        <w:tc>
          <w:tcPr>
            <w:tcW w:w="5386" w:type="dxa"/>
            <w:vAlign w:val="center"/>
          </w:tcPr>
          <w:p>
            <w:pPr>
              <w:pStyle w:val="12"/>
            </w:pPr>
            <w:r>
              <w:t>覆盖面积占总面积的比率</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改善道路</w:t>
            </w:r>
          </w:p>
        </w:tc>
        <w:tc>
          <w:tcPr>
            <w:tcW w:w="5386" w:type="dxa"/>
            <w:vAlign w:val="center"/>
          </w:tcPr>
          <w:p>
            <w:pPr>
              <w:pStyle w:val="12"/>
            </w:pPr>
            <w:r>
              <w:t>提升及达标率对道路改善情况。</w:t>
            </w:r>
          </w:p>
        </w:tc>
        <w:tc>
          <w:tcPr>
            <w:tcW w:w="2268" w:type="dxa"/>
            <w:vAlign w:val="center"/>
          </w:tcPr>
          <w:p>
            <w:pPr>
              <w:pStyle w:val="12"/>
            </w:pPr>
            <w:r>
              <w:t>建设工程质量提高</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设施完好率</w:t>
            </w:r>
          </w:p>
        </w:tc>
        <w:tc>
          <w:tcPr>
            <w:tcW w:w="5386" w:type="dxa"/>
            <w:vAlign w:val="center"/>
          </w:tcPr>
          <w:p>
            <w:pPr>
              <w:pStyle w:val="12"/>
            </w:pPr>
            <w:r>
              <w:t>完好率达到80%以上，提高行车舒适度，保障市民出行安全</w:t>
            </w:r>
          </w:p>
        </w:tc>
        <w:tc>
          <w:tcPr>
            <w:tcW w:w="2268" w:type="dxa"/>
            <w:vAlign w:val="center"/>
          </w:tcPr>
          <w:p>
            <w:pPr>
              <w:pStyle w:val="12"/>
            </w:pPr>
            <w:r>
              <w:t>按合同完成</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生态环境改善效果</w:t>
            </w:r>
          </w:p>
        </w:tc>
        <w:tc>
          <w:tcPr>
            <w:tcW w:w="5386" w:type="dxa"/>
            <w:vAlign w:val="center"/>
          </w:tcPr>
          <w:p>
            <w:pPr>
              <w:pStyle w:val="12"/>
            </w:pPr>
            <w:r>
              <w:t>项目实施对生态环境所带来直接或间接影响情况。</w:t>
            </w:r>
          </w:p>
        </w:tc>
        <w:tc>
          <w:tcPr>
            <w:tcW w:w="2268" w:type="dxa"/>
            <w:vAlign w:val="center"/>
          </w:tcPr>
          <w:p>
            <w:pPr>
              <w:pStyle w:val="12"/>
            </w:pPr>
            <w:r>
              <w:t>生态效益情况</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项目后续运行及成效发挥的可持续影响情况</w:t>
            </w:r>
          </w:p>
        </w:tc>
        <w:tc>
          <w:tcPr>
            <w:tcW w:w="2268" w:type="dxa"/>
            <w:vAlign w:val="center"/>
          </w:tcPr>
          <w:p>
            <w:pPr>
              <w:pStyle w:val="12"/>
            </w:pPr>
            <w:r>
              <w:t>项目后续运行及成效发挥的可持续影响情况</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通过抽查问卷的方式，调查部分群众的满意度</w:t>
            </w:r>
          </w:p>
        </w:tc>
        <w:tc>
          <w:tcPr>
            <w:tcW w:w="2268" w:type="dxa"/>
            <w:vAlign w:val="center"/>
          </w:tcPr>
          <w:p>
            <w:pPr>
              <w:pStyle w:val="12"/>
            </w:pPr>
            <w:r>
              <w:t>%</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≥98%</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社会公众满意度（%）</w:t>
            </w:r>
          </w:p>
        </w:tc>
        <w:tc>
          <w:tcPr>
            <w:tcW w:w="5386" w:type="dxa"/>
            <w:vAlign w:val="center"/>
          </w:tcPr>
          <w:p>
            <w:pPr>
              <w:pStyle w:val="12"/>
            </w:pPr>
            <w:r>
              <w:t>社会公众满意度（%）</w:t>
            </w:r>
          </w:p>
        </w:tc>
        <w:tc>
          <w:tcPr>
            <w:tcW w:w="2268" w:type="dxa"/>
            <w:vAlign w:val="center"/>
          </w:tcPr>
          <w:p>
            <w:pPr>
              <w:pStyle w:val="12"/>
            </w:pPr>
            <w:r>
              <w:t>≥98%</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10、无极县花园路东延工程（东外环--无极县汽车客运站项目东墙）绩效目标表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13013024P00000210251R</w:t>
            </w:r>
          </w:p>
        </w:tc>
        <w:tc>
          <w:tcPr>
            <w:tcW w:w="2835" w:type="dxa"/>
            <w:vAlign w:val="center"/>
          </w:tcPr>
          <w:p>
            <w:pPr>
              <w:pStyle w:val="10"/>
            </w:pPr>
            <w:r>
              <w:t>项目名称</w:t>
            </w:r>
          </w:p>
        </w:tc>
        <w:tc>
          <w:tcPr>
            <w:tcW w:w="6095" w:type="dxa"/>
            <w:gridSpan w:val="3"/>
            <w:vAlign w:val="center"/>
          </w:tcPr>
          <w:p>
            <w:pPr>
              <w:pStyle w:val="12"/>
            </w:pPr>
            <w:r>
              <w:t>无极县花园路东延工程（东外环--无极县汽车客运站项目东墙）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150.00</w:t>
            </w:r>
          </w:p>
        </w:tc>
        <w:tc>
          <w:tcPr>
            <w:tcW w:w="2835" w:type="dxa"/>
            <w:vAlign w:val="center"/>
          </w:tcPr>
          <w:p>
            <w:pPr>
              <w:pStyle w:val="10"/>
            </w:pPr>
            <w:r>
              <w:t>其中：财政    资金</w:t>
            </w:r>
          </w:p>
        </w:tc>
        <w:tc>
          <w:tcPr>
            <w:tcW w:w="2551" w:type="dxa"/>
            <w:vAlign w:val="center"/>
          </w:tcPr>
          <w:p>
            <w:pPr>
              <w:pStyle w:val="12"/>
            </w:pPr>
            <w:r>
              <w:t>150.00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无极县花园路东延工程（东外环--无极县汽车客运站项目东墙）</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ind w:firstLine="0" w:firstLineChars="0"/>
            </w:pPr>
            <w:r>
              <w:t>25%</w:t>
            </w:r>
          </w:p>
        </w:tc>
        <w:tc>
          <w:tcPr>
            <w:tcW w:w="2835" w:type="dxa"/>
            <w:vAlign w:val="center"/>
          </w:tcPr>
          <w:p>
            <w:pPr>
              <w:pStyle w:val="13"/>
              <w:ind w:firstLine="0" w:firstLineChars="0"/>
            </w:pPr>
            <w:r>
              <w:t>50%</w:t>
            </w:r>
          </w:p>
        </w:tc>
        <w:tc>
          <w:tcPr>
            <w:tcW w:w="2551" w:type="dxa"/>
            <w:vAlign w:val="center"/>
          </w:tcPr>
          <w:p>
            <w:pPr>
              <w:pStyle w:val="13"/>
              <w:ind w:firstLine="0" w:firstLineChars="0"/>
            </w:pPr>
            <w:r>
              <w:t xml:space="preserve"> </w:t>
            </w:r>
            <w:r>
              <w:rPr>
                <w:rFonts w:hint="eastAsia"/>
                <w:lang w:val="en-US" w:eastAsia="zh-CN"/>
              </w:rPr>
              <w:t>75%</w:t>
            </w:r>
          </w:p>
        </w:tc>
        <w:tc>
          <w:tcPr>
            <w:tcW w:w="3544" w:type="dxa"/>
            <w:gridSpan w:val="2"/>
            <w:vAlign w:val="center"/>
          </w:tcPr>
          <w:p>
            <w:pPr>
              <w:pStyle w:val="13"/>
              <w:ind w:firstLine="0" w:firstLineChars="0"/>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1.无极县花园路东延工程（东外环--无极县汽车客运站项目东墙）</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实际完成率</w:t>
            </w:r>
          </w:p>
        </w:tc>
        <w:tc>
          <w:tcPr>
            <w:tcW w:w="5386" w:type="dxa"/>
            <w:vAlign w:val="center"/>
          </w:tcPr>
          <w:p>
            <w:pPr>
              <w:pStyle w:val="12"/>
            </w:pPr>
            <w:r>
              <w:t>城市道路实际完成数</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验收合格率</w:t>
            </w:r>
          </w:p>
        </w:tc>
        <w:tc>
          <w:tcPr>
            <w:tcW w:w="5386" w:type="dxa"/>
            <w:vAlign w:val="center"/>
          </w:tcPr>
          <w:p>
            <w:pPr>
              <w:pStyle w:val="12"/>
            </w:pPr>
            <w:r>
              <w:t>完成建设工程验收合格数量占总量的比率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完成及时率</w:t>
            </w:r>
          </w:p>
        </w:tc>
        <w:tc>
          <w:tcPr>
            <w:tcW w:w="5386" w:type="dxa"/>
            <w:vAlign w:val="center"/>
          </w:tcPr>
          <w:p>
            <w:pPr>
              <w:pStyle w:val="12"/>
            </w:pPr>
            <w:r>
              <w:t>项目实际完成时间与计划完成时间的比率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道路覆盖率</w:t>
            </w:r>
          </w:p>
        </w:tc>
        <w:tc>
          <w:tcPr>
            <w:tcW w:w="5386" w:type="dxa"/>
            <w:vAlign w:val="center"/>
          </w:tcPr>
          <w:p>
            <w:pPr>
              <w:pStyle w:val="12"/>
            </w:pPr>
            <w:r>
              <w:t>道路覆盖面积占总面积的比率</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节省成本</w:t>
            </w:r>
          </w:p>
        </w:tc>
        <w:tc>
          <w:tcPr>
            <w:tcW w:w="5386" w:type="dxa"/>
            <w:vAlign w:val="center"/>
          </w:tcPr>
          <w:p>
            <w:pPr>
              <w:pStyle w:val="12"/>
            </w:pPr>
            <w:r>
              <w:t>降低成本</w:t>
            </w:r>
          </w:p>
        </w:tc>
        <w:tc>
          <w:tcPr>
            <w:tcW w:w="2268" w:type="dxa"/>
            <w:vAlign w:val="center"/>
          </w:tcPr>
          <w:p>
            <w:pPr>
              <w:pStyle w:val="12"/>
            </w:pPr>
            <w:r>
              <w:t>降低成本</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加强公共设施建设</w:t>
            </w:r>
          </w:p>
        </w:tc>
        <w:tc>
          <w:tcPr>
            <w:tcW w:w="5386" w:type="dxa"/>
            <w:vAlign w:val="center"/>
          </w:tcPr>
          <w:p>
            <w:pPr>
              <w:pStyle w:val="12"/>
            </w:pPr>
            <w:r>
              <w:t>方便居民出行</w:t>
            </w:r>
          </w:p>
        </w:tc>
        <w:tc>
          <w:tcPr>
            <w:tcW w:w="2268" w:type="dxa"/>
            <w:vAlign w:val="center"/>
          </w:tcPr>
          <w:p>
            <w:pPr>
              <w:pStyle w:val="12"/>
            </w:pPr>
            <w:r>
              <w:t>方便居民出行</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改善居民生活环境</w:t>
            </w:r>
          </w:p>
        </w:tc>
        <w:tc>
          <w:tcPr>
            <w:tcW w:w="5386" w:type="dxa"/>
            <w:vAlign w:val="center"/>
          </w:tcPr>
          <w:p>
            <w:pPr>
              <w:pStyle w:val="12"/>
            </w:pPr>
            <w:r>
              <w:t>提高生活质量</w:t>
            </w:r>
          </w:p>
        </w:tc>
        <w:tc>
          <w:tcPr>
            <w:tcW w:w="2268" w:type="dxa"/>
            <w:vAlign w:val="center"/>
          </w:tcPr>
          <w:p>
            <w:pPr>
              <w:pStyle w:val="12"/>
            </w:pPr>
            <w:r>
              <w:t>提高生活质量</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提高运输效率</w:t>
            </w:r>
          </w:p>
        </w:tc>
        <w:tc>
          <w:tcPr>
            <w:tcW w:w="5386" w:type="dxa"/>
            <w:vAlign w:val="center"/>
          </w:tcPr>
          <w:p>
            <w:pPr>
              <w:pStyle w:val="12"/>
            </w:pPr>
            <w:r>
              <w:t>缩短运输时间</w:t>
            </w:r>
          </w:p>
        </w:tc>
        <w:tc>
          <w:tcPr>
            <w:tcW w:w="2268" w:type="dxa"/>
            <w:vAlign w:val="center"/>
          </w:tcPr>
          <w:p>
            <w:pPr>
              <w:pStyle w:val="12"/>
            </w:pPr>
            <w:r>
              <w:t>缩短运输时间</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≥90％</w:t>
            </w:r>
          </w:p>
        </w:tc>
        <w:tc>
          <w:tcPr>
            <w:tcW w:w="1276" w:type="dxa"/>
            <w:vAlign w:val="center"/>
          </w:tcPr>
          <w:p>
            <w:pPr>
              <w:pStyle w:val="12"/>
            </w:pPr>
            <w:r>
              <w:t>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≥90％</w:t>
            </w:r>
          </w:p>
        </w:tc>
        <w:tc>
          <w:tcPr>
            <w:tcW w:w="1276" w:type="dxa"/>
            <w:vAlign w:val="center"/>
          </w:tcPr>
          <w:p>
            <w:pPr>
              <w:pStyle w:val="12"/>
            </w:pPr>
            <w:r>
              <w:t>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11、无极县千山路西延道路工程绩效目标表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13013024P000002102506</w:t>
            </w:r>
          </w:p>
        </w:tc>
        <w:tc>
          <w:tcPr>
            <w:tcW w:w="2835" w:type="dxa"/>
            <w:vAlign w:val="center"/>
          </w:tcPr>
          <w:p>
            <w:pPr>
              <w:pStyle w:val="10"/>
            </w:pPr>
            <w:r>
              <w:t>项目名称</w:t>
            </w:r>
          </w:p>
        </w:tc>
        <w:tc>
          <w:tcPr>
            <w:tcW w:w="6095" w:type="dxa"/>
            <w:gridSpan w:val="3"/>
            <w:vAlign w:val="center"/>
          </w:tcPr>
          <w:p>
            <w:pPr>
              <w:pStyle w:val="12"/>
            </w:pPr>
            <w:r>
              <w:t>无极县千山路西延道路工程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100.00</w:t>
            </w:r>
          </w:p>
        </w:tc>
        <w:tc>
          <w:tcPr>
            <w:tcW w:w="2835" w:type="dxa"/>
            <w:vAlign w:val="center"/>
          </w:tcPr>
          <w:p>
            <w:pPr>
              <w:pStyle w:val="10"/>
            </w:pPr>
            <w:r>
              <w:t>其中：财政    资金</w:t>
            </w:r>
          </w:p>
        </w:tc>
        <w:tc>
          <w:tcPr>
            <w:tcW w:w="2551" w:type="dxa"/>
            <w:vAlign w:val="center"/>
          </w:tcPr>
          <w:p>
            <w:pPr>
              <w:pStyle w:val="12"/>
            </w:pPr>
            <w:r>
              <w:t>100.00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无极县千山路西延道路工程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1.无极县千山路西延道路工程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道路长度及面积</w:t>
            </w:r>
          </w:p>
        </w:tc>
        <w:tc>
          <w:tcPr>
            <w:tcW w:w="5386" w:type="dxa"/>
            <w:vAlign w:val="center"/>
          </w:tcPr>
          <w:p>
            <w:pPr>
              <w:pStyle w:val="12"/>
            </w:pPr>
            <w:r>
              <w:t>道路长度及面积</w:t>
            </w:r>
          </w:p>
        </w:tc>
        <w:tc>
          <w:tcPr>
            <w:tcW w:w="2268" w:type="dxa"/>
            <w:vAlign w:val="center"/>
          </w:tcPr>
          <w:p>
            <w:pPr>
              <w:pStyle w:val="12"/>
            </w:pPr>
            <w:r>
              <w:t>665米</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项目验收合格率</w:t>
            </w:r>
          </w:p>
        </w:tc>
        <w:tc>
          <w:tcPr>
            <w:tcW w:w="5386" w:type="dxa"/>
            <w:vAlign w:val="center"/>
          </w:tcPr>
          <w:p>
            <w:pPr>
              <w:pStyle w:val="12"/>
            </w:pPr>
            <w:r>
              <w:t>项目验收合格率</w:t>
            </w:r>
          </w:p>
        </w:tc>
        <w:tc>
          <w:tcPr>
            <w:tcW w:w="2268" w:type="dxa"/>
            <w:vAlign w:val="center"/>
          </w:tcPr>
          <w:p>
            <w:pPr>
              <w:pStyle w:val="12"/>
            </w:pPr>
            <w:r>
              <w:t>≥98百分率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完成时限</w:t>
            </w:r>
          </w:p>
        </w:tc>
        <w:tc>
          <w:tcPr>
            <w:tcW w:w="5386" w:type="dxa"/>
            <w:vAlign w:val="center"/>
          </w:tcPr>
          <w:p>
            <w:pPr>
              <w:pStyle w:val="12"/>
            </w:pPr>
            <w:r>
              <w:t>完成时限</w:t>
            </w:r>
          </w:p>
        </w:tc>
        <w:tc>
          <w:tcPr>
            <w:tcW w:w="2268" w:type="dxa"/>
            <w:vAlign w:val="center"/>
          </w:tcPr>
          <w:p>
            <w:pPr>
              <w:pStyle w:val="12"/>
            </w:pPr>
            <w:r>
              <w:t>≥97百分率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w:t>
            </w:r>
          </w:p>
        </w:tc>
        <w:tc>
          <w:tcPr>
            <w:tcW w:w="5386" w:type="dxa"/>
            <w:vAlign w:val="center"/>
          </w:tcPr>
          <w:p>
            <w:pPr>
              <w:pStyle w:val="12"/>
            </w:pPr>
            <w:r>
              <w:t>项目成本</w:t>
            </w:r>
          </w:p>
        </w:tc>
        <w:tc>
          <w:tcPr>
            <w:tcW w:w="2268" w:type="dxa"/>
            <w:vAlign w:val="center"/>
          </w:tcPr>
          <w:p>
            <w:pPr>
              <w:pStyle w:val="12"/>
            </w:pPr>
            <w:r>
              <w:t>≥98百分率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资金的使用效率</w:t>
            </w:r>
          </w:p>
        </w:tc>
        <w:tc>
          <w:tcPr>
            <w:tcW w:w="5386" w:type="dxa"/>
            <w:vAlign w:val="center"/>
          </w:tcPr>
          <w:p>
            <w:pPr>
              <w:pStyle w:val="12"/>
            </w:pPr>
            <w:r>
              <w:t>资金的使用效率</w:t>
            </w:r>
          </w:p>
        </w:tc>
        <w:tc>
          <w:tcPr>
            <w:tcW w:w="2268" w:type="dxa"/>
            <w:vAlign w:val="center"/>
          </w:tcPr>
          <w:p>
            <w:pPr>
              <w:pStyle w:val="12"/>
            </w:pPr>
            <w:r>
              <w:t>≥98百分率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提升展会的社会影响力</w:t>
            </w:r>
          </w:p>
        </w:tc>
        <w:tc>
          <w:tcPr>
            <w:tcW w:w="5386" w:type="dxa"/>
            <w:vAlign w:val="center"/>
          </w:tcPr>
          <w:p>
            <w:pPr>
              <w:pStyle w:val="12"/>
            </w:pPr>
            <w:r>
              <w:t>提升展会的社会影响力</w:t>
            </w:r>
          </w:p>
        </w:tc>
        <w:tc>
          <w:tcPr>
            <w:tcW w:w="2268" w:type="dxa"/>
            <w:vAlign w:val="center"/>
          </w:tcPr>
          <w:p>
            <w:pPr>
              <w:pStyle w:val="12"/>
            </w:pPr>
            <w:r>
              <w:t>≥96百分率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促进地区生态和谐发展情况</w:t>
            </w:r>
          </w:p>
        </w:tc>
        <w:tc>
          <w:tcPr>
            <w:tcW w:w="5386" w:type="dxa"/>
            <w:vAlign w:val="center"/>
          </w:tcPr>
          <w:p>
            <w:pPr>
              <w:pStyle w:val="12"/>
            </w:pPr>
            <w:r>
              <w:t>促进地区生态和谐发展情况</w:t>
            </w:r>
          </w:p>
        </w:tc>
        <w:tc>
          <w:tcPr>
            <w:tcW w:w="2268" w:type="dxa"/>
            <w:vAlign w:val="center"/>
          </w:tcPr>
          <w:p>
            <w:pPr>
              <w:pStyle w:val="12"/>
            </w:pPr>
            <w:r>
              <w:t>≥95百分率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项目持续发挥作用期限</w:t>
            </w:r>
          </w:p>
        </w:tc>
        <w:tc>
          <w:tcPr>
            <w:tcW w:w="5386" w:type="dxa"/>
            <w:vAlign w:val="center"/>
          </w:tcPr>
          <w:p>
            <w:pPr>
              <w:pStyle w:val="12"/>
            </w:pPr>
            <w:r>
              <w:t>项目持续发挥作用期限</w:t>
            </w:r>
          </w:p>
        </w:tc>
        <w:tc>
          <w:tcPr>
            <w:tcW w:w="2268" w:type="dxa"/>
            <w:vAlign w:val="center"/>
          </w:tcPr>
          <w:p>
            <w:pPr>
              <w:pStyle w:val="12"/>
            </w:pPr>
            <w:r>
              <w:t>≥98百分率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受助群体满意度（%）</w:t>
            </w:r>
          </w:p>
        </w:tc>
        <w:tc>
          <w:tcPr>
            <w:tcW w:w="5386" w:type="dxa"/>
            <w:vAlign w:val="center"/>
          </w:tcPr>
          <w:p>
            <w:pPr>
              <w:pStyle w:val="12"/>
            </w:pPr>
            <w:r>
              <w:t>受助群体满意度（%）</w:t>
            </w:r>
          </w:p>
        </w:tc>
        <w:tc>
          <w:tcPr>
            <w:tcW w:w="2268" w:type="dxa"/>
            <w:vAlign w:val="center"/>
          </w:tcPr>
          <w:p>
            <w:pPr>
              <w:pStyle w:val="12"/>
            </w:pPr>
            <w:r>
              <w:t>≥95百分率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受益群体满意度</w:t>
            </w:r>
          </w:p>
        </w:tc>
        <w:tc>
          <w:tcPr>
            <w:tcW w:w="5386" w:type="dxa"/>
            <w:vAlign w:val="center"/>
          </w:tcPr>
          <w:p>
            <w:pPr>
              <w:pStyle w:val="12"/>
            </w:pPr>
            <w:r>
              <w:t>受益群体满意度</w:t>
            </w:r>
          </w:p>
        </w:tc>
        <w:tc>
          <w:tcPr>
            <w:tcW w:w="2268" w:type="dxa"/>
            <w:vAlign w:val="center"/>
          </w:tcPr>
          <w:p>
            <w:pPr>
              <w:pStyle w:val="12"/>
            </w:pPr>
            <w:r>
              <w:t>≥95百分率</w:t>
            </w:r>
          </w:p>
        </w:tc>
        <w:tc>
          <w:tcPr>
            <w:tcW w:w="1276" w:type="dxa"/>
            <w:vAlign w:val="center"/>
          </w:tcPr>
          <w:p>
            <w:pPr>
              <w:pStyle w:val="12"/>
            </w:pPr>
            <w:r>
              <w:t>依据合同确定</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≥95百分率</w:t>
            </w:r>
          </w:p>
        </w:tc>
        <w:tc>
          <w:tcPr>
            <w:tcW w:w="1276" w:type="dxa"/>
            <w:vAlign w:val="center"/>
          </w:tcPr>
          <w:p>
            <w:pPr>
              <w:pStyle w:val="12"/>
            </w:pPr>
            <w:r>
              <w:t>依据合同确定</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12、无极县千山路雨水管网工程绩效目标表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13013024P00000210302B</w:t>
            </w:r>
          </w:p>
        </w:tc>
        <w:tc>
          <w:tcPr>
            <w:tcW w:w="2835" w:type="dxa"/>
            <w:vAlign w:val="center"/>
          </w:tcPr>
          <w:p>
            <w:pPr>
              <w:pStyle w:val="10"/>
            </w:pPr>
            <w:r>
              <w:t>项目名称</w:t>
            </w:r>
          </w:p>
        </w:tc>
        <w:tc>
          <w:tcPr>
            <w:tcW w:w="6095" w:type="dxa"/>
            <w:gridSpan w:val="3"/>
            <w:vAlign w:val="center"/>
          </w:tcPr>
          <w:p>
            <w:pPr>
              <w:pStyle w:val="12"/>
            </w:pPr>
            <w:r>
              <w:t>无极县千山路雨水管网工程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无极县千山路雨水管网工程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1.无极县千山路雨水管网工程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13、无极县荣城东路道路及给排水工程绩效目标表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13013024P000002102996</w:t>
            </w:r>
          </w:p>
        </w:tc>
        <w:tc>
          <w:tcPr>
            <w:tcW w:w="2835" w:type="dxa"/>
            <w:vAlign w:val="center"/>
          </w:tcPr>
          <w:p>
            <w:pPr>
              <w:pStyle w:val="10"/>
            </w:pPr>
            <w:r>
              <w:t>项目名称</w:t>
            </w:r>
          </w:p>
        </w:tc>
        <w:tc>
          <w:tcPr>
            <w:tcW w:w="6095" w:type="dxa"/>
            <w:gridSpan w:val="3"/>
            <w:vAlign w:val="center"/>
          </w:tcPr>
          <w:p>
            <w:pPr>
              <w:pStyle w:val="12"/>
            </w:pPr>
            <w:r>
              <w:t>无极县荣城东路道路及给排水工程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无极县荣城东路道路及给排水工程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1.无极县荣城东路道路及给排水工程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日常巡查覆盖率</w:t>
            </w:r>
          </w:p>
        </w:tc>
        <w:tc>
          <w:tcPr>
            <w:tcW w:w="5386" w:type="dxa"/>
            <w:vAlign w:val="center"/>
          </w:tcPr>
          <w:p>
            <w:pPr>
              <w:pStyle w:val="12"/>
            </w:pPr>
            <w:r>
              <w:t>日常巡查覆盖率</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施工质量合格率</w:t>
            </w:r>
          </w:p>
        </w:tc>
        <w:tc>
          <w:tcPr>
            <w:tcW w:w="5386" w:type="dxa"/>
            <w:vAlign w:val="center"/>
          </w:tcPr>
          <w:p>
            <w:pPr>
              <w:pStyle w:val="12"/>
            </w:pPr>
            <w:r>
              <w:t>施工质量合格率</w:t>
            </w:r>
          </w:p>
        </w:tc>
        <w:tc>
          <w:tcPr>
            <w:tcW w:w="2268" w:type="dxa"/>
            <w:vAlign w:val="center"/>
          </w:tcPr>
          <w:p>
            <w:pPr>
              <w:pStyle w:val="12"/>
            </w:pPr>
            <w:r>
              <w:t>≥99%</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项目实施进度</w:t>
            </w:r>
          </w:p>
        </w:tc>
        <w:tc>
          <w:tcPr>
            <w:tcW w:w="5386" w:type="dxa"/>
            <w:vAlign w:val="center"/>
          </w:tcPr>
          <w:p>
            <w:pPr>
              <w:pStyle w:val="12"/>
            </w:pPr>
            <w:r>
              <w:t>项目实施进度</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项目成本控制率</w:t>
            </w:r>
          </w:p>
        </w:tc>
        <w:tc>
          <w:tcPr>
            <w:tcW w:w="5386" w:type="dxa"/>
            <w:vAlign w:val="center"/>
          </w:tcPr>
          <w:p>
            <w:pPr>
              <w:pStyle w:val="12"/>
            </w:pPr>
            <w:r>
              <w:t>项目成本控制率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方便群众</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道路交通顺畅（%）</w:t>
            </w:r>
          </w:p>
        </w:tc>
        <w:tc>
          <w:tcPr>
            <w:tcW w:w="5386" w:type="dxa"/>
            <w:vAlign w:val="center"/>
          </w:tcPr>
          <w:p>
            <w:pPr>
              <w:pStyle w:val="12"/>
            </w:pPr>
            <w:r>
              <w:t>道路交通顺畅（%）</w:t>
            </w:r>
          </w:p>
        </w:tc>
        <w:tc>
          <w:tcPr>
            <w:tcW w:w="2268" w:type="dxa"/>
            <w:vAlign w:val="center"/>
          </w:tcPr>
          <w:p>
            <w:pPr>
              <w:pStyle w:val="12"/>
            </w:pPr>
            <w:r>
              <w:t>≥98%</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生态效益增长率</w:t>
            </w:r>
          </w:p>
        </w:tc>
        <w:tc>
          <w:tcPr>
            <w:tcW w:w="5386" w:type="dxa"/>
            <w:vAlign w:val="center"/>
          </w:tcPr>
          <w:p>
            <w:pPr>
              <w:pStyle w:val="12"/>
            </w:pPr>
            <w:r>
              <w:t>生态效益增长率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持续服务率(%)</w:t>
            </w:r>
          </w:p>
        </w:tc>
        <w:tc>
          <w:tcPr>
            <w:tcW w:w="5386" w:type="dxa"/>
            <w:vAlign w:val="center"/>
          </w:tcPr>
          <w:p>
            <w:pPr>
              <w:pStyle w:val="12"/>
            </w:pPr>
            <w:r>
              <w:t>持续服务率(%)</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满意度</w:t>
            </w:r>
          </w:p>
        </w:tc>
        <w:tc>
          <w:tcPr>
            <w:tcW w:w="5386" w:type="dxa"/>
            <w:vAlign w:val="center"/>
          </w:tcPr>
          <w:p>
            <w:pPr>
              <w:pStyle w:val="12"/>
            </w:pPr>
            <w:r>
              <w:t>满意度</w:t>
            </w:r>
          </w:p>
        </w:tc>
        <w:tc>
          <w:tcPr>
            <w:tcW w:w="2268" w:type="dxa"/>
            <w:vAlign w:val="center"/>
          </w:tcPr>
          <w:p>
            <w:pPr>
              <w:pStyle w:val="12"/>
            </w:pPr>
            <w:r>
              <w:t>≥95%</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群众满意度</w:t>
            </w:r>
          </w:p>
        </w:tc>
        <w:tc>
          <w:tcPr>
            <w:tcW w:w="2268" w:type="dxa"/>
            <w:vAlign w:val="center"/>
          </w:tcPr>
          <w:p>
            <w:pPr>
              <w:pStyle w:val="12"/>
            </w:pPr>
            <w:r>
              <w:t>≥97%</w:t>
            </w:r>
          </w:p>
        </w:tc>
        <w:tc>
          <w:tcPr>
            <w:tcW w:w="1276" w:type="dxa"/>
            <w:vAlign w:val="center"/>
          </w:tcPr>
          <w:p>
            <w:pPr>
              <w:pStyle w:val="12"/>
            </w:pPr>
            <w:r>
              <w:t>依据合同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≥97%</w:t>
            </w:r>
          </w:p>
        </w:tc>
        <w:tc>
          <w:tcPr>
            <w:tcW w:w="1276" w:type="dxa"/>
            <w:vAlign w:val="center"/>
          </w:tcPr>
          <w:p>
            <w:pPr>
              <w:pStyle w:val="12"/>
            </w:pPr>
            <w:r>
              <w:t>依据合同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14、无极县荣城西路道路及给排水工程绩效目标表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13013024P00000210298J</w:t>
            </w:r>
          </w:p>
        </w:tc>
        <w:tc>
          <w:tcPr>
            <w:tcW w:w="2835" w:type="dxa"/>
            <w:vAlign w:val="center"/>
          </w:tcPr>
          <w:p>
            <w:pPr>
              <w:pStyle w:val="10"/>
            </w:pPr>
            <w:r>
              <w:t>项目名称</w:t>
            </w:r>
          </w:p>
        </w:tc>
        <w:tc>
          <w:tcPr>
            <w:tcW w:w="6095" w:type="dxa"/>
            <w:gridSpan w:val="3"/>
            <w:vAlign w:val="center"/>
          </w:tcPr>
          <w:p>
            <w:pPr>
              <w:pStyle w:val="12"/>
            </w:pPr>
            <w:r>
              <w:t>无极县荣城西路道路及给排水工程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w:t>
            </w:r>
          </w:p>
        </w:tc>
        <w:tc>
          <w:tcPr>
            <w:tcW w:w="2835" w:type="dxa"/>
            <w:vAlign w:val="center"/>
          </w:tcPr>
          <w:p>
            <w:pPr>
              <w:pStyle w:val="10"/>
            </w:pPr>
            <w:r>
              <w:t>其中：财政    资金</w:t>
            </w:r>
          </w:p>
        </w:tc>
        <w:tc>
          <w:tcPr>
            <w:tcW w:w="2551" w:type="dxa"/>
            <w:vAlign w:val="center"/>
          </w:tcPr>
          <w:p>
            <w:pPr>
              <w:pStyle w:val="12"/>
            </w:pPr>
            <w:r>
              <w:t>300.00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无极县荣城西路道路及给排水工程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1.无极县荣城西路道路及给排水工程</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覆盖率</w:t>
            </w:r>
          </w:p>
        </w:tc>
        <w:tc>
          <w:tcPr>
            <w:tcW w:w="5386" w:type="dxa"/>
            <w:vAlign w:val="center"/>
          </w:tcPr>
          <w:p>
            <w:pPr>
              <w:pStyle w:val="12"/>
            </w:pPr>
            <w:r>
              <w:t>覆盖面积占应改善总量的比率</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完成及时率</w:t>
            </w:r>
          </w:p>
        </w:tc>
        <w:tc>
          <w:tcPr>
            <w:tcW w:w="5386" w:type="dxa"/>
            <w:vAlign w:val="center"/>
          </w:tcPr>
          <w:p>
            <w:pPr>
              <w:pStyle w:val="12"/>
            </w:pPr>
            <w:r>
              <w:t>实际完成时间与计划完成时间的比率，用以反映和考核项目产出时效目标的实现程度</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实际完成率</w:t>
            </w:r>
          </w:p>
        </w:tc>
        <w:tc>
          <w:tcPr>
            <w:tcW w:w="5386" w:type="dxa"/>
            <w:vAlign w:val="center"/>
          </w:tcPr>
          <w:p>
            <w:pPr>
              <w:pStyle w:val="12"/>
            </w:pPr>
            <w:r>
              <w:t>实际完成数，占总量的比率，用以反映和考核项目产出数量目标的实现程度。</w:t>
            </w:r>
          </w:p>
        </w:tc>
        <w:tc>
          <w:tcPr>
            <w:tcW w:w="2268" w:type="dxa"/>
            <w:vAlign w:val="center"/>
          </w:tcPr>
          <w:p>
            <w:pPr>
              <w:pStyle w:val="12"/>
            </w:pPr>
            <w:r>
              <w:t>≥98立方米</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验收合格率</w:t>
            </w:r>
          </w:p>
        </w:tc>
        <w:tc>
          <w:tcPr>
            <w:tcW w:w="5386" w:type="dxa"/>
            <w:vAlign w:val="center"/>
          </w:tcPr>
          <w:p>
            <w:pPr>
              <w:pStyle w:val="12"/>
            </w:pPr>
            <w:r>
              <w:t>验收合格总数占总量的比率</w:t>
            </w:r>
          </w:p>
        </w:tc>
        <w:tc>
          <w:tcPr>
            <w:tcW w:w="2268" w:type="dxa"/>
            <w:vAlign w:val="center"/>
          </w:tcPr>
          <w:p>
            <w:pPr>
              <w:pStyle w:val="12"/>
            </w:pPr>
            <w:r>
              <w:t>≥98%</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改善设施</w:t>
            </w:r>
          </w:p>
        </w:tc>
        <w:tc>
          <w:tcPr>
            <w:tcW w:w="5386" w:type="dxa"/>
            <w:vAlign w:val="center"/>
          </w:tcPr>
          <w:p>
            <w:pPr>
              <w:pStyle w:val="12"/>
            </w:pPr>
            <w:r>
              <w:t>提升及达标率对环境改善情况。</w:t>
            </w:r>
          </w:p>
        </w:tc>
        <w:tc>
          <w:tcPr>
            <w:tcW w:w="2268" w:type="dxa"/>
            <w:vAlign w:val="center"/>
          </w:tcPr>
          <w:p>
            <w:pPr>
              <w:pStyle w:val="12"/>
            </w:pPr>
            <w:r>
              <w:t>方便了群众休闲娱乐</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生态环境改善效果</w:t>
            </w:r>
          </w:p>
        </w:tc>
        <w:tc>
          <w:tcPr>
            <w:tcW w:w="5386" w:type="dxa"/>
            <w:vAlign w:val="center"/>
          </w:tcPr>
          <w:p>
            <w:pPr>
              <w:pStyle w:val="12"/>
            </w:pPr>
            <w:r>
              <w:t>项目实施对生态环境所带来直接或间接影响情况。</w:t>
            </w:r>
          </w:p>
        </w:tc>
        <w:tc>
          <w:tcPr>
            <w:tcW w:w="2268" w:type="dxa"/>
            <w:vAlign w:val="center"/>
          </w:tcPr>
          <w:p>
            <w:pPr>
              <w:pStyle w:val="12"/>
            </w:pPr>
            <w:r>
              <w:t>按合同完成</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设施完好率</w:t>
            </w:r>
          </w:p>
        </w:tc>
        <w:tc>
          <w:tcPr>
            <w:tcW w:w="5386" w:type="dxa"/>
            <w:vAlign w:val="center"/>
          </w:tcPr>
          <w:p>
            <w:pPr>
              <w:pStyle w:val="12"/>
            </w:pPr>
            <w:r>
              <w:t>完好率达到80%以上，提高舒适度，保障市民出行安全</w:t>
            </w:r>
          </w:p>
        </w:tc>
        <w:tc>
          <w:tcPr>
            <w:tcW w:w="2268" w:type="dxa"/>
            <w:vAlign w:val="center"/>
          </w:tcPr>
          <w:p>
            <w:pPr>
              <w:pStyle w:val="12"/>
            </w:pPr>
            <w:r>
              <w:t>≥100%</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可持续影响</w:t>
            </w:r>
          </w:p>
        </w:tc>
        <w:tc>
          <w:tcPr>
            <w:tcW w:w="5386" w:type="dxa"/>
            <w:vAlign w:val="center"/>
          </w:tcPr>
          <w:p>
            <w:pPr>
              <w:pStyle w:val="12"/>
            </w:pPr>
            <w:r>
              <w:t>项目后续运行及成效发挥的可持续影响情况。</w:t>
            </w:r>
          </w:p>
        </w:tc>
        <w:tc>
          <w:tcPr>
            <w:tcW w:w="2268" w:type="dxa"/>
            <w:vAlign w:val="center"/>
          </w:tcPr>
          <w:p>
            <w:pPr>
              <w:pStyle w:val="12"/>
            </w:pPr>
            <w:r>
              <w:t>对周边环境无影响</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社会公众满意率</w:t>
            </w:r>
          </w:p>
        </w:tc>
        <w:tc>
          <w:tcPr>
            <w:tcW w:w="5386" w:type="dxa"/>
            <w:vAlign w:val="center"/>
          </w:tcPr>
          <w:p>
            <w:pPr>
              <w:pStyle w:val="12"/>
            </w:pPr>
            <w:r>
              <w:t>社会公众对项目实施效策的满意程度</w:t>
            </w:r>
          </w:p>
        </w:tc>
        <w:tc>
          <w:tcPr>
            <w:tcW w:w="2268" w:type="dxa"/>
            <w:vAlign w:val="center"/>
          </w:tcPr>
          <w:p>
            <w:pPr>
              <w:pStyle w:val="12"/>
            </w:pPr>
            <w:r>
              <w:t>≥90%</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服务对象对项目实施效策的满意程度</w:t>
            </w:r>
          </w:p>
        </w:tc>
        <w:tc>
          <w:tcPr>
            <w:tcW w:w="2268" w:type="dxa"/>
            <w:vAlign w:val="center"/>
          </w:tcPr>
          <w:p>
            <w:pPr>
              <w:pStyle w:val="12"/>
            </w:pPr>
            <w:r>
              <w:t>≥90%</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通过抽查问卷的方式，调查部分群众的满意度</w:t>
            </w:r>
          </w:p>
        </w:tc>
        <w:tc>
          <w:tcPr>
            <w:tcW w:w="2268" w:type="dxa"/>
            <w:vAlign w:val="center"/>
          </w:tcPr>
          <w:p>
            <w:pPr>
              <w:pStyle w:val="12"/>
            </w:pPr>
            <w:r>
              <w:t>≥85%</w:t>
            </w:r>
          </w:p>
        </w:tc>
        <w:tc>
          <w:tcPr>
            <w:tcW w:w="1276" w:type="dxa"/>
            <w:vAlign w:val="center"/>
          </w:tcPr>
          <w:p>
            <w:pPr>
              <w:pStyle w:val="12"/>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15、无极县无极路白变黑新建项目绩效目标表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13013024P00000210301P</w:t>
            </w:r>
          </w:p>
        </w:tc>
        <w:tc>
          <w:tcPr>
            <w:tcW w:w="2835" w:type="dxa"/>
            <w:vAlign w:val="center"/>
          </w:tcPr>
          <w:p>
            <w:pPr>
              <w:pStyle w:val="10"/>
            </w:pPr>
            <w:r>
              <w:t>项目名称</w:t>
            </w:r>
          </w:p>
        </w:tc>
        <w:tc>
          <w:tcPr>
            <w:tcW w:w="6095" w:type="dxa"/>
            <w:gridSpan w:val="3"/>
            <w:vAlign w:val="center"/>
          </w:tcPr>
          <w:p>
            <w:pPr>
              <w:pStyle w:val="12"/>
            </w:pPr>
            <w:r>
              <w:t>无极县无极路白变黑新建项目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200.00</w:t>
            </w:r>
          </w:p>
        </w:tc>
        <w:tc>
          <w:tcPr>
            <w:tcW w:w="2835" w:type="dxa"/>
            <w:vAlign w:val="center"/>
          </w:tcPr>
          <w:p>
            <w:pPr>
              <w:pStyle w:val="10"/>
            </w:pPr>
            <w:r>
              <w:t>其中：财政    资金</w:t>
            </w:r>
          </w:p>
        </w:tc>
        <w:tc>
          <w:tcPr>
            <w:tcW w:w="2551" w:type="dxa"/>
            <w:vAlign w:val="center"/>
          </w:tcPr>
          <w:p>
            <w:pPr>
              <w:pStyle w:val="12"/>
            </w:pPr>
            <w:r>
              <w:t>200.00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无极县无极路白变黑新建项目</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1.无极县无极路白变黑新建项目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工程验收合格率</w:t>
            </w:r>
          </w:p>
        </w:tc>
        <w:tc>
          <w:tcPr>
            <w:tcW w:w="5386" w:type="dxa"/>
            <w:vAlign w:val="center"/>
          </w:tcPr>
          <w:p>
            <w:pPr>
              <w:pStyle w:val="12"/>
            </w:pPr>
            <w:r>
              <w:t>通过验收报告的工程量占建设、改造、修缮总量的比率</w:t>
            </w:r>
          </w:p>
        </w:tc>
        <w:tc>
          <w:tcPr>
            <w:tcW w:w="2268" w:type="dxa"/>
            <w:vAlign w:val="center"/>
          </w:tcPr>
          <w:p>
            <w:pPr>
              <w:pStyle w:val="12"/>
            </w:pPr>
            <w:r>
              <w:t>≥98公里</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工程按期完成率</w:t>
            </w:r>
          </w:p>
        </w:tc>
        <w:tc>
          <w:tcPr>
            <w:tcW w:w="5386" w:type="dxa"/>
            <w:vAlign w:val="center"/>
          </w:tcPr>
          <w:p>
            <w:pPr>
              <w:pStyle w:val="12"/>
            </w:pPr>
            <w:r>
              <w:t>按期完成的工程量占总工程量的比率</w:t>
            </w:r>
          </w:p>
        </w:tc>
        <w:tc>
          <w:tcPr>
            <w:tcW w:w="2268" w:type="dxa"/>
            <w:vAlign w:val="center"/>
          </w:tcPr>
          <w:p>
            <w:pPr>
              <w:pStyle w:val="12"/>
            </w:pPr>
            <w:r>
              <w:t>≥951</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工程竣工及时率</w:t>
            </w:r>
          </w:p>
        </w:tc>
        <w:tc>
          <w:tcPr>
            <w:tcW w:w="5386" w:type="dxa"/>
            <w:vAlign w:val="center"/>
          </w:tcPr>
          <w:p>
            <w:pPr>
              <w:pStyle w:val="12"/>
            </w:pPr>
            <w:r>
              <w:t>工程竣工及时率</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工程造价低于当地平均标准比例</w:t>
            </w:r>
          </w:p>
        </w:tc>
        <w:tc>
          <w:tcPr>
            <w:tcW w:w="5386" w:type="dxa"/>
            <w:vAlign w:val="center"/>
          </w:tcPr>
          <w:p>
            <w:pPr>
              <w:pStyle w:val="12"/>
            </w:pPr>
            <w:r>
              <w:t>工程造价低于当地平均标准比例</w:t>
            </w:r>
          </w:p>
        </w:tc>
        <w:tc>
          <w:tcPr>
            <w:tcW w:w="2268" w:type="dxa"/>
            <w:vAlign w:val="center"/>
          </w:tcPr>
          <w:p>
            <w:pPr>
              <w:pStyle w:val="12"/>
            </w:pPr>
            <w:r>
              <w:t>≥95%</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设计功能实现率</w:t>
            </w:r>
          </w:p>
        </w:tc>
        <w:tc>
          <w:tcPr>
            <w:tcW w:w="5386" w:type="dxa"/>
            <w:vAlign w:val="center"/>
          </w:tcPr>
          <w:p>
            <w:pPr>
              <w:pStyle w:val="12"/>
            </w:pPr>
            <w:r>
              <w:t>建筑工程达到设计结构或标准的程度</w:t>
            </w:r>
          </w:p>
        </w:tc>
        <w:tc>
          <w:tcPr>
            <w:tcW w:w="2268" w:type="dxa"/>
            <w:vAlign w:val="center"/>
          </w:tcPr>
          <w:p>
            <w:pPr>
              <w:pStyle w:val="12"/>
            </w:pPr>
            <w:r>
              <w:t>基本实现设计功能</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综合利用率</w:t>
            </w:r>
          </w:p>
        </w:tc>
        <w:tc>
          <w:tcPr>
            <w:tcW w:w="5386" w:type="dxa"/>
            <w:vAlign w:val="center"/>
          </w:tcPr>
          <w:p>
            <w:pPr>
              <w:pStyle w:val="12"/>
            </w:pPr>
            <w:r>
              <w:t>基础设施建成后的利用</w:t>
            </w:r>
          </w:p>
        </w:tc>
        <w:tc>
          <w:tcPr>
            <w:tcW w:w="2268" w:type="dxa"/>
            <w:vAlign w:val="center"/>
          </w:tcPr>
          <w:p>
            <w:pPr>
              <w:pStyle w:val="12"/>
            </w:pPr>
            <w:r>
              <w:t>≥98%</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项目建成效果</w:t>
            </w:r>
          </w:p>
        </w:tc>
        <w:tc>
          <w:tcPr>
            <w:tcW w:w="5386" w:type="dxa"/>
            <w:vAlign w:val="center"/>
          </w:tcPr>
          <w:p>
            <w:pPr>
              <w:pStyle w:val="12"/>
            </w:pPr>
            <w:r>
              <w:t>项目建成效果</w:t>
            </w:r>
          </w:p>
        </w:tc>
        <w:tc>
          <w:tcPr>
            <w:tcW w:w="2268" w:type="dxa"/>
            <w:vAlign w:val="center"/>
          </w:tcPr>
          <w:p>
            <w:pPr>
              <w:pStyle w:val="12"/>
            </w:pPr>
            <w:r>
              <w:t>合理使用</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基础设施完好率%</w:t>
            </w:r>
          </w:p>
        </w:tc>
        <w:tc>
          <w:tcPr>
            <w:tcW w:w="5386" w:type="dxa"/>
            <w:vAlign w:val="center"/>
          </w:tcPr>
          <w:p>
            <w:pPr>
              <w:pStyle w:val="12"/>
            </w:pPr>
            <w:r>
              <w:t>设备完好数量市场价值总额占设备总数量市场价值总额的比率</w:t>
            </w:r>
          </w:p>
        </w:tc>
        <w:tc>
          <w:tcPr>
            <w:tcW w:w="2268" w:type="dxa"/>
            <w:vAlign w:val="center"/>
          </w:tcPr>
          <w:p>
            <w:pPr>
              <w:pStyle w:val="12"/>
            </w:pPr>
            <w:r>
              <w:t>≥98有效改善市民出行</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群众满意度</w:t>
            </w:r>
          </w:p>
        </w:tc>
        <w:tc>
          <w:tcPr>
            <w:tcW w:w="5386" w:type="dxa"/>
            <w:vAlign w:val="center"/>
          </w:tcPr>
          <w:p>
            <w:pPr>
              <w:pStyle w:val="12"/>
            </w:pPr>
            <w:r>
              <w:t>群众满意数量占总数的比例</w:t>
            </w:r>
          </w:p>
        </w:tc>
        <w:tc>
          <w:tcPr>
            <w:tcW w:w="2268" w:type="dxa"/>
            <w:vAlign w:val="center"/>
          </w:tcPr>
          <w:p>
            <w:pPr>
              <w:pStyle w:val="12"/>
            </w:pPr>
            <w:r>
              <w:t>≥80%</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比较满意</w:t>
            </w:r>
          </w:p>
        </w:tc>
        <w:tc>
          <w:tcPr>
            <w:tcW w:w="1276" w:type="dxa"/>
            <w:vAlign w:val="center"/>
          </w:tcPr>
          <w:p>
            <w:pPr>
              <w:pStyle w:val="12"/>
            </w:pPr>
            <w:r>
              <w:t>按往年经验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比较满意</w:t>
            </w:r>
          </w:p>
        </w:tc>
        <w:tc>
          <w:tcPr>
            <w:tcW w:w="1276" w:type="dxa"/>
            <w:vAlign w:val="center"/>
          </w:tcPr>
          <w:p>
            <w:pPr>
              <w:pStyle w:val="12"/>
            </w:pPr>
            <w:r>
              <w:t>按往年经验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16、无极县新城路道路及给排水工程绩效目标表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13013024P00000210297Y</w:t>
            </w:r>
          </w:p>
        </w:tc>
        <w:tc>
          <w:tcPr>
            <w:tcW w:w="2835" w:type="dxa"/>
            <w:vAlign w:val="center"/>
          </w:tcPr>
          <w:p>
            <w:pPr>
              <w:pStyle w:val="10"/>
            </w:pPr>
            <w:r>
              <w:t>项目名称</w:t>
            </w:r>
          </w:p>
        </w:tc>
        <w:tc>
          <w:tcPr>
            <w:tcW w:w="6095" w:type="dxa"/>
            <w:gridSpan w:val="3"/>
            <w:vAlign w:val="center"/>
          </w:tcPr>
          <w:p>
            <w:pPr>
              <w:pStyle w:val="12"/>
            </w:pPr>
            <w:r>
              <w:t>无极县新城路道路及给排水工程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无极县新城路道路及给排水工程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1.无极县新城路道路及给排水工程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工程质量合格率（%）</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17、无极县研学路道路及给排水工程绩效目标表</w:t>
      </w:r>
    </w:p>
    <w:tbl>
      <w:tblPr>
        <w:tblStyle w:val="4"/>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13013024P000002103004</w:t>
            </w:r>
          </w:p>
        </w:tc>
        <w:tc>
          <w:tcPr>
            <w:tcW w:w="2835" w:type="dxa"/>
            <w:vAlign w:val="center"/>
          </w:tcPr>
          <w:p>
            <w:pPr>
              <w:pStyle w:val="10"/>
            </w:pPr>
            <w:r>
              <w:t>项目名称</w:t>
            </w:r>
          </w:p>
        </w:tc>
        <w:tc>
          <w:tcPr>
            <w:tcW w:w="6095" w:type="dxa"/>
            <w:gridSpan w:val="3"/>
            <w:vAlign w:val="center"/>
          </w:tcPr>
          <w:p>
            <w:pPr>
              <w:pStyle w:val="12"/>
            </w:pPr>
            <w:r>
              <w:t>无极县研学路道路及给排水工程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400.00</w:t>
            </w:r>
          </w:p>
        </w:tc>
        <w:tc>
          <w:tcPr>
            <w:tcW w:w="2835" w:type="dxa"/>
            <w:vAlign w:val="center"/>
          </w:tcPr>
          <w:p>
            <w:pPr>
              <w:pStyle w:val="10"/>
            </w:pPr>
            <w:r>
              <w:t>其中：财政    资金</w:t>
            </w:r>
          </w:p>
        </w:tc>
        <w:tc>
          <w:tcPr>
            <w:tcW w:w="2551" w:type="dxa"/>
            <w:vAlign w:val="center"/>
          </w:tcPr>
          <w:p>
            <w:pPr>
              <w:pStyle w:val="12"/>
            </w:pPr>
            <w:r>
              <w:t>400.00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无极县研学路道路及给排水工程</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25%</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1.无极县研学路道路及给排水工程</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无极县研学路道路及给排水工程</w:t>
            </w:r>
          </w:p>
        </w:tc>
        <w:tc>
          <w:tcPr>
            <w:tcW w:w="5386" w:type="dxa"/>
            <w:vAlign w:val="center"/>
          </w:tcPr>
          <w:p>
            <w:pPr>
              <w:pStyle w:val="12"/>
            </w:pPr>
            <w:r>
              <w:t>工程质量合格率（%）</w:t>
            </w:r>
          </w:p>
        </w:tc>
        <w:tc>
          <w:tcPr>
            <w:tcW w:w="2268" w:type="dxa"/>
            <w:vAlign w:val="center"/>
          </w:tcPr>
          <w:p>
            <w:pPr>
              <w:pStyle w:val="12"/>
            </w:pPr>
            <w:r>
              <w:t>≥100百分比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工程施工验收</w:t>
            </w:r>
          </w:p>
        </w:tc>
        <w:tc>
          <w:tcPr>
            <w:tcW w:w="5386" w:type="dxa"/>
            <w:vAlign w:val="center"/>
          </w:tcPr>
          <w:p>
            <w:pPr>
              <w:pStyle w:val="12"/>
            </w:pPr>
            <w:r>
              <w:t>工程施工验收</w:t>
            </w:r>
          </w:p>
        </w:tc>
        <w:tc>
          <w:tcPr>
            <w:tcW w:w="2268" w:type="dxa"/>
            <w:vAlign w:val="center"/>
          </w:tcPr>
          <w:p>
            <w:pPr>
              <w:pStyle w:val="12"/>
            </w:pPr>
            <w:r>
              <w:t>≥99百分比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各项任务完成及时率（%）</w:t>
            </w:r>
          </w:p>
        </w:tc>
        <w:tc>
          <w:tcPr>
            <w:tcW w:w="5386" w:type="dxa"/>
            <w:vAlign w:val="center"/>
          </w:tcPr>
          <w:p>
            <w:pPr>
              <w:pStyle w:val="12"/>
            </w:pPr>
            <w:r>
              <w:t>各项任务完成及时率（%）</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环境改善情况</w:t>
            </w:r>
          </w:p>
        </w:tc>
        <w:tc>
          <w:tcPr>
            <w:tcW w:w="5386" w:type="dxa"/>
            <w:vAlign w:val="center"/>
          </w:tcPr>
          <w:p>
            <w:pPr>
              <w:pStyle w:val="12"/>
            </w:pPr>
            <w:r>
              <w:t>环境改善情况</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5386" w:type="dxa"/>
            <w:vAlign w:val="center"/>
          </w:tcPr>
          <w:p>
            <w:pPr>
              <w:pStyle w:val="12"/>
            </w:pPr>
            <w:r>
              <w:t>在全市产生的重要影响，得到广大受众的充分认可。</w:t>
            </w:r>
          </w:p>
        </w:tc>
        <w:tc>
          <w:tcPr>
            <w:tcW w:w="2268" w:type="dxa"/>
            <w:vAlign w:val="center"/>
          </w:tcPr>
          <w:p>
            <w:pPr>
              <w:pStyle w:val="12"/>
            </w:pPr>
            <w:r>
              <w:t>≥95百分比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生态影响</w:t>
            </w:r>
          </w:p>
        </w:tc>
        <w:tc>
          <w:tcPr>
            <w:tcW w:w="5386" w:type="dxa"/>
            <w:vAlign w:val="center"/>
          </w:tcPr>
          <w:p>
            <w:pPr>
              <w:pStyle w:val="12"/>
            </w:pPr>
            <w:r>
              <w:t>生态影响</w:t>
            </w:r>
          </w:p>
        </w:tc>
        <w:tc>
          <w:tcPr>
            <w:tcW w:w="2268" w:type="dxa"/>
            <w:vAlign w:val="center"/>
          </w:tcPr>
          <w:p>
            <w:pPr>
              <w:pStyle w:val="12"/>
            </w:pPr>
            <w:r>
              <w:t>≥98百分比</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效果持续时间</w:t>
            </w:r>
          </w:p>
        </w:tc>
        <w:tc>
          <w:tcPr>
            <w:tcW w:w="5386" w:type="dxa"/>
            <w:vAlign w:val="center"/>
          </w:tcPr>
          <w:p>
            <w:pPr>
              <w:pStyle w:val="12"/>
            </w:pPr>
            <w:r>
              <w:t>效果持续时间</w:t>
            </w:r>
          </w:p>
        </w:tc>
        <w:tc>
          <w:tcPr>
            <w:tcW w:w="2268" w:type="dxa"/>
            <w:vAlign w:val="center"/>
          </w:tcPr>
          <w:p>
            <w:pPr>
              <w:pStyle w:val="12"/>
            </w:pPr>
            <w:r>
              <w:t>≥10年限</w:t>
            </w:r>
          </w:p>
        </w:tc>
        <w:tc>
          <w:tcPr>
            <w:tcW w:w="1276" w:type="dxa"/>
            <w:vAlign w:val="center"/>
          </w:tcPr>
          <w:p>
            <w:pPr>
              <w:pStyle w:val="12"/>
            </w:pPr>
            <w:r>
              <w:t>合同要求</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5386" w:type="dxa"/>
            <w:vAlign w:val="center"/>
          </w:tcPr>
          <w:p>
            <w:pPr>
              <w:pStyle w:val="12"/>
            </w:pPr>
            <w:r>
              <w:t>满意率</w:t>
            </w:r>
          </w:p>
        </w:tc>
        <w:tc>
          <w:tcPr>
            <w:tcW w:w="2268" w:type="dxa"/>
            <w:vAlign w:val="center"/>
          </w:tcPr>
          <w:p>
            <w:pPr>
              <w:pStyle w:val="12"/>
            </w:pPr>
            <w:r>
              <w:t>≥98百分比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企业满意度</w:t>
            </w:r>
          </w:p>
        </w:tc>
        <w:tc>
          <w:tcPr>
            <w:tcW w:w="5386" w:type="dxa"/>
            <w:vAlign w:val="center"/>
          </w:tcPr>
          <w:p>
            <w:pPr>
              <w:pStyle w:val="12"/>
            </w:pPr>
            <w:r>
              <w:t>企业满意度</w:t>
            </w:r>
          </w:p>
        </w:tc>
        <w:tc>
          <w:tcPr>
            <w:tcW w:w="2268" w:type="dxa"/>
            <w:vAlign w:val="center"/>
          </w:tcPr>
          <w:p>
            <w:pPr>
              <w:pStyle w:val="12"/>
            </w:pPr>
            <w:r>
              <w:t>≥95百分比</w:t>
            </w:r>
          </w:p>
        </w:tc>
        <w:tc>
          <w:tcPr>
            <w:tcW w:w="1276" w:type="dxa"/>
            <w:vAlign w:val="center"/>
          </w:tcPr>
          <w:p>
            <w:pPr>
              <w:pStyle w:val="12"/>
            </w:pPr>
            <w:r>
              <w:t>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服务对象满意度指标</w:t>
            </w:r>
          </w:p>
        </w:tc>
        <w:tc>
          <w:tcPr>
            <w:tcW w:w="2835" w:type="dxa"/>
            <w:vAlign w:val="center"/>
          </w:tcPr>
          <w:p>
            <w:pPr>
              <w:pStyle w:val="12"/>
            </w:pPr>
            <w:r>
              <w:t>受益群众满意度调查</w:t>
            </w:r>
          </w:p>
        </w:tc>
        <w:tc>
          <w:tcPr>
            <w:tcW w:w="5386" w:type="dxa"/>
            <w:vAlign w:val="center"/>
          </w:tcPr>
          <w:p>
            <w:pPr>
              <w:pStyle w:val="12"/>
            </w:pPr>
            <w:r>
              <w:t>受益群众满意度调查</w:t>
            </w:r>
          </w:p>
        </w:tc>
        <w:tc>
          <w:tcPr>
            <w:tcW w:w="2268" w:type="dxa"/>
            <w:vAlign w:val="center"/>
          </w:tcPr>
          <w:p>
            <w:pPr>
              <w:pStyle w:val="12"/>
            </w:pPr>
            <w:r>
              <w:t>≥98百分比</w:t>
            </w:r>
          </w:p>
        </w:tc>
        <w:tc>
          <w:tcPr>
            <w:tcW w:w="1276" w:type="dxa"/>
            <w:vAlign w:val="center"/>
          </w:tcPr>
          <w:p>
            <w:pPr>
              <w:pStyle w:val="12"/>
            </w:pPr>
            <w:r>
              <w:t>调查表</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无极县住房和城乡建设局本级上年末固定资产金额为572.18万元（详见下表）。本年度拟购置固定资产总额为0.00万元，已按要求列入政府采购预算，详见政府采购预算表。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333001无极县住房和城乡建设局本级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572.18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4600</w:t>
            </w:r>
          </w:p>
        </w:tc>
        <w:tc>
          <w:tcPr>
            <w:tcW w:w="2835" w:type="dxa"/>
            <w:vAlign w:val="center"/>
          </w:tcPr>
          <w:p>
            <w:pPr>
              <w:pStyle w:val="11"/>
            </w:pPr>
            <w:r>
              <w:t>156.63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2890</w:t>
            </w:r>
          </w:p>
        </w:tc>
        <w:tc>
          <w:tcPr>
            <w:tcW w:w="2835" w:type="dxa"/>
            <w:vAlign w:val="center"/>
          </w:tcPr>
          <w:p>
            <w:pPr>
              <w:pStyle w:val="11"/>
            </w:pPr>
            <w:r>
              <w:t>98.40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8</w:t>
            </w:r>
          </w:p>
        </w:tc>
        <w:tc>
          <w:tcPr>
            <w:tcW w:w="2835" w:type="dxa"/>
            <w:vAlign w:val="center"/>
          </w:tcPr>
          <w:p>
            <w:pPr>
              <w:pStyle w:val="11"/>
            </w:pPr>
            <w:r>
              <w:t>63.90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905</w:t>
            </w:r>
          </w:p>
        </w:tc>
        <w:tc>
          <w:tcPr>
            <w:tcW w:w="2835" w:type="dxa"/>
            <w:vAlign w:val="center"/>
          </w:tcPr>
          <w:p>
            <w:pPr>
              <w:pStyle w:val="11"/>
            </w:pPr>
            <w:r>
              <w:t>351.66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02"/>
      <w:r>
        <w:rPr>
          <w:rFonts w:ascii="方正小标宋_GBK" w:hAnsi="方正小标宋_GBK" w:eastAsia="方正小标宋_GBK" w:cs="方正小标宋_GBK"/>
          <w:b w:val="0"/>
          <w:color w:val="000000"/>
          <w:sz w:val="44"/>
        </w:rPr>
        <w:t>二、无极县建筑工程质量监督站收支预算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202.00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202.00</w:t>
            </w:r>
          </w:p>
        </w:tc>
        <w:tc>
          <w:tcPr>
            <w:tcW w:w="4535" w:type="dxa"/>
            <w:vAlign w:val="center"/>
          </w:tcPr>
          <w:p>
            <w:pPr>
              <w:pStyle w:val="14"/>
            </w:pPr>
            <w:r>
              <w:t>本年支出合计</w:t>
            </w:r>
          </w:p>
        </w:tc>
        <w:tc>
          <w:tcPr>
            <w:tcW w:w="2126" w:type="dxa"/>
            <w:vAlign w:val="center"/>
          </w:tcPr>
          <w:p>
            <w:pPr>
              <w:pStyle w:val="15"/>
            </w:pPr>
            <w:r>
              <w:t>202.00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202.00</w:t>
            </w:r>
          </w:p>
        </w:tc>
        <w:tc>
          <w:tcPr>
            <w:tcW w:w="4535" w:type="dxa"/>
            <w:vAlign w:val="center"/>
          </w:tcPr>
          <w:p>
            <w:pPr>
              <w:pStyle w:val="14"/>
            </w:pPr>
            <w:r>
              <w:t>支出总计</w:t>
            </w:r>
          </w:p>
        </w:tc>
        <w:tc>
          <w:tcPr>
            <w:tcW w:w="2126" w:type="dxa"/>
            <w:vAlign w:val="center"/>
          </w:tcPr>
          <w:p>
            <w:pPr>
              <w:pStyle w:val="15"/>
            </w:pPr>
            <w:r>
              <w:t>202.00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202.00</w:t>
            </w:r>
          </w:p>
        </w:tc>
        <w:tc>
          <w:tcPr>
            <w:tcW w:w="1134" w:type="dxa"/>
            <w:vAlign w:val="center"/>
          </w:tcPr>
          <w:p>
            <w:pPr>
              <w:pStyle w:val="15"/>
            </w:pPr>
            <w:r>
              <w:t>202.00</w:t>
            </w:r>
          </w:p>
        </w:tc>
        <w:tc>
          <w:tcPr>
            <w:tcW w:w="1134" w:type="dxa"/>
            <w:vAlign w:val="center"/>
          </w:tcPr>
          <w:p>
            <w:pPr>
              <w:pStyle w:val="15"/>
            </w:pPr>
            <w:r>
              <w:t>202.00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21206</w:t>
            </w:r>
          </w:p>
        </w:tc>
        <w:tc>
          <w:tcPr>
            <w:tcW w:w="1559" w:type="dxa"/>
            <w:vAlign w:val="center"/>
          </w:tcPr>
          <w:p>
            <w:pPr>
              <w:pStyle w:val="12"/>
            </w:pPr>
            <w:r>
              <w:t>建设市场管理与监督</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2120601</w:t>
            </w:r>
          </w:p>
        </w:tc>
        <w:tc>
          <w:tcPr>
            <w:tcW w:w="1559" w:type="dxa"/>
            <w:vAlign w:val="center"/>
          </w:tcPr>
          <w:p>
            <w:pPr>
              <w:pStyle w:val="12"/>
            </w:pPr>
            <w:r>
              <w:t>建设市场管理与监督</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r>
              <w:t>202.00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202.00</w:t>
            </w:r>
          </w:p>
        </w:tc>
        <w:tc>
          <w:tcPr>
            <w:tcW w:w="1361" w:type="dxa"/>
            <w:vAlign w:val="center"/>
          </w:tcPr>
          <w:p>
            <w:pPr>
              <w:pStyle w:val="15"/>
            </w:pPr>
            <w:r>
              <w:t>202.00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202.00</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21206</w:t>
            </w:r>
          </w:p>
        </w:tc>
        <w:tc>
          <w:tcPr>
            <w:tcW w:w="4535" w:type="dxa"/>
            <w:vAlign w:val="center"/>
          </w:tcPr>
          <w:p>
            <w:pPr>
              <w:pStyle w:val="12"/>
            </w:pPr>
            <w:r>
              <w:t>建设市场管理与监督</w:t>
            </w:r>
          </w:p>
        </w:tc>
        <w:tc>
          <w:tcPr>
            <w:tcW w:w="1361" w:type="dxa"/>
            <w:vAlign w:val="center"/>
          </w:tcPr>
          <w:p>
            <w:pPr>
              <w:pStyle w:val="11"/>
            </w:pPr>
            <w:r>
              <w:t>202.00</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2120601</w:t>
            </w:r>
          </w:p>
        </w:tc>
        <w:tc>
          <w:tcPr>
            <w:tcW w:w="4535" w:type="dxa"/>
            <w:vAlign w:val="center"/>
          </w:tcPr>
          <w:p>
            <w:pPr>
              <w:pStyle w:val="12"/>
            </w:pPr>
            <w:r>
              <w:t>建设市场管理与监督</w:t>
            </w:r>
          </w:p>
        </w:tc>
        <w:tc>
          <w:tcPr>
            <w:tcW w:w="1361" w:type="dxa"/>
            <w:vAlign w:val="center"/>
          </w:tcPr>
          <w:p>
            <w:pPr>
              <w:pStyle w:val="11"/>
            </w:pPr>
            <w:r>
              <w:t>202.00</w:t>
            </w:r>
          </w:p>
        </w:tc>
        <w:tc>
          <w:tcPr>
            <w:tcW w:w="1361" w:type="dxa"/>
            <w:vAlign w:val="center"/>
          </w:tcPr>
          <w:p>
            <w:pPr>
              <w:pStyle w:val="11"/>
            </w:pPr>
            <w:r>
              <w:t>202.00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202.00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202.00</w:t>
            </w:r>
          </w:p>
        </w:tc>
        <w:tc>
          <w:tcPr>
            <w:tcW w:w="1474" w:type="dxa"/>
            <w:vAlign w:val="center"/>
          </w:tcPr>
          <w:p>
            <w:pPr>
              <w:pStyle w:val="11"/>
            </w:pPr>
            <w:r>
              <w:t>202.00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202.00</w:t>
            </w:r>
          </w:p>
        </w:tc>
        <w:tc>
          <w:tcPr>
            <w:tcW w:w="3402" w:type="dxa"/>
            <w:vAlign w:val="center"/>
          </w:tcPr>
          <w:p>
            <w:pPr>
              <w:pStyle w:val="14"/>
            </w:pPr>
            <w:r>
              <w:t>本年支出合计</w:t>
            </w:r>
          </w:p>
        </w:tc>
        <w:tc>
          <w:tcPr>
            <w:tcW w:w="1474" w:type="dxa"/>
            <w:vAlign w:val="center"/>
          </w:tcPr>
          <w:p>
            <w:pPr>
              <w:pStyle w:val="15"/>
            </w:pPr>
            <w:r>
              <w:t>202.00</w:t>
            </w:r>
          </w:p>
        </w:tc>
        <w:tc>
          <w:tcPr>
            <w:tcW w:w="1474" w:type="dxa"/>
            <w:vAlign w:val="center"/>
          </w:tcPr>
          <w:p>
            <w:pPr>
              <w:pStyle w:val="15"/>
            </w:pPr>
            <w:r>
              <w:t>202.00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202.00</w:t>
            </w:r>
          </w:p>
        </w:tc>
        <w:tc>
          <w:tcPr>
            <w:tcW w:w="3402" w:type="dxa"/>
            <w:vAlign w:val="center"/>
          </w:tcPr>
          <w:p>
            <w:pPr>
              <w:pStyle w:val="14"/>
            </w:pPr>
            <w:r>
              <w:t>支出总计</w:t>
            </w:r>
          </w:p>
        </w:tc>
        <w:tc>
          <w:tcPr>
            <w:tcW w:w="1474" w:type="dxa"/>
            <w:vAlign w:val="center"/>
          </w:tcPr>
          <w:p>
            <w:pPr>
              <w:pStyle w:val="15"/>
            </w:pPr>
            <w:r>
              <w:t>202.00</w:t>
            </w:r>
          </w:p>
        </w:tc>
        <w:tc>
          <w:tcPr>
            <w:tcW w:w="1474" w:type="dxa"/>
            <w:vAlign w:val="center"/>
          </w:tcPr>
          <w:p>
            <w:pPr>
              <w:pStyle w:val="15"/>
            </w:pPr>
            <w:r>
              <w:t>202.00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202.00</w:t>
            </w:r>
          </w:p>
        </w:tc>
        <w:tc>
          <w:tcPr>
            <w:tcW w:w="2551" w:type="dxa"/>
            <w:vAlign w:val="center"/>
          </w:tcPr>
          <w:p>
            <w:pPr>
              <w:pStyle w:val="15"/>
            </w:pPr>
            <w:r>
              <w:t>202.00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202.00</w:t>
            </w:r>
          </w:p>
        </w:tc>
        <w:tc>
          <w:tcPr>
            <w:tcW w:w="2551" w:type="dxa"/>
            <w:vAlign w:val="center"/>
          </w:tcPr>
          <w:p>
            <w:pPr>
              <w:pStyle w:val="11"/>
            </w:pPr>
            <w:r>
              <w:t>202.00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21206</w:t>
            </w:r>
          </w:p>
        </w:tc>
        <w:tc>
          <w:tcPr>
            <w:tcW w:w="4535" w:type="dxa"/>
            <w:vAlign w:val="center"/>
          </w:tcPr>
          <w:p>
            <w:pPr>
              <w:pStyle w:val="12"/>
            </w:pPr>
            <w:r>
              <w:t>建设市场管理与监督</w:t>
            </w:r>
          </w:p>
        </w:tc>
        <w:tc>
          <w:tcPr>
            <w:tcW w:w="2551" w:type="dxa"/>
            <w:vAlign w:val="center"/>
          </w:tcPr>
          <w:p>
            <w:pPr>
              <w:pStyle w:val="11"/>
            </w:pPr>
            <w:r>
              <w:t>202.00</w:t>
            </w:r>
          </w:p>
        </w:tc>
        <w:tc>
          <w:tcPr>
            <w:tcW w:w="2551" w:type="dxa"/>
            <w:vAlign w:val="center"/>
          </w:tcPr>
          <w:p>
            <w:pPr>
              <w:pStyle w:val="11"/>
            </w:pPr>
            <w:r>
              <w:t>202.00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2120601</w:t>
            </w:r>
          </w:p>
        </w:tc>
        <w:tc>
          <w:tcPr>
            <w:tcW w:w="4535" w:type="dxa"/>
            <w:vAlign w:val="center"/>
          </w:tcPr>
          <w:p>
            <w:pPr>
              <w:pStyle w:val="12"/>
            </w:pPr>
            <w:r>
              <w:t>建设市场管理与监督</w:t>
            </w:r>
          </w:p>
        </w:tc>
        <w:tc>
          <w:tcPr>
            <w:tcW w:w="2551" w:type="dxa"/>
            <w:vAlign w:val="center"/>
          </w:tcPr>
          <w:p>
            <w:pPr>
              <w:pStyle w:val="11"/>
            </w:pPr>
            <w:r>
              <w:t>202.00</w:t>
            </w:r>
          </w:p>
        </w:tc>
        <w:tc>
          <w:tcPr>
            <w:tcW w:w="2551" w:type="dxa"/>
            <w:vAlign w:val="center"/>
          </w:tcPr>
          <w:p>
            <w:pPr>
              <w:pStyle w:val="11"/>
            </w:pPr>
            <w:r>
              <w:t>202.00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202.00</w:t>
            </w:r>
          </w:p>
        </w:tc>
        <w:tc>
          <w:tcPr>
            <w:tcW w:w="2551" w:type="dxa"/>
            <w:vAlign w:val="center"/>
          </w:tcPr>
          <w:p>
            <w:pPr>
              <w:pStyle w:val="15"/>
            </w:pPr>
            <w:r>
              <w:t>100.00</w:t>
            </w:r>
          </w:p>
        </w:tc>
        <w:tc>
          <w:tcPr>
            <w:tcW w:w="2551" w:type="dxa"/>
            <w:vAlign w:val="center"/>
          </w:tcPr>
          <w:p>
            <w:pPr>
              <w:pStyle w:val="15"/>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100.00</w:t>
            </w:r>
          </w:p>
        </w:tc>
        <w:tc>
          <w:tcPr>
            <w:tcW w:w="2551" w:type="dxa"/>
            <w:vAlign w:val="center"/>
          </w:tcPr>
          <w:p>
            <w:pPr>
              <w:pStyle w:val="11"/>
            </w:pPr>
            <w:r>
              <w:t>100.00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102.00</w:t>
            </w:r>
          </w:p>
        </w:tc>
        <w:tc>
          <w:tcPr>
            <w:tcW w:w="2551" w:type="dxa"/>
            <w:vAlign w:val="center"/>
          </w:tcPr>
          <w:p>
            <w:pPr>
              <w:pStyle w:val="11"/>
            </w:pPr>
          </w:p>
        </w:tc>
        <w:tc>
          <w:tcPr>
            <w:tcW w:w="2551" w:type="dxa"/>
            <w:vAlign w:val="center"/>
          </w:tcPr>
          <w:p>
            <w:pPr>
              <w:pStyle w:val="11"/>
            </w:pPr>
            <w:r>
              <w:t>102.00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102.00</w:t>
            </w:r>
          </w:p>
        </w:tc>
        <w:tc>
          <w:tcPr>
            <w:tcW w:w="2551" w:type="dxa"/>
            <w:vAlign w:val="center"/>
          </w:tcPr>
          <w:p>
            <w:pPr>
              <w:pStyle w:val="11"/>
            </w:pPr>
          </w:p>
        </w:tc>
        <w:tc>
          <w:tcPr>
            <w:tcW w:w="2551" w:type="dxa"/>
            <w:vAlign w:val="center"/>
          </w:tcPr>
          <w:p>
            <w:pPr>
              <w:pStyle w:val="11"/>
            </w:pPr>
            <w:r>
              <w:t>102.00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无极县建筑工程质量监督站2025年单位预算信息公开情况说明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按照《中华人民共和国预算法》、《地方预决算公开操作规程》和《关于进一步推进预算公开工作的实施意见》规定，现将无极县建筑工程质量监督站2025年单位预算公开如下：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一、认真贯彻执行国家和地方有关工程质量监督管理的法律、法规 及规章等政策；</w:t>
      </w:r>
    </w:p>
    <w:p>
      <w:pPr>
        <w:pStyle w:val="17"/>
      </w:pPr>
      <w:r>
        <w:t>二、受理建筑工程质量监督申报；</w:t>
      </w:r>
    </w:p>
    <w:p>
      <w:pPr>
        <w:pStyle w:val="17"/>
      </w:pPr>
      <w:r>
        <w:t>三、对工程参建各方责任主体的质量行为以及执行工程建设强制性标准的情况进行监督；</w:t>
      </w:r>
    </w:p>
    <w:p>
      <w:pPr>
        <w:pStyle w:val="17"/>
      </w:pPr>
      <w:r>
        <w:t>四、对建筑工程的地基基础、主体结构、建筑节能、影响重要使用功能的关键部位和室内环境质量进行监督；</w:t>
      </w:r>
    </w:p>
    <w:p>
      <w:pPr>
        <w:pStyle w:val="17"/>
      </w:pPr>
      <w:r>
        <w:t>五、对建筑工程实体和进入施工现场的建筑材料、构配件、预拌混凝土及相关设备进行监督检查；</w:t>
      </w:r>
    </w:p>
    <w:p>
      <w:pPr>
        <w:pStyle w:val="17"/>
      </w:pPr>
      <w:r>
        <w:t>六、对地基基础、主体结构、单位（子单位）工程的验收进行监督；</w:t>
      </w:r>
    </w:p>
    <w:p>
      <w:pPr>
        <w:pStyle w:val="17"/>
      </w:pPr>
      <w:r>
        <w:t>七、对工程质量检测工作进行监督；</w:t>
      </w:r>
    </w:p>
    <w:p>
      <w:pPr>
        <w:pStyle w:val="17"/>
      </w:pPr>
      <w:r>
        <w:t>八、编制并报送《建筑工程质量监督报告》；</w:t>
      </w:r>
    </w:p>
    <w:p>
      <w:pPr>
        <w:pStyle w:val="17"/>
      </w:pPr>
      <w:r>
        <w:t>九、对工程质量事故（问题）处理进行监督；</w:t>
      </w:r>
    </w:p>
    <w:p>
      <w:pPr>
        <w:pStyle w:val="17"/>
      </w:pPr>
      <w:r>
        <w:t>十、参与本县范围内工程质量检查和优质工程评选事项；</w:t>
      </w:r>
    </w:p>
    <w:p>
      <w:pPr>
        <w:pStyle w:val="17"/>
      </w:pPr>
      <w:r>
        <w:t>十一、参与本县范围内工程质量投诉处理工作；</w:t>
      </w:r>
    </w:p>
    <w:p>
      <w:pPr>
        <w:pStyle w:val="17"/>
      </w:pPr>
      <w:r>
        <w:t>十二、完成建设行政主管部门委托和交办的其他工作。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无极县建筑工程质量监督站</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财政性资金定额或定项补助</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202.00万元，其中：一般公共预算收入202.00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建筑工程质量监督站年度单位预算中支出预算的总体情况。2025年支出预算202.00万元，其中基本支出202.00万元，包括人员经费100.00万元和日常公用经费102.00万元；项目支出0.00万元，主要为项目支出无预算资金。</w:t>
      </w:r>
    </w:p>
    <w:p>
      <w:pPr>
        <w:pStyle w:val="18"/>
      </w:pPr>
      <w:r>
        <w:t>3、比上年增减情况</w:t>
      </w:r>
    </w:p>
    <w:p>
      <w:pPr>
        <w:pStyle w:val="18"/>
      </w:pPr>
      <w:r>
        <w:t>2025年预算收支安排202.00万元，较2024年预算增加2.00万元，其中：基本支出增加102.00万元，主要为非税收入增加。项目支出减少100.00万元，主要为本年无项目支出无预算资金。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rPr>
          <w:rFonts w:hint="eastAsia"/>
        </w:rPr>
        <w:t>2025年，我单位机关运行经费共计安排102.00万元，主要用于日常维修、办公用房水电费、办公用房取暖费、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rPr>
          <w:rFonts w:hint="eastAsia"/>
        </w:rPr>
        <w:t xml:space="preserve"> 2025年，我单位财政拨款“三公”经费预算安排0.00万元，其中因公出国（境）费0.00万元； 公务用车购置及运维费0.00万元（其中：公务用车购置费为0.00万元，公务用车运维费0.00万元)； 公务接待费0.00万元。与2024年相比增加0.00万元， 增减变化的主要原因是未安排因公出国（境）费、公务用车购置及运维费和公务接待费。</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numPr>
          <w:ilvl w:val="0"/>
          <w:numId w:val="0"/>
        </w:numPr>
        <w:spacing w:before="10" w:after="10" w:line="240" w:lineRule="auto"/>
        <w:ind w:firstLine="560" w:firstLineChars="200"/>
        <w:jc w:val="left"/>
        <w:outlineLvl w:val="5"/>
        <w:rPr>
          <w:rFonts w:hint="eastAsia" w:ascii="Times New Roman" w:hAnsi="Times New Roman" w:eastAsia="方正仿宋_GBK" w:cs="Times New Roman"/>
          <w:sz w:val="28"/>
          <w:szCs w:val="20"/>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无极县建筑工程质量监督站上年末固定资产金额为0.00万元（详见下表）。本年度拟购置固定资产总额为0.00万元，已按要求列入政府采购预算，详见政府采购预算表。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333003无极县建筑工程质量监督站</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03"/>
      <w:r>
        <w:rPr>
          <w:rFonts w:ascii="方正小标宋_GBK" w:hAnsi="方正小标宋_GBK" w:eastAsia="方正小标宋_GBK" w:cs="方正小标宋_GBK"/>
          <w:b w:val="0"/>
          <w:color w:val="000000"/>
          <w:sz w:val="44"/>
        </w:rPr>
        <w:t>三、无极县住房保障和房产服务中心收支预算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186.00</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3.70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180.70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186.00</w:t>
            </w:r>
          </w:p>
        </w:tc>
        <w:tc>
          <w:tcPr>
            <w:tcW w:w="4535" w:type="dxa"/>
            <w:vAlign w:val="center"/>
          </w:tcPr>
          <w:p>
            <w:pPr>
              <w:pStyle w:val="14"/>
            </w:pPr>
            <w:r>
              <w:t>本年支出合计</w:t>
            </w:r>
          </w:p>
        </w:tc>
        <w:tc>
          <w:tcPr>
            <w:tcW w:w="2126" w:type="dxa"/>
            <w:vAlign w:val="center"/>
          </w:tcPr>
          <w:p>
            <w:pPr>
              <w:pStyle w:val="15"/>
            </w:pPr>
            <w:r>
              <w:t>186.00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186.00</w:t>
            </w:r>
          </w:p>
        </w:tc>
        <w:tc>
          <w:tcPr>
            <w:tcW w:w="4535" w:type="dxa"/>
            <w:vAlign w:val="center"/>
          </w:tcPr>
          <w:p>
            <w:pPr>
              <w:pStyle w:val="14"/>
            </w:pPr>
            <w:r>
              <w:t>支出总计</w:t>
            </w:r>
          </w:p>
        </w:tc>
        <w:tc>
          <w:tcPr>
            <w:tcW w:w="2126" w:type="dxa"/>
            <w:vAlign w:val="center"/>
          </w:tcPr>
          <w:p>
            <w:pPr>
              <w:pStyle w:val="15"/>
            </w:pPr>
            <w:r>
              <w:t>186.00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186.00</w:t>
            </w:r>
          </w:p>
        </w:tc>
        <w:tc>
          <w:tcPr>
            <w:tcW w:w="1134" w:type="dxa"/>
            <w:vAlign w:val="center"/>
          </w:tcPr>
          <w:p>
            <w:pPr>
              <w:pStyle w:val="15"/>
            </w:pPr>
            <w:r>
              <w:t>186.00</w:t>
            </w:r>
          </w:p>
        </w:tc>
        <w:tc>
          <w:tcPr>
            <w:tcW w:w="1134" w:type="dxa"/>
            <w:vAlign w:val="center"/>
          </w:tcPr>
          <w:p>
            <w:pPr>
              <w:pStyle w:val="15"/>
            </w:pPr>
            <w:r>
              <w:t>186.00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r>
              <w:t>3.70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r>
              <w:t>3.50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r>
              <w:t>3.00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r>
              <w:t>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r>
              <w:t>0.20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2082701</w:t>
            </w:r>
          </w:p>
        </w:tc>
        <w:tc>
          <w:tcPr>
            <w:tcW w:w="1559" w:type="dxa"/>
            <w:vAlign w:val="center"/>
          </w:tcPr>
          <w:p>
            <w:pPr>
              <w:pStyle w:val="12"/>
            </w:pPr>
            <w:r>
              <w:t>财政对失业保险基金的补助</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r>
              <w:t>0.10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2101102</w:t>
            </w:r>
          </w:p>
        </w:tc>
        <w:tc>
          <w:tcPr>
            <w:tcW w:w="1559" w:type="dxa"/>
            <w:vAlign w:val="center"/>
          </w:tcPr>
          <w:p>
            <w:pPr>
              <w:pStyle w:val="12"/>
            </w:pPr>
            <w:r>
              <w:t>事业单位医疗</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r>
              <w:t>1.60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21201</w:t>
            </w:r>
          </w:p>
        </w:tc>
        <w:tc>
          <w:tcPr>
            <w:tcW w:w="1559" w:type="dxa"/>
            <w:vAlign w:val="center"/>
          </w:tcPr>
          <w:p>
            <w:pPr>
              <w:pStyle w:val="12"/>
            </w:pPr>
            <w:r>
              <w:t>城乡社区管理事务</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2120109</w:t>
            </w:r>
          </w:p>
        </w:tc>
        <w:tc>
          <w:tcPr>
            <w:tcW w:w="1559" w:type="dxa"/>
            <w:vAlign w:val="center"/>
          </w:tcPr>
          <w:p>
            <w:pPr>
              <w:pStyle w:val="12"/>
            </w:pPr>
            <w:r>
              <w:t>住宅建设与房地产市场监管</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r>
              <w:t>180.70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186.00</w:t>
            </w:r>
          </w:p>
        </w:tc>
        <w:tc>
          <w:tcPr>
            <w:tcW w:w="1361" w:type="dxa"/>
            <w:vAlign w:val="center"/>
          </w:tcPr>
          <w:p>
            <w:pPr>
              <w:pStyle w:val="15"/>
            </w:pPr>
            <w:r>
              <w:t>186.00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3.70</w:t>
            </w:r>
          </w:p>
        </w:tc>
        <w:tc>
          <w:tcPr>
            <w:tcW w:w="1361" w:type="dxa"/>
            <w:vAlign w:val="center"/>
          </w:tcPr>
          <w:p>
            <w:pPr>
              <w:pStyle w:val="11"/>
            </w:pPr>
            <w:r>
              <w:t>3.70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3.50</w:t>
            </w:r>
          </w:p>
        </w:tc>
        <w:tc>
          <w:tcPr>
            <w:tcW w:w="1361" w:type="dxa"/>
            <w:vAlign w:val="center"/>
          </w:tcPr>
          <w:p>
            <w:pPr>
              <w:pStyle w:val="11"/>
            </w:pPr>
            <w:r>
              <w:t>3.50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3.00</w:t>
            </w:r>
          </w:p>
        </w:tc>
        <w:tc>
          <w:tcPr>
            <w:tcW w:w="1361" w:type="dxa"/>
            <w:vAlign w:val="center"/>
          </w:tcPr>
          <w:p>
            <w:pPr>
              <w:pStyle w:val="11"/>
            </w:pPr>
            <w:r>
              <w:t>3.00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0.50</w:t>
            </w:r>
          </w:p>
        </w:tc>
        <w:tc>
          <w:tcPr>
            <w:tcW w:w="1361" w:type="dxa"/>
            <w:vAlign w:val="center"/>
          </w:tcPr>
          <w:p>
            <w:pPr>
              <w:pStyle w:val="11"/>
            </w:pPr>
            <w:r>
              <w:t>0.50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0.20</w:t>
            </w:r>
          </w:p>
        </w:tc>
        <w:tc>
          <w:tcPr>
            <w:tcW w:w="1361" w:type="dxa"/>
            <w:vAlign w:val="center"/>
          </w:tcPr>
          <w:p>
            <w:pPr>
              <w:pStyle w:val="11"/>
            </w:pPr>
            <w:r>
              <w:t>0.20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2082701</w:t>
            </w:r>
          </w:p>
        </w:tc>
        <w:tc>
          <w:tcPr>
            <w:tcW w:w="4535" w:type="dxa"/>
            <w:vAlign w:val="center"/>
          </w:tcPr>
          <w:p>
            <w:pPr>
              <w:pStyle w:val="12"/>
            </w:pPr>
            <w:r>
              <w:t>财政对失业保险基金的补助</w:t>
            </w:r>
          </w:p>
        </w:tc>
        <w:tc>
          <w:tcPr>
            <w:tcW w:w="1361" w:type="dxa"/>
            <w:vAlign w:val="center"/>
          </w:tcPr>
          <w:p>
            <w:pPr>
              <w:pStyle w:val="11"/>
            </w:pPr>
            <w:r>
              <w:t>0.10</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0.10</w:t>
            </w:r>
          </w:p>
        </w:tc>
        <w:tc>
          <w:tcPr>
            <w:tcW w:w="1361" w:type="dxa"/>
            <w:vAlign w:val="center"/>
          </w:tcPr>
          <w:p>
            <w:pPr>
              <w:pStyle w:val="11"/>
            </w:pPr>
            <w:r>
              <w:t>0.10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2101102</w:t>
            </w:r>
          </w:p>
        </w:tc>
        <w:tc>
          <w:tcPr>
            <w:tcW w:w="4535" w:type="dxa"/>
            <w:vAlign w:val="center"/>
          </w:tcPr>
          <w:p>
            <w:pPr>
              <w:pStyle w:val="12"/>
            </w:pPr>
            <w:r>
              <w:t>事业单位医疗</w:t>
            </w:r>
          </w:p>
        </w:tc>
        <w:tc>
          <w:tcPr>
            <w:tcW w:w="1361" w:type="dxa"/>
            <w:vAlign w:val="center"/>
          </w:tcPr>
          <w:p>
            <w:pPr>
              <w:pStyle w:val="11"/>
            </w:pPr>
            <w:r>
              <w:t>1.60</w:t>
            </w:r>
          </w:p>
        </w:tc>
        <w:tc>
          <w:tcPr>
            <w:tcW w:w="1361" w:type="dxa"/>
            <w:vAlign w:val="center"/>
          </w:tcPr>
          <w:p>
            <w:pPr>
              <w:pStyle w:val="11"/>
            </w:pPr>
            <w:r>
              <w:t>1.60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212</w:t>
            </w:r>
          </w:p>
        </w:tc>
        <w:tc>
          <w:tcPr>
            <w:tcW w:w="4535" w:type="dxa"/>
            <w:vAlign w:val="center"/>
          </w:tcPr>
          <w:p>
            <w:pPr>
              <w:pStyle w:val="12"/>
            </w:pPr>
            <w:r>
              <w:t>城乡社区支出</w:t>
            </w:r>
          </w:p>
        </w:tc>
        <w:tc>
          <w:tcPr>
            <w:tcW w:w="1361" w:type="dxa"/>
            <w:vAlign w:val="center"/>
          </w:tcPr>
          <w:p>
            <w:pPr>
              <w:pStyle w:val="11"/>
            </w:pPr>
            <w:r>
              <w:t>180.70</w:t>
            </w: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21201</w:t>
            </w:r>
          </w:p>
        </w:tc>
        <w:tc>
          <w:tcPr>
            <w:tcW w:w="4535" w:type="dxa"/>
            <w:vAlign w:val="center"/>
          </w:tcPr>
          <w:p>
            <w:pPr>
              <w:pStyle w:val="12"/>
            </w:pPr>
            <w:r>
              <w:t>城乡社区管理事务</w:t>
            </w:r>
          </w:p>
        </w:tc>
        <w:tc>
          <w:tcPr>
            <w:tcW w:w="1361" w:type="dxa"/>
            <w:vAlign w:val="center"/>
          </w:tcPr>
          <w:p>
            <w:pPr>
              <w:pStyle w:val="11"/>
            </w:pPr>
            <w:r>
              <w:t>180.70</w:t>
            </w: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2120109</w:t>
            </w:r>
          </w:p>
        </w:tc>
        <w:tc>
          <w:tcPr>
            <w:tcW w:w="4535" w:type="dxa"/>
            <w:vAlign w:val="center"/>
          </w:tcPr>
          <w:p>
            <w:pPr>
              <w:pStyle w:val="12"/>
            </w:pPr>
            <w:r>
              <w:t>住宅建设与房地产市场监管</w:t>
            </w:r>
          </w:p>
        </w:tc>
        <w:tc>
          <w:tcPr>
            <w:tcW w:w="1361" w:type="dxa"/>
            <w:vAlign w:val="center"/>
          </w:tcPr>
          <w:p>
            <w:pPr>
              <w:pStyle w:val="11"/>
            </w:pPr>
            <w:r>
              <w:t>180.70</w:t>
            </w:r>
          </w:p>
        </w:tc>
        <w:tc>
          <w:tcPr>
            <w:tcW w:w="1361" w:type="dxa"/>
            <w:vAlign w:val="center"/>
          </w:tcPr>
          <w:p>
            <w:pPr>
              <w:pStyle w:val="11"/>
            </w:pPr>
            <w:r>
              <w:t>180.70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186.00</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3.70</w:t>
            </w:r>
          </w:p>
        </w:tc>
        <w:tc>
          <w:tcPr>
            <w:tcW w:w="1474" w:type="dxa"/>
            <w:vAlign w:val="center"/>
          </w:tcPr>
          <w:p>
            <w:pPr>
              <w:pStyle w:val="11"/>
            </w:pPr>
            <w:r>
              <w:t>3.70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1.60</w:t>
            </w:r>
          </w:p>
        </w:tc>
        <w:tc>
          <w:tcPr>
            <w:tcW w:w="1474" w:type="dxa"/>
            <w:vAlign w:val="center"/>
          </w:tcPr>
          <w:p>
            <w:pPr>
              <w:pStyle w:val="11"/>
            </w:pPr>
            <w:r>
              <w:t>1.60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180.70</w:t>
            </w:r>
          </w:p>
        </w:tc>
        <w:tc>
          <w:tcPr>
            <w:tcW w:w="1474" w:type="dxa"/>
            <w:vAlign w:val="center"/>
          </w:tcPr>
          <w:p>
            <w:pPr>
              <w:pStyle w:val="11"/>
            </w:pPr>
            <w:r>
              <w:t>180.70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186.00</w:t>
            </w:r>
          </w:p>
        </w:tc>
        <w:tc>
          <w:tcPr>
            <w:tcW w:w="3402" w:type="dxa"/>
            <w:vAlign w:val="center"/>
          </w:tcPr>
          <w:p>
            <w:pPr>
              <w:pStyle w:val="14"/>
            </w:pPr>
            <w:r>
              <w:t>本年支出合计</w:t>
            </w:r>
          </w:p>
        </w:tc>
        <w:tc>
          <w:tcPr>
            <w:tcW w:w="1474" w:type="dxa"/>
            <w:vAlign w:val="center"/>
          </w:tcPr>
          <w:p>
            <w:pPr>
              <w:pStyle w:val="15"/>
            </w:pPr>
            <w:r>
              <w:t>186.00</w:t>
            </w:r>
          </w:p>
        </w:tc>
        <w:tc>
          <w:tcPr>
            <w:tcW w:w="1474" w:type="dxa"/>
            <w:vAlign w:val="center"/>
          </w:tcPr>
          <w:p>
            <w:pPr>
              <w:pStyle w:val="15"/>
            </w:pPr>
            <w:r>
              <w:t>186.00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186.00</w:t>
            </w:r>
          </w:p>
        </w:tc>
        <w:tc>
          <w:tcPr>
            <w:tcW w:w="3402" w:type="dxa"/>
            <w:vAlign w:val="center"/>
          </w:tcPr>
          <w:p>
            <w:pPr>
              <w:pStyle w:val="14"/>
            </w:pPr>
            <w:r>
              <w:t>支出总计</w:t>
            </w:r>
          </w:p>
        </w:tc>
        <w:tc>
          <w:tcPr>
            <w:tcW w:w="1474" w:type="dxa"/>
            <w:vAlign w:val="center"/>
          </w:tcPr>
          <w:p>
            <w:pPr>
              <w:pStyle w:val="15"/>
            </w:pPr>
            <w:r>
              <w:t>186.00</w:t>
            </w:r>
          </w:p>
        </w:tc>
        <w:tc>
          <w:tcPr>
            <w:tcW w:w="1474" w:type="dxa"/>
            <w:vAlign w:val="center"/>
          </w:tcPr>
          <w:p>
            <w:pPr>
              <w:pStyle w:val="15"/>
            </w:pPr>
            <w:r>
              <w:t>186.00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186.00</w:t>
            </w:r>
          </w:p>
        </w:tc>
        <w:tc>
          <w:tcPr>
            <w:tcW w:w="2551" w:type="dxa"/>
            <w:vAlign w:val="center"/>
          </w:tcPr>
          <w:p>
            <w:pPr>
              <w:pStyle w:val="15"/>
            </w:pPr>
            <w:r>
              <w:t>186.00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3.70</w:t>
            </w:r>
          </w:p>
        </w:tc>
        <w:tc>
          <w:tcPr>
            <w:tcW w:w="2551" w:type="dxa"/>
            <w:vAlign w:val="center"/>
          </w:tcPr>
          <w:p>
            <w:pPr>
              <w:pStyle w:val="11"/>
            </w:pPr>
            <w:r>
              <w:t>3.70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3.50</w:t>
            </w:r>
          </w:p>
        </w:tc>
        <w:tc>
          <w:tcPr>
            <w:tcW w:w="2551" w:type="dxa"/>
            <w:vAlign w:val="center"/>
          </w:tcPr>
          <w:p>
            <w:pPr>
              <w:pStyle w:val="11"/>
            </w:pPr>
            <w:r>
              <w:t>3.50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2082701</w:t>
            </w:r>
          </w:p>
        </w:tc>
        <w:tc>
          <w:tcPr>
            <w:tcW w:w="4535" w:type="dxa"/>
            <w:vAlign w:val="center"/>
          </w:tcPr>
          <w:p>
            <w:pPr>
              <w:pStyle w:val="12"/>
            </w:pPr>
            <w:r>
              <w:t>财政对失业保险基金的补助</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0.10</w:t>
            </w:r>
          </w:p>
        </w:tc>
        <w:tc>
          <w:tcPr>
            <w:tcW w:w="2551" w:type="dxa"/>
            <w:vAlign w:val="center"/>
          </w:tcPr>
          <w:p>
            <w:pPr>
              <w:pStyle w:val="11"/>
            </w:pPr>
            <w:r>
              <w:t>0.10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2101102</w:t>
            </w:r>
          </w:p>
        </w:tc>
        <w:tc>
          <w:tcPr>
            <w:tcW w:w="4535" w:type="dxa"/>
            <w:vAlign w:val="center"/>
          </w:tcPr>
          <w:p>
            <w:pPr>
              <w:pStyle w:val="12"/>
            </w:pPr>
            <w:r>
              <w:t>事业单位医疗</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180.70</w:t>
            </w:r>
          </w:p>
        </w:tc>
        <w:tc>
          <w:tcPr>
            <w:tcW w:w="2551" w:type="dxa"/>
            <w:vAlign w:val="center"/>
          </w:tcPr>
          <w:p>
            <w:pPr>
              <w:pStyle w:val="11"/>
            </w:pPr>
            <w:r>
              <w:t>180.70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21201</w:t>
            </w:r>
          </w:p>
        </w:tc>
        <w:tc>
          <w:tcPr>
            <w:tcW w:w="4535" w:type="dxa"/>
            <w:vAlign w:val="center"/>
          </w:tcPr>
          <w:p>
            <w:pPr>
              <w:pStyle w:val="12"/>
            </w:pPr>
            <w:r>
              <w:t>城乡社区管理事务</w:t>
            </w:r>
          </w:p>
        </w:tc>
        <w:tc>
          <w:tcPr>
            <w:tcW w:w="2551" w:type="dxa"/>
            <w:vAlign w:val="center"/>
          </w:tcPr>
          <w:p>
            <w:pPr>
              <w:pStyle w:val="11"/>
            </w:pPr>
            <w:r>
              <w:t>180.70</w:t>
            </w:r>
          </w:p>
        </w:tc>
        <w:tc>
          <w:tcPr>
            <w:tcW w:w="2551" w:type="dxa"/>
            <w:vAlign w:val="center"/>
          </w:tcPr>
          <w:p>
            <w:pPr>
              <w:pStyle w:val="11"/>
            </w:pPr>
            <w:r>
              <w:t>180.70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2120109</w:t>
            </w:r>
          </w:p>
        </w:tc>
        <w:tc>
          <w:tcPr>
            <w:tcW w:w="4535" w:type="dxa"/>
            <w:vAlign w:val="center"/>
          </w:tcPr>
          <w:p>
            <w:pPr>
              <w:pStyle w:val="12"/>
            </w:pPr>
            <w:r>
              <w:t>住宅建设与房地产市场监管</w:t>
            </w:r>
          </w:p>
        </w:tc>
        <w:tc>
          <w:tcPr>
            <w:tcW w:w="2551" w:type="dxa"/>
            <w:vAlign w:val="center"/>
          </w:tcPr>
          <w:p>
            <w:pPr>
              <w:pStyle w:val="11"/>
            </w:pPr>
            <w:r>
              <w:t>180.70</w:t>
            </w:r>
          </w:p>
        </w:tc>
        <w:tc>
          <w:tcPr>
            <w:tcW w:w="2551" w:type="dxa"/>
            <w:vAlign w:val="center"/>
          </w:tcPr>
          <w:p>
            <w:pPr>
              <w:pStyle w:val="11"/>
            </w:pPr>
            <w:r>
              <w:t>180.70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186.00</w:t>
            </w:r>
          </w:p>
        </w:tc>
        <w:tc>
          <w:tcPr>
            <w:tcW w:w="2551" w:type="dxa"/>
            <w:vAlign w:val="center"/>
          </w:tcPr>
          <w:p>
            <w:pPr>
              <w:pStyle w:val="15"/>
            </w:pPr>
            <w:r>
              <w:t>176.00</w:t>
            </w:r>
          </w:p>
        </w:tc>
        <w:tc>
          <w:tcPr>
            <w:tcW w:w="2551" w:type="dxa"/>
            <w:vAlign w:val="center"/>
          </w:tcPr>
          <w:p>
            <w:pPr>
              <w:pStyle w:val="15"/>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176.00</w:t>
            </w:r>
          </w:p>
        </w:tc>
        <w:tc>
          <w:tcPr>
            <w:tcW w:w="2551" w:type="dxa"/>
            <w:vAlign w:val="center"/>
          </w:tcPr>
          <w:p>
            <w:pPr>
              <w:pStyle w:val="11"/>
            </w:pPr>
            <w:r>
              <w:t>176.00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162.70</w:t>
            </w:r>
          </w:p>
        </w:tc>
        <w:tc>
          <w:tcPr>
            <w:tcW w:w="2551" w:type="dxa"/>
            <w:vAlign w:val="center"/>
          </w:tcPr>
          <w:p>
            <w:pPr>
              <w:pStyle w:val="11"/>
            </w:pPr>
            <w:r>
              <w:t>162.70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1.20</w:t>
            </w:r>
          </w:p>
        </w:tc>
        <w:tc>
          <w:tcPr>
            <w:tcW w:w="2551" w:type="dxa"/>
            <w:vAlign w:val="center"/>
          </w:tcPr>
          <w:p>
            <w:pPr>
              <w:pStyle w:val="11"/>
            </w:pPr>
            <w:r>
              <w:t>1.20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6.80</w:t>
            </w:r>
          </w:p>
        </w:tc>
        <w:tc>
          <w:tcPr>
            <w:tcW w:w="2551" w:type="dxa"/>
            <w:vAlign w:val="center"/>
          </w:tcPr>
          <w:p>
            <w:pPr>
              <w:pStyle w:val="11"/>
            </w:pPr>
            <w:r>
              <w:t>6.80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3.00</w:t>
            </w:r>
          </w:p>
        </w:tc>
        <w:tc>
          <w:tcPr>
            <w:tcW w:w="2551" w:type="dxa"/>
            <w:vAlign w:val="center"/>
          </w:tcPr>
          <w:p>
            <w:pPr>
              <w:pStyle w:val="11"/>
            </w:pPr>
            <w:r>
              <w:t>3.00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0.50</w:t>
            </w:r>
          </w:p>
        </w:tc>
        <w:tc>
          <w:tcPr>
            <w:tcW w:w="2551" w:type="dxa"/>
            <w:vAlign w:val="center"/>
          </w:tcPr>
          <w:p>
            <w:pPr>
              <w:pStyle w:val="11"/>
            </w:pPr>
            <w:r>
              <w:t>0.50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1.60</w:t>
            </w:r>
          </w:p>
        </w:tc>
        <w:tc>
          <w:tcPr>
            <w:tcW w:w="2551" w:type="dxa"/>
            <w:vAlign w:val="center"/>
          </w:tcPr>
          <w:p>
            <w:pPr>
              <w:pStyle w:val="11"/>
            </w:pPr>
            <w:r>
              <w:t>1.60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0.20</w:t>
            </w:r>
          </w:p>
        </w:tc>
        <w:tc>
          <w:tcPr>
            <w:tcW w:w="2551" w:type="dxa"/>
            <w:vAlign w:val="center"/>
          </w:tcPr>
          <w:p>
            <w:pPr>
              <w:pStyle w:val="11"/>
            </w:pPr>
            <w:r>
              <w:t>0.20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10.00</w:t>
            </w:r>
          </w:p>
        </w:tc>
        <w:tc>
          <w:tcPr>
            <w:tcW w:w="2551" w:type="dxa"/>
            <w:vAlign w:val="center"/>
          </w:tcPr>
          <w:p>
            <w:pPr>
              <w:pStyle w:val="11"/>
            </w:pPr>
          </w:p>
        </w:tc>
        <w:tc>
          <w:tcPr>
            <w:tcW w:w="2551" w:type="dxa"/>
            <w:vAlign w:val="center"/>
          </w:tcPr>
          <w:p>
            <w:pPr>
              <w:pStyle w:val="11"/>
            </w:pPr>
            <w:r>
              <w:t>10.00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无极县住房保障和房产服务中心2025年单位预算信息公开情况说明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按照《中华人民共和国预算法》、《地方预决算公开操作规程》和《关于进一步推进预算公开工作的实施意见》规定，现将无极县住房保障和房产服务中心2025年单位预算公开如下：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无极县住房保障和房产服务中心主要负责全县房地产市场、商品房预售登记、房屋安全、物业、中介等管理工作。认真贯彻执行住房保障和房产管理工作的方针、政策，落实国务院、建设部、省、市及各级人大颁布实施住房保障和房产管理法律、法规。</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无极县住房保障和房产服务中心</w:t>
            </w:r>
          </w:p>
        </w:tc>
        <w:tc>
          <w:tcPr>
            <w:tcW w:w="1843" w:type="dxa"/>
            <w:vAlign w:val="center"/>
          </w:tcPr>
          <w:p>
            <w:pPr>
              <w:pStyle w:val="13"/>
            </w:pPr>
            <w:r>
              <w:t>事业</w:t>
            </w:r>
          </w:p>
        </w:tc>
        <w:tc>
          <w:tcPr>
            <w:tcW w:w="2126" w:type="dxa"/>
            <w:vAlign w:val="center"/>
          </w:tcPr>
          <w:p>
            <w:pPr>
              <w:pStyle w:val="13"/>
            </w:pPr>
            <w:r>
              <w:t>股级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186.00万元，其中：一般公共预算收入186.00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无极县住房保障和房产服务中心年度单位预算中支出预算的总体情况。2025年支出预算186.00万元，其中基本支出186.00万元，包括人员经费176.00万元和日常公用经费10.00万元；项目支出0.00万元，主要为本年无项目预算资金。</w:t>
      </w:r>
    </w:p>
    <w:p>
      <w:pPr>
        <w:pStyle w:val="18"/>
      </w:pPr>
      <w:r>
        <w:t>3、比上年增减情况</w:t>
      </w:r>
    </w:p>
    <w:p>
      <w:pPr>
        <w:pStyle w:val="18"/>
      </w:pPr>
      <w:r>
        <w:t>2025年预算收支安排186.00万元，较2024年预算减少21.88万元，其中：基本支出减少21.88万元，主要为基本支出预算安排减少。项目支出增加0.00万元，主要为本年无项目预算资金。</w:t>
      </w:r>
    </w:p>
    <w:p>
      <w:pPr>
        <w:spacing w:before="10" w:after="10" w:line="240" w:lineRule="auto"/>
        <w:ind w:firstLine="640"/>
        <w:jc w:val="left"/>
        <w:outlineLvl w:val="5"/>
      </w:pPr>
      <w:r>
        <w:rPr>
          <w:rFonts w:ascii="黑体" w:hAnsi="黑体" w:eastAsia="黑体" w:cs="黑体"/>
          <w:color w:val="000000"/>
          <w:sz w:val="32"/>
        </w:rPr>
        <w:t>三、机关运行经费安排情况</w:t>
      </w:r>
    </w:p>
    <w:p>
      <w:pPr>
        <w:spacing w:before="10" w:after="10" w:line="240" w:lineRule="auto"/>
        <w:ind w:firstLine="640"/>
        <w:jc w:val="left"/>
        <w:outlineLvl w:val="5"/>
        <w:rPr>
          <w:rFonts w:hint="eastAsia" w:ascii="Times New Roman" w:hAnsi="Times New Roman" w:eastAsia="方正仿宋_GBK" w:cs="Times New Roman"/>
          <w:sz w:val="28"/>
          <w:szCs w:val="20"/>
        </w:rPr>
      </w:pPr>
      <w:r>
        <w:rPr>
          <w:rFonts w:hint="eastAsia" w:ascii="Times New Roman" w:hAnsi="Times New Roman" w:eastAsia="方正仿宋_GBK" w:cs="Times New Roman"/>
          <w:sz w:val="28"/>
          <w:szCs w:val="20"/>
        </w:rPr>
        <w:t>2025年，我单位机关运行经费共计安排10.00万元，主要用于日常维修、办公用房水电费、办公用房取暖费、 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hint="eastAsia" w:ascii="Times New Roman" w:hAnsi="Times New Roman" w:eastAsia="方正仿宋_GBK" w:cs="Times New Roman"/>
          <w:sz w:val="28"/>
          <w:szCs w:val="20"/>
          <w:lang w:eastAsia="zh-CN"/>
        </w:rPr>
      </w:pPr>
      <w:r>
        <w:rPr>
          <w:rFonts w:hint="eastAsia" w:ascii="Times New Roman" w:hAnsi="Times New Roman" w:eastAsia="方正仿宋_GBK" w:cs="Times New Roman"/>
          <w:sz w:val="28"/>
          <w:szCs w:val="20"/>
        </w:rPr>
        <w:t xml:space="preserve"> 2025年，我单位财政拨款“三公”经费预算安排0.00万元，其中因公出国（境）费0.00万元； 公务用车购置及运维费0.00万元（其中：公务用车购置费为0.00万元，公务用车运维费0.00万元)； 公务接待费0.00万元。与2024年相比增加0.00万元， 增减变化的主要原因是未安排因公出国（境）费、公务用车购置及运维费和公务接待费</w:t>
      </w:r>
      <w:r>
        <w:rPr>
          <w:rFonts w:hint="eastAsia" w:eastAsia="方正仿宋_GBK" w:cs="Times New Roman"/>
          <w:sz w:val="28"/>
          <w:szCs w:val="20"/>
          <w:lang w:eastAsia="zh-CN"/>
        </w:rPr>
        <w:t>。</w:t>
      </w:r>
    </w:p>
    <w:p>
      <w:pPr>
        <w:numPr>
          <w:ilvl w:val="0"/>
          <w:numId w:val="0"/>
        </w:numPr>
        <w:spacing w:before="10" w:after="10" w:line="240" w:lineRule="auto"/>
        <w:ind w:left="640" w:leftChars="0"/>
        <w:jc w:val="left"/>
        <w:outlineLvl w:val="5"/>
        <w:rPr>
          <w:rFonts w:ascii="黑体" w:hAnsi="黑体" w:eastAsia="黑体" w:cs="黑体"/>
          <w:color w:val="000000"/>
          <w:sz w:val="32"/>
        </w:rPr>
      </w:pPr>
      <w:r>
        <w:rPr>
          <w:rFonts w:hint="eastAsia" w:ascii="黑体" w:hAnsi="黑体" w:eastAsia="黑体" w:cs="黑体"/>
          <w:color w:val="000000"/>
          <w:sz w:val="32"/>
          <w:lang w:eastAsia="zh-CN"/>
        </w:rPr>
        <w:t>五、</w:t>
      </w: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Times New Roman" w:hAnsi="Times New Roman" w:eastAsia="方正仿宋_GBK" w:cs="Times New Roman"/>
          <w:sz w:val="28"/>
          <w:szCs w:val="20"/>
          <w:lang w:eastAsia="zh-CN"/>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0"/>
          <w:lang w:eastAsia="zh-CN"/>
        </w:rPr>
        <w:t>无。</w:t>
      </w: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无极县住房保障和房产服务中心上年末固定资产金额为32.29万元（详见下表）。本年度拟购置固定资产总额为0.00万元，已按要求列入政府采购预算，详见政府采购预算表。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333005无极县住房保障和房产服务中心</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32.29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r>
              <w:t>1060</w:t>
            </w:r>
          </w:p>
        </w:tc>
        <w:tc>
          <w:tcPr>
            <w:tcW w:w="2835" w:type="dxa"/>
            <w:vAlign w:val="center"/>
          </w:tcPr>
          <w:p>
            <w:pPr>
              <w:pStyle w:val="11"/>
            </w:pPr>
            <w:r>
              <w:t>16.12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58</w:t>
            </w:r>
          </w:p>
        </w:tc>
        <w:tc>
          <w:tcPr>
            <w:tcW w:w="2835" w:type="dxa"/>
            <w:vAlign w:val="center"/>
          </w:tcPr>
          <w:p>
            <w:pPr>
              <w:pStyle w:val="11"/>
            </w:pPr>
            <w:r>
              <w:t>16.17</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bookmarkStart w:id="3" w:name="_GoBack"/>
      <w:bookmarkEnd w:id="3"/>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77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76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48B7E3"/>
    <w:multiLevelType w:val="singleLevel"/>
    <w:tmpl w:val="5B48B7E3"/>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8046119"/>
    <w:rsid w:val="09C620FC"/>
    <w:rsid w:val="20D94749"/>
    <w:rsid w:val="38024B82"/>
    <w:rsid w:val="44F661C4"/>
    <w:rsid w:val="46823702"/>
    <w:rsid w:val="4A19218B"/>
    <w:rsid w:val="500E63D8"/>
    <w:rsid w:val="57AC2D7C"/>
    <w:rsid w:val="590C0CE7"/>
    <w:rsid w:val="7F6D11BB"/>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79</Pages>
  <TotalTime>24</TotalTime>
  <ScaleCrop>false</ScaleCrop>
  <LinksUpToDate>false</LinksUpToDate>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2025-02-07T17:44:00Z</dcterms:created>
  <dc:creator>lenovo</dc:creator>
  <cp:lastModifiedBy>lenovo</cp:lastModifiedBy>
  <dcterms:modified xsi:type="dcterms:W3CDTF">2025-09-11T03:24:02Z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212FAC1A7F0941EFB1CA66565C23E9E3</vt:lpwstr>
  </property>
</Properties>
</file>