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333无极县住房和城乡建设局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2067.70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42.20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3838.10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2067.70</w:t>
            </w:r>
          </w:p>
        </w:tc>
        <w:tc>
          <w:tcPr>
            <w:tcW w:w="4535" w:type="dxa"/>
            <w:vAlign w:val="center"/>
          </w:tcPr>
          <w:p>
            <w:pPr>
              <w:pStyle w:val="15"/>
            </w:pPr>
            <w:r>
              <w:t>本年支出合计</w:t>
            </w:r>
          </w:p>
        </w:tc>
        <w:tc>
          <w:tcPr>
            <w:tcW w:w="2126" w:type="dxa"/>
            <w:vAlign w:val="center"/>
          </w:tcPr>
          <w:p>
            <w:pPr>
              <w:pStyle w:val="16"/>
            </w:pPr>
            <w:r>
              <w:t>5173.10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3105.40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5173.10</w:t>
            </w:r>
          </w:p>
        </w:tc>
        <w:tc>
          <w:tcPr>
            <w:tcW w:w="4535" w:type="dxa"/>
            <w:vAlign w:val="center"/>
          </w:tcPr>
          <w:p>
            <w:pPr>
              <w:pStyle w:val="15"/>
            </w:pPr>
            <w:r>
              <w:t>支出总计</w:t>
            </w:r>
          </w:p>
        </w:tc>
        <w:tc>
          <w:tcPr>
            <w:tcW w:w="2126" w:type="dxa"/>
            <w:vAlign w:val="center"/>
          </w:tcPr>
          <w:p>
            <w:pPr>
              <w:pStyle w:val="16"/>
            </w:pPr>
            <w:r>
              <w:t>5173.10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333无极县住房和城乡建设局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5173.10</w:t>
            </w:r>
          </w:p>
        </w:tc>
        <w:tc>
          <w:tcPr>
            <w:tcW w:w="1134" w:type="dxa"/>
            <w:vAlign w:val="center"/>
          </w:tcPr>
          <w:p>
            <w:pPr>
              <w:pStyle w:val="16"/>
            </w:pPr>
            <w:r>
              <w:t>2067.70</w:t>
            </w:r>
          </w:p>
        </w:tc>
        <w:tc>
          <w:tcPr>
            <w:tcW w:w="1134" w:type="dxa"/>
            <w:vAlign w:val="center"/>
          </w:tcPr>
          <w:p>
            <w:pPr>
              <w:pStyle w:val="16"/>
            </w:pPr>
            <w:r>
              <w:t>2067.70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3105.40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94.70</w:t>
            </w:r>
          </w:p>
        </w:tc>
        <w:tc>
          <w:tcPr>
            <w:tcW w:w="1134" w:type="dxa"/>
            <w:vAlign w:val="center"/>
          </w:tcPr>
          <w:p>
            <w:pPr>
              <w:pStyle w:val="12"/>
            </w:pPr>
            <w:r>
              <w:t>94.70</w:t>
            </w:r>
          </w:p>
        </w:tc>
        <w:tc>
          <w:tcPr>
            <w:tcW w:w="1134" w:type="dxa"/>
            <w:vAlign w:val="center"/>
          </w:tcPr>
          <w:p>
            <w:pPr>
              <w:pStyle w:val="12"/>
            </w:pPr>
            <w:r>
              <w:t>94.70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91.50</w:t>
            </w:r>
          </w:p>
        </w:tc>
        <w:tc>
          <w:tcPr>
            <w:tcW w:w="1134" w:type="dxa"/>
            <w:vAlign w:val="center"/>
          </w:tcPr>
          <w:p>
            <w:pPr>
              <w:pStyle w:val="12"/>
            </w:pPr>
            <w:r>
              <w:t>91.50</w:t>
            </w:r>
          </w:p>
        </w:tc>
        <w:tc>
          <w:tcPr>
            <w:tcW w:w="1134" w:type="dxa"/>
            <w:vAlign w:val="center"/>
          </w:tcPr>
          <w:p>
            <w:pPr>
              <w:pStyle w:val="12"/>
            </w:pPr>
            <w:r>
              <w:t>91.50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77.00</w:t>
            </w:r>
          </w:p>
        </w:tc>
        <w:tc>
          <w:tcPr>
            <w:tcW w:w="1134" w:type="dxa"/>
            <w:vAlign w:val="center"/>
          </w:tcPr>
          <w:p>
            <w:pPr>
              <w:pStyle w:val="12"/>
            </w:pPr>
            <w:r>
              <w:t>77.00</w:t>
            </w:r>
          </w:p>
        </w:tc>
        <w:tc>
          <w:tcPr>
            <w:tcW w:w="1134" w:type="dxa"/>
            <w:vAlign w:val="center"/>
          </w:tcPr>
          <w:p>
            <w:pPr>
              <w:pStyle w:val="12"/>
            </w:pPr>
            <w:r>
              <w:t>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14.50</w:t>
            </w:r>
          </w:p>
        </w:tc>
        <w:tc>
          <w:tcPr>
            <w:tcW w:w="1134" w:type="dxa"/>
            <w:vAlign w:val="center"/>
          </w:tcPr>
          <w:p>
            <w:pPr>
              <w:pStyle w:val="12"/>
            </w:pPr>
            <w:r>
              <w:t>14.50</w:t>
            </w:r>
          </w:p>
        </w:tc>
        <w:tc>
          <w:tcPr>
            <w:tcW w:w="1134" w:type="dxa"/>
            <w:vAlign w:val="center"/>
          </w:tcPr>
          <w:p>
            <w:pPr>
              <w:pStyle w:val="12"/>
            </w:pPr>
            <w:r>
              <w:t>14.50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29.60</w:t>
            </w:r>
          </w:p>
        </w:tc>
        <w:tc>
          <w:tcPr>
            <w:tcW w:w="1134" w:type="dxa"/>
            <w:vAlign w:val="center"/>
          </w:tcPr>
          <w:p>
            <w:pPr>
              <w:pStyle w:val="12"/>
            </w:pPr>
            <w:r>
              <w:t>29.60</w:t>
            </w:r>
          </w:p>
        </w:tc>
        <w:tc>
          <w:tcPr>
            <w:tcW w:w="1134" w:type="dxa"/>
            <w:vAlign w:val="center"/>
          </w:tcPr>
          <w:p>
            <w:pPr>
              <w:pStyle w:val="12"/>
            </w:pPr>
            <w:r>
              <w:t>29.60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29.60</w:t>
            </w:r>
          </w:p>
        </w:tc>
        <w:tc>
          <w:tcPr>
            <w:tcW w:w="1134" w:type="dxa"/>
            <w:vAlign w:val="center"/>
          </w:tcPr>
          <w:p>
            <w:pPr>
              <w:pStyle w:val="12"/>
            </w:pPr>
            <w:r>
              <w:t>29.60</w:t>
            </w:r>
          </w:p>
        </w:tc>
        <w:tc>
          <w:tcPr>
            <w:tcW w:w="1134" w:type="dxa"/>
            <w:vAlign w:val="center"/>
          </w:tcPr>
          <w:p>
            <w:pPr>
              <w:pStyle w:val="12"/>
            </w:pPr>
            <w:r>
              <w:t>29.60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r>
              <w:t>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r>
              <w:t>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42.20</w:t>
            </w:r>
          </w:p>
        </w:tc>
        <w:tc>
          <w:tcPr>
            <w:tcW w:w="1134" w:type="dxa"/>
            <w:vAlign w:val="center"/>
          </w:tcPr>
          <w:p>
            <w:pPr>
              <w:pStyle w:val="12"/>
            </w:pPr>
            <w:r>
              <w:t>42.20</w:t>
            </w:r>
          </w:p>
        </w:tc>
        <w:tc>
          <w:tcPr>
            <w:tcW w:w="1134" w:type="dxa"/>
            <w:vAlign w:val="center"/>
          </w:tcPr>
          <w:p>
            <w:pPr>
              <w:pStyle w:val="12"/>
            </w:pPr>
            <w:r>
              <w:t>42.20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42.20</w:t>
            </w:r>
          </w:p>
        </w:tc>
        <w:tc>
          <w:tcPr>
            <w:tcW w:w="1134" w:type="dxa"/>
            <w:vAlign w:val="center"/>
          </w:tcPr>
          <w:p>
            <w:pPr>
              <w:pStyle w:val="12"/>
            </w:pPr>
            <w:r>
              <w:t>42.20</w:t>
            </w:r>
          </w:p>
        </w:tc>
        <w:tc>
          <w:tcPr>
            <w:tcW w:w="1134" w:type="dxa"/>
            <w:vAlign w:val="center"/>
          </w:tcPr>
          <w:p>
            <w:pPr>
              <w:pStyle w:val="12"/>
            </w:pPr>
            <w:r>
              <w:t>42.20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42.20</w:t>
            </w:r>
          </w:p>
        </w:tc>
        <w:tc>
          <w:tcPr>
            <w:tcW w:w="1134" w:type="dxa"/>
            <w:vAlign w:val="center"/>
          </w:tcPr>
          <w:p>
            <w:pPr>
              <w:pStyle w:val="12"/>
            </w:pPr>
            <w:r>
              <w:t>42.20</w:t>
            </w:r>
          </w:p>
        </w:tc>
        <w:tc>
          <w:tcPr>
            <w:tcW w:w="1134" w:type="dxa"/>
            <w:vAlign w:val="center"/>
          </w:tcPr>
          <w:p>
            <w:pPr>
              <w:pStyle w:val="12"/>
            </w:pPr>
            <w:r>
              <w:t>42.20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3838.10</w:t>
            </w:r>
          </w:p>
        </w:tc>
        <w:tc>
          <w:tcPr>
            <w:tcW w:w="1134" w:type="dxa"/>
            <w:vAlign w:val="center"/>
          </w:tcPr>
          <w:p>
            <w:pPr>
              <w:pStyle w:val="12"/>
            </w:pPr>
            <w:r>
              <w:t>1488.10</w:t>
            </w:r>
          </w:p>
        </w:tc>
        <w:tc>
          <w:tcPr>
            <w:tcW w:w="1134" w:type="dxa"/>
            <w:vAlign w:val="center"/>
          </w:tcPr>
          <w:p>
            <w:pPr>
              <w:pStyle w:val="12"/>
            </w:pPr>
            <w:r>
              <w:t>1488.10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1286.10</w:t>
            </w:r>
          </w:p>
        </w:tc>
        <w:tc>
          <w:tcPr>
            <w:tcW w:w="1134" w:type="dxa"/>
            <w:vAlign w:val="center"/>
          </w:tcPr>
          <w:p>
            <w:pPr>
              <w:pStyle w:val="12"/>
            </w:pPr>
            <w:r>
              <w:t>1286.10</w:t>
            </w:r>
          </w:p>
        </w:tc>
        <w:tc>
          <w:tcPr>
            <w:tcW w:w="1134" w:type="dxa"/>
            <w:vAlign w:val="center"/>
          </w:tcPr>
          <w:p>
            <w:pPr>
              <w:pStyle w:val="12"/>
            </w:pPr>
            <w:r>
              <w:t>1286.10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1105.40</w:t>
            </w:r>
          </w:p>
        </w:tc>
        <w:tc>
          <w:tcPr>
            <w:tcW w:w="1134" w:type="dxa"/>
            <w:vAlign w:val="center"/>
          </w:tcPr>
          <w:p>
            <w:pPr>
              <w:pStyle w:val="12"/>
            </w:pPr>
            <w:r>
              <w:t>1105.40</w:t>
            </w:r>
          </w:p>
        </w:tc>
        <w:tc>
          <w:tcPr>
            <w:tcW w:w="1134" w:type="dxa"/>
            <w:vAlign w:val="center"/>
          </w:tcPr>
          <w:p>
            <w:pPr>
              <w:pStyle w:val="12"/>
            </w:pPr>
            <w:r>
              <w:t>1105.40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2120109</w:t>
            </w:r>
          </w:p>
        </w:tc>
        <w:tc>
          <w:tcPr>
            <w:tcW w:w="1559" w:type="dxa"/>
            <w:vAlign w:val="center"/>
          </w:tcPr>
          <w:p>
            <w:pPr>
              <w:pStyle w:val="13"/>
            </w:pPr>
            <w:r>
              <w:t>住宅建设与房地产市场监管</w:t>
            </w:r>
          </w:p>
        </w:tc>
        <w:tc>
          <w:tcPr>
            <w:tcW w:w="1134" w:type="dxa"/>
            <w:vAlign w:val="center"/>
          </w:tcPr>
          <w:p>
            <w:pPr>
              <w:pStyle w:val="12"/>
            </w:pPr>
            <w:r>
              <w:t>180.70</w:t>
            </w:r>
          </w:p>
        </w:tc>
        <w:tc>
          <w:tcPr>
            <w:tcW w:w="1134" w:type="dxa"/>
            <w:vAlign w:val="center"/>
          </w:tcPr>
          <w:p>
            <w:pPr>
              <w:pStyle w:val="12"/>
            </w:pPr>
            <w:r>
              <w:t>180.70</w:t>
            </w:r>
          </w:p>
        </w:tc>
        <w:tc>
          <w:tcPr>
            <w:tcW w:w="1134" w:type="dxa"/>
            <w:vAlign w:val="center"/>
          </w:tcPr>
          <w:p>
            <w:pPr>
              <w:pStyle w:val="12"/>
            </w:pPr>
            <w:r>
              <w:t>180.70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2350.00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250.00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2100.00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21206</w:t>
            </w:r>
          </w:p>
        </w:tc>
        <w:tc>
          <w:tcPr>
            <w:tcW w:w="1559" w:type="dxa"/>
            <w:vAlign w:val="center"/>
          </w:tcPr>
          <w:p>
            <w:pPr>
              <w:pStyle w:val="13"/>
            </w:pPr>
            <w:r>
              <w:t>建设市场管理与监督</w:t>
            </w:r>
          </w:p>
        </w:tc>
        <w:tc>
          <w:tcPr>
            <w:tcW w:w="1134" w:type="dxa"/>
            <w:vAlign w:val="center"/>
          </w:tcPr>
          <w:p>
            <w:pPr>
              <w:pStyle w:val="12"/>
            </w:pPr>
            <w:r>
              <w:t>202.00</w:t>
            </w:r>
          </w:p>
        </w:tc>
        <w:tc>
          <w:tcPr>
            <w:tcW w:w="1134" w:type="dxa"/>
            <w:vAlign w:val="center"/>
          </w:tcPr>
          <w:p>
            <w:pPr>
              <w:pStyle w:val="12"/>
            </w:pPr>
            <w:r>
              <w:t>202.00</w:t>
            </w:r>
          </w:p>
        </w:tc>
        <w:tc>
          <w:tcPr>
            <w:tcW w:w="1134" w:type="dxa"/>
            <w:vAlign w:val="center"/>
          </w:tcPr>
          <w:p>
            <w:pPr>
              <w:pStyle w:val="12"/>
            </w:pPr>
            <w:r>
              <w:t>202.00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2120601</w:t>
            </w:r>
          </w:p>
        </w:tc>
        <w:tc>
          <w:tcPr>
            <w:tcW w:w="1559" w:type="dxa"/>
            <w:vAlign w:val="center"/>
          </w:tcPr>
          <w:p>
            <w:pPr>
              <w:pStyle w:val="13"/>
            </w:pPr>
            <w:r>
              <w:t>建设市场管理与监督</w:t>
            </w:r>
          </w:p>
        </w:tc>
        <w:tc>
          <w:tcPr>
            <w:tcW w:w="1134" w:type="dxa"/>
            <w:vAlign w:val="center"/>
          </w:tcPr>
          <w:p>
            <w:pPr>
              <w:pStyle w:val="12"/>
            </w:pPr>
            <w:r>
              <w:t>202.00</w:t>
            </w:r>
          </w:p>
        </w:tc>
        <w:tc>
          <w:tcPr>
            <w:tcW w:w="1134" w:type="dxa"/>
            <w:vAlign w:val="center"/>
          </w:tcPr>
          <w:p>
            <w:pPr>
              <w:pStyle w:val="12"/>
            </w:pPr>
            <w:r>
              <w:t>202.00</w:t>
            </w:r>
          </w:p>
        </w:tc>
        <w:tc>
          <w:tcPr>
            <w:tcW w:w="1134" w:type="dxa"/>
            <w:vAlign w:val="center"/>
          </w:tcPr>
          <w:p>
            <w:pPr>
              <w:pStyle w:val="12"/>
            </w:pPr>
            <w:r>
              <w:t>202.00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148.00</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148.00</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148.00</w:t>
            </w:r>
          </w:p>
        </w:tc>
        <w:tc>
          <w:tcPr>
            <w:tcW w:w="1134" w:type="dxa"/>
            <w:vAlign w:val="center"/>
          </w:tcPr>
          <w:p>
            <w:pPr>
              <w:pStyle w:val="12"/>
            </w:pPr>
            <w:r>
              <w:t>93.00</w:t>
            </w:r>
          </w:p>
        </w:tc>
        <w:tc>
          <w:tcPr>
            <w:tcW w:w="1134" w:type="dxa"/>
            <w:vAlign w:val="center"/>
          </w:tcPr>
          <w:p>
            <w:pPr>
              <w:pStyle w:val="12"/>
            </w:pPr>
            <w:r>
              <w:t>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320.50</w:t>
            </w:r>
          </w:p>
        </w:tc>
        <w:tc>
          <w:tcPr>
            <w:tcW w:w="1134" w:type="dxa"/>
            <w:vAlign w:val="center"/>
          </w:tcPr>
          <w:p>
            <w:pPr>
              <w:pStyle w:val="12"/>
            </w:pPr>
            <w:r>
              <w:t>320.10</w:t>
            </w:r>
          </w:p>
        </w:tc>
        <w:tc>
          <w:tcPr>
            <w:tcW w:w="1134" w:type="dxa"/>
            <w:vAlign w:val="center"/>
          </w:tcPr>
          <w:p>
            <w:pPr>
              <w:pStyle w:val="12"/>
            </w:pPr>
            <w:r>
              <w:t>320.10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22101</w:t>
            </w:r>
          </w:p>
        </w:tc>
        <w:tc>
          <w:tcPr>
            <w:tcW w:w="1559" w:type="dxa"/>
            <w:vAlign w:val="center"/>
          </w:tcPr>
          <w:p>
            <w:pPr>
              <w:pStyle w:val="13"/>
            </w:pPr>
            <w:r>
              <w:t>保障性安居工程支出</w:t>
            </w:r>
          </w:p>
        </w:tc>
        <w:tc>
          <w:tcPr>
            <w:tcW w:w="1134" w:type="dxa"/>
            <w:vAlign w:val="center"/>
          </w:tcPr>
          <w:p>
            <w:pPr>
              <w:pStyle w:val="12"/>
            </w:pPr>
            <w:r>
              <w:t>320.50</w:t>
            </w:r>
          </w:p>
        </w:tc>
        <w:tc>
          <w:tcPr>
            <w:tcW w:w="1134" w:type="dxa"/>
            <w:vAlign w:val="center"/>
          </w:tcPr>
          <w:p>
            <w:pPr>
              <w:pStyle w:val="12"/>
            </w:pPr>
            <w:r>
              <w:t>320.10</w:t>
            </w:r>
          </w:p>
        </w:tc>
        <w:tc>
          <w:tcPr>
            <w:tcW w:w="1134" w:type="dxa"/>
            <w:vAlign w:val="center"/>
          </w:tcPr>
          <w:p>
            <w:pPr>
              <w:pStyle w:val="12"/>
            </w:pPr>
            <w:r>
              <w:t>320.10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2210105</w:t>
            </w:r>
          </w:p>
        </w:tc>
        <w:tc>
          <w:tcPr>
            <w:tcW w:w="1559" w:type="dxa"/>
            <w:vAlign w:val="center"/>
          </w:tcPr>
          <w:p>
            <w:pPr>
              <w:pStyle w:val="13"/>
            </w:pPr>
            <w:r>
              <w:t>农村危房改造</w:t>
            </w:r>
          </w:p>
        </w:tc>
        <w:tc>
          <w:tcPr>
            <w:tcW w:w="1134" w:type="dxa"/>
            <w:vAlign w:val="center"/>
          </w:tcPr>
          <w:p>
            <w:pPr>
              <w:pStyle w:val="12"/>
            </w:pPr>
            <w:r>
              <w:t>41.50</w:t>
            </w:r>
          </w:p>
        </w:tc>
        <w:tc>
          <w:tcPr>
            <w:tcW w:w="1134" w:type="dxa"/>
            <w:vAlign w:val="center"/>
          </w:tcPr>
          <w:p>
            <w:pPr>
              <w:pStyle w:val="12"/>
            </w:pPr>
            <w:r>
              <w:t>41.10</w:t>
            </w:r>
          </w:p>
        </w:tc>
        <w:tc>
          <w:tcPr>
            <w:tcW w:w="1134" w:type="dxa"/>
            <w:vAlign w:val="center"/>
          </w:tcPr>
          <w:p>
            <w:pPr>
              <w:pStyle w:val="12"/>
            </w:pPr>
            <w:r>
              <w:t>41.10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2210111</w:t>
            </w:r>
          </w:p>
        </w:tc>
        <w:tc>
          <w:tcPr>
            <w:tcW w:w="1559" w:type="dxa"/>
            <w:vAlign w:val="center"/>
          </w:tcPr>
          <w:p>
            <w:pPr>
              <w:pStyle w:val="13"/>
            </w:pPr>
            <w:r>
              <w:t>配租型住房保障</w:t>
            </w:r>
          </w:p>
        </w:tc>
        <w:tc>
          <w:tcPr>
            <w:tcW w:w="1134" w:type="dxa"/>
            <w:vAlign w:val="center"/>
          </w:tcPr>
          <w:p>
            <w:pPr>
              <w:pStyle w:val="12"/>
            </w:pPr>
            <w:r>
              <w:t>279.00</w:t>
            </w:r>
          </w:p>
        </w:tc>
        <w:tc>
          <w:tcPr>
            <w:tcW w:w="1134" w:type="dxa"/>
            <w:vAlign w:val="center"/>
          </w:tcPr>
          <w:p>
            <w:pPr>
              <w:pStyle w:val="12"/>
            </w:pPr>
            <w:r>
              <w:t>279.00</w:t>
            </w:r>
          </w:p>
        </w:tc>
        <w:tc>
          <w:tcPr>
            <w:tcW w:w="1134" w:type="dxa"/>
            <w:vAlign w:val="center"/>
          </w:tcPr>
          <w:p>
            <w:pPr>
              <w:pStyle w:val="12"/>
            </w:pPr>
            <w:r>
              <w:t>279.00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700.00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5173.10</w:t>
            </w:r>
          </w:p>
        </w:tc>
        <w:tc>
          <w:tcPr>
            <w:tcW w:w="1361" w:type="dxa"/>
            <w:vAlign w:val="center"/>
          </w:tcPr>
          <w:p>
            <w:pPr>
              <w:pStyle w:val="16"/>
            </w:pPr>
            <w:r>
              <w:t>1612.40</w:t>
            </w:r>
          </w:p>
        </w:tc>
        <w:tc>
          <w:tcPr>
            <w:tcW w:w="1361" w:type="dxa"/>
            <w:vAlign w:val="center"/>
          </w:tcPr>
          <w:p>
            <w:pPr>
              <w:pStyle w:val="16"/>
            </w:pPr>
            <w:r>
              <w:t>3560.70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94.70</w:t>
            </w:r>
          </w:p>
        </w:tc>
        <w:tc>
          <w:tcPr>
            <w:tcW w:w="1361" w:type="dxa"/>
            <w:vAlign w:val="center"/>
          </w:tcPr>
          <w:p>
            <w:pPr>
              <w:pStyle w:val="12"/>
            </w:pPr>
            <w:r>
              <w:t>94.70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91.50</w:t>
            </w:r>
          </w:p>
        </w:tc>
        <w:tc>
          <w:tcPr>
            <w:tcW w:w="1361" w:type="dxa"/>
            <w:vAlign w:val="center"/>
          </w:tcPr>
          <w:p>
            <w:pPr>
              <w:pStyle w:val="12"/>
            </w:pPr>
            <w:r>
              <w:t>91.50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77.00</w:t>
            </w:r>
          </w:p>
        </w:tc>
        <w:tc>
          <w:tcPr>
            <w:tcW w:w="1361" w:type="dxa"/>
            <w:vAlign w:val="center"/>
          </w:tcPr>
          <w:p>
            <w:pPr>
              <w:pStyle w:val="12"/>
            </w:pPr>
            <w:r>
              <w:t>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14.50</w:t>
            </w:r>
          </w:p>
        </w:tc>
        <w:tc>
          <w:tcPr>
            <w:tcW w:w="1361" w:type="dxa"/>
            <w:vAlign w:val="center"/>
          </w:tcPr>
          <w:p>
            <w:pPr>
              <w:pStyle w:val="12"/>
            </w:pPr>
            <w:r>
              <w:t>14.50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3.20</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1.60</w:t>
            </w:r>
          </w:p>
        </w:tc>
        <w:tc>
          <w:tcPr>
            <w:tcW w:w="1361" w:type="dxa"/>
            <w:vAlign w:val="center"/>
          </w:tcPr>
          <w:p>
            <w:pPr>
              <w:pStyle w:val="12"/>
            </w:pPr>
            <w:r>
              <w:t>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1.60</w:t>
            </w:r>
          </w:p>
        </w:tc>
        <w:tc>
          <w:tcPr>
            <w:tcW w:w="1361" w:type="dxa"/>
            <w:vAlign w:val="center"/>
          </w:tcPr>
          <w:p>
            <w:pPr>
              <w:pStyle w:val="12"/>
            </w:pPr>
            <w:r>
              <w:t>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29.60</w:t>
            </w:r>
          </w:p>
        </w:tc>
        <w:tc>
          <w:tcPr>
            <w:tcW w:w="1361" w:type="dxa"/>
            <w:vAlign w:val="center"/>
          </w:tcPr>
          <w:p>
            <w:pPr>
              <w:pStyle w:val="12"/>
            </w:pPr>
            <w:r>
              <w:t>29.60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29.60</w:t>
            </w:r>
          </w:p>
        </w:tc>
        <w:tc>
          <w:tcPr>
            <w:tcW w:w="1361" w:type="dxa"/>
            <w:vAlign w:val="center"/>
          </w:tcPr>
          <w:p>
            <w:pPr>
              <w:pStyle w:val="12"/>
            </w:pPr>
            <w:r>
              <w:t>29.60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28.00</w:t>
            </w:r>
          </w:p>
        </w:tc>
        <w:tc>
          <w:tcPr>
            <w:tcW w:w="1361" w:type="dxa"/>
            <w:vAlign w:val="center"/>
          </w:tcPr>
          <w:p>
            <w:pPr>
              <w:pStyle w:val="12"/>
            </w:pPr>
            <w:r>
              <w:t>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1.60</w:t>
            </w:r>
          </w:p>
        </w:tc>
        <w:tc>
          <w:tcPr>
            <w:tcW w:w="1361" w:type="dxa"/>
            <w:vAlign w:val="center"/>
          </w:tcPr>
          <w:p>
            <w:pPr>
              <w:pStyle w:val="12"/>
            </w:pPr>
            <w:r>
              <w:t>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r>
              <w:t>42.20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3838.10</w:t>
            </w:r>
          </w:p>
        </w:tc>
        <w:tc>
          <w:tcPr>
            <w:tcW w:w="1361" w:type="dxa"/>
            <w:vAlign w:val="center"/>
          </w:tcPr>
          <w:p>
            <w:pPr>
              <w:pStyle w:val="12"/>
            </w:pPr>
            <w:r>
              <w:t>1488.10</w:t>
            </w:r>
          </w:p>
        </w:tc>
        <w:tc>
          <w:tcPr>
            <w:tcW w:w="1361" w:type="dxa"/>
            <w:vAlign w:val="center"/>
          </w:tcPr>
          <w:p>
            <w:pPr>
              <w:pStyle w:val="12"/>
            </w:pPr>
            <w:r>
              <w:t>2350.00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1286.10</w:t>
            </w:r>
          </w:p>
        </w:tc>
        <w:tc>
          <w:tcPr>
            <w:tcW w:w="1361" w:type="dxa"/>
            <w:vAlign w:val="center"/>
          </w:tcPr>
          <w:p>
            <w:pPr>
              <w:pStyle w:val="12"/>
            </w:pPr>
            <w:r>
              <w:t>1286.10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1105.40</w:t>
            </w:r>
          </w:p>
        </w:tc>
        <w:tc>
          <w:tcPr>
            <w:tcW w:w="1361" w:type="dxa"/>
            <w:vAlign w:val="center"/>
          </w:tcPr>
          <w:p>
            <w:pPr>
              <w:pStyle w:val="12"/>
            </w:pPr>
            <w:r>
              <w:t>1105.40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2120109</w:t>
            </w:r>
          </w:p>
        </w:tc>
        <w:tc>
          <w:tcPr>
            <w:tcW w:w="4535" w:type="dxa"/>
            <w:vAlign w:val="center"/>
          </w:tcPr>
          <w:p>
            <w:pPr>
              <w:pStyle w:val="13"/>
            </w:pPr>
            <w:r>
              <w:t>住宅建设与房地产市场监管</w:t>
            </w:r>
          </w:p>
        </w:tc>
        <w:tc>
          <w:tcPr>
            <w:tcW w:w="1361" w:type="dxa"/>
            <w:vAlign w:val="center"/>
          </w:tcPr>
          <w:p>
            <w:pPr>
              <w:pStyle w:val="12"/>
            </w:pPr>
            <w:r>
              <w:t>180.70</w:t>
            </w:r>
          </w:p>
        </w:tc>
        <w:tc>
          <w:tcPr>
            <w:tcW w:w="1361" w:type="dxa"/>
            <w:vAlign w:val="center"/>
          </w:tcPr>
          <w:p>
            <w:pPr>
              <w:pStyle w:val="12"/>
            </w:pPr>
            <w:r>
              <w:t>180.70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2350.00</w:t>
            </w:r>
          </w:p>
        </w:tc>
        <w:tc>
          <w:tcPr>
            <w:tcW w:w="1361" w:type="dxa"/>
            <w:vAlign w:val="center"/>
          </w:tcPr>
          <w:p>
            <w:pPr>
              <w:pStyle w:val="12"/>
            </w:pPr>
          </w:p>
        </w:tc>
        <w:tc>
          <w:tcPr>
            <w:tcW w:w="1361" w:type="dxa"/>
            <w:vAlign w:val="center"/>
          </w:tcPr>
          <w:p>
            <w:pPr>
              <w:pStyle w:val="12"/>
            </w:pPr>
            <w:r>
              <w:t>2350.00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2100.00</w:t>
            </w:r>
          </w:p>
        </w:tc>
        <w:tc>
          <w:tcPr>
            <w:tcW w:w="1361" w:type="dxa"/>
            <w:vAlign w:val="center"/>
          </w:tcPr>
          <w:p>
            <w:pPr>
              <w:pStyle w:val="12"/>
            </w:pPr>
          </w:p>
        </w:tc>
        <w:tc>
          <w:tcPr>
            <w:tcW w:w="1361" w:type="dxa"/>
            <w:vAlign w:val="center"/>
          </w:tcPr>
          <w:p>
            <w:pPr>
              <w:pStyle w:val="12"/>
            </w:pPr>
            <w:r>
              <w:t>2100.00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21206</w:t>
            </w:r>
          </w:p>
        </w:tc>
        <w:tc>
          <w:tcPr>
            <w:tcW w:w="4535" w:type="dxa"/>
            <w:vAlign w:val="center"/>
          </w:tcPr>
          <w:p>
            <w:pPr>
              <w:pStyle w:val="13"/>
            </w:pPr>
            <w:r>
              <w:t>建设市场管理与监督</w:t>
            </w:r>
          </w:p>
        </w:tc>
        <w:tc>
          <w:tcPr>
            <w:tcW w:w="1361" w:type="dxa"/>
            <w:vAlign w:val="center"/>
          </w:tcPr>
          <w:p>
            <w:pPr>
              <w:pStyle w:val="12"/>
            </w:pPr>
            <w:r>
              <w:t>202.00</w:t>
            </w:r>
          </w:p>
        </w:tc>
        <w:tc>
          <w:tcPr>
            <w:tcW w:w="1361" w:type="dxa"/>
            <w:vAlign w:val="center"/>
          </w:tcPr>
          <w:p>
            <w:pPr>
              <w:pStyle w:val="12"/>
            </w:pPr>
            <w:r>
              <w:t>202.00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2120601</w:t>
            </w:r>
          </w:p>
        </w:tc>
        <w:tc>
          <w:tcPr>
            <w:tcW w:w="4535" w:type="dxa"/>
            <w:vAlign w:val="center"/>
          </w:tcPr>
          <w:p>
            <w:pPr>
              <w:pStyle w:val="13"/>
            </w:pPr>
            <w:r>
              <w:t>建设市场管理与监督</w:t>
            </w:r>
          </w:p>
        </w:tc>
        <w:tc>
          <w:tcPr>
            <w:tcW w:w="1361" w:type="dxa"/>
            <w:vAlign w:val="center"/>
          </w:tcPr>
          <w:p>
            <w:pPr>
              <w:pStyle w:val="12"/>
            </w:pPr>
            <w:r>
              <w:t>202.00</w:t>
            </w:r>
          </w:p>
        </w:tc>
        <w:tc>
          <w:tcPr>
            <w:tcW w:w="1361" w:type="dxa"/>
            <w:vAlign w:val="center"/>
          </w:tcPr>
          <w:p>
            <w:pPr>
              <w:pStyle w:val="12"/>
            </w:pPr>
            <w:r>
              <w:t>202.00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148.00</w:t>
            </w:r>
          </w:p>
        </w:tc>
        <w:tc>
          <w:tcPr>
            <w:tcW w:w="1361" w:type="dxa"/>
            <w:vAlign w:val="center"/>
          </w:tcPr>
          <w:p>
            <w:pPr>
              <w:pStyle w:val="12"/>
            </w:pPr>
          </w:p>
        </w:tc>
        <w:tc>
          <w:tcPr>
            <w:tcW w:w="1361" w:type="dxa"/>
            <w:vAlign w:val="center"/>
          </w:tcPr>
          <w:p>
            <w:pPr>
              <w:pStyle w:val="12"/>
            </w:pPr>
            <w:r>
              <w:t>148.00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148.00</w:t>
            </w:r>
          </w:p>
        </w:tc>
        <w:tc>
          <w:tcPr>
            <w:tcW w:w="1361" w:type="dxa"/>
            <w:vAlign w:val="center"/>
          </w:tcPr>
          <w:p>
            <w:pPr>
              <w:pStyle w:val="12"/>
            </w:pPr>
          </w:p>
        </w:tc>
        <w:tc>
          <w:tcPr>
            <w:tcW w:w="1361" w:type="dxa"/>
            <w:vAlign w:val="center"/>
          </w:tcPr>
          <w:p>
            <w:pPr>
              <w:pStyle w:val="12"/>
            </w:pPr>
            <w:r>
              <w:t>148.00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148.00</w:t>
            </w:r>
          </w:p>
        </w:tc>
        <w:tc>
          <w:tcPr>
            <w:tcW w:w="1361" w:type="dxa"/>
            <w:vAlign w:val="center"/>
          </w:tcPr>
          <w:p>
            <w:pPr>
              <w:pStyle w:val="12"/>
            </w:pPr>
          </w:p>
        </w:tc>
        <w:tc>
          <w:tcPr>
            <w:tcW w:w="1361" w:type="dxa"/>
            <w:vAlign w:val="center"/>
          </w:tcPr>
          <w:p>
            <w:pPr>
              <w:pStyle w:val="12"/>
            </w:pPr>
            <w:r>
              <w:t>148.00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320.50</w:t>
            </w:r>
          </w:p>
        </w:tc>
        <w:tc>
          <w:tcPr>
            <w:tcW w:w="1361" w:type="dxa"/>
            <w:vAlign w:val="center"/>
          </w:tcPr>
          <w:p>
            <w:pPr>
              <w:pStyle w:val="12"/>
            </w:pPr>
          </w:p>
        </w:tc>
        <w:tc>
          <w:tcPr>
            <w:tcW w:w="1361" w:type="dxa"/>
            <w:vAlign w:val="center"/>
          </w:tcPr>
          <w:p>
            <w:pPr>
              <w:pStyle w:val="12"/>
            </w:pPr>
            <w:r>
              <w:t>320.50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22101</w:t>
            </w:r>
          </w:p>
        </w:tc>
        <w:tc>
          <w:tcPr>
            <w:tcW w:w="4535" w:type="dxa"/>
            <w:vAlign w:val="center"/>
          </w:tcPr>
          <w:p>
            <w:pPr>
              <w:pStyle w:val="13"/>
            </w:pPr>
            <w:r>
              <w:t>保障性安居工程支出</w:t>
            </w:r>
          </w:p>
        </w:tc>
        <w:tc>
          <w:tcPr>
            <w:tcW w:w="1361" w:type="dxa"/>
            <w:vAlign w:val="center"/>
          </w:tcPr>
          <w:p>
            <w:pPr>
              <w:pStyle w:val="12"/>
            </w:pPr>
            <w:r>
              <w:t>320.50</w:t>
            </w:r>
          </w:p>
        </w:tc>
        <w:tc>
          <w:tcPr>
            <w:tcW w:w="1361" w:type="dxa"/>
            <w:vAlign w:val="center"/>
          </w:tcPr>
          <w:p>
            <w:pPr>
              <w:pStyle w:val="12"/>
            </w:pPr>
          </w:p>
        </w:tc>
        <w:tc>
          <w:tcPr>
            <w:tcW w:w="1361" w:type="dxa"/>
            <w:vAlign w:val="center"/>
          </w:tcPr>
          <w:p>
            <w:pPr>
              <w:pStyle w:val="12"/>
            </w:pPr>
            <w:r>
              <w:t>320.50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2210105</w:t>
            </w:r>
          </w:p>
        </w:tc>
        <w:tc>
          <w:tcPr>
            <w:tcW w:w="4535" w:type="dxa"/>
            <w:vAlign w:val="center"/>
          </w:tcPr>
          <w:p>
            <w:pPr>
              <w:pStyle w:val="13"/>
            </w:pPr>
            <w:r>
              <w:t>农村危房改造</w:t>
            </w:r>
          </w:p>
        </w:tc>
        <w:tc>
          <w:tcPr>
            <w:tcW w:w="1361" w:type="dxa"/>
            <w:vAlign w:val="center"/>
          </w:tcPr>
          <w:p>
            <w:pPr>
              <w:pStyle w:val="12"/>
            </w:pPr>
            <w:r>
              <w:t>41.50</w:t>
            </w:r>
          </w:p>
        </w:tc>
        <w:tc>
          <w:tcPr>
            <w:tcW w:w="1361" w:type="dxa"/>
            <w:vAlign w:val="center"/>
          </w:tcPr>
          <w:p>
            <w:pPr>
              <w:pStyle w:val="12"/>
            </w:pPr>
          </w:p>
        </w:tc>
        <w:tc>
          <w:tcPr>
            <w:tcW w:w="1361" w:type="dxa"/>
            <w:vAlign w:val="center"/>
          </w:tcPr>
          <w:p>
            <w:pPr>
              <w:pStyle w:val="12"/>
            </w:pPr>
            <w:r>
              <w:t>41.50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2210111</w:t>
            </w:r>
          </w:p>
        </w:tc>
        <w:tc>
          <w:tcPr>
            <w:tcW w:w="4535" w:type="dxa"/>
            <w:vAlign w:val="center"/>
          </w:tcPr>
          <w:p>
            <w:pPr>
              <w:pStyle w:val="13"/>
            </w:pPr>
            <w:r>
              <w:t>配租型住房保障</w:t>
            </w:r>
          </w:p>
        </w:tc>
        <w:tc>
          <w:tcPr>
            <w:tcW w:w="1361" w:type="dxa"/>
            <w:vAlign w:val="center"/>
          </w:tcPr>
          <w:p>
            <w:pPr>
              <w:pStyle w:val="12"/>
            </w:pPr>
            <w:r>
              <w:t>279.00</w:t>
            </w:r>
          </w:p>
        </w:tc>
        <w:tc>
          <w:tcPr>
            <w:tcW w:w="1361" w:type="dxa"/>
            <w:vAlign w:val="center"/>
          </w:tcPr>
          <w:p>
            <w:pPr>
              <w:pStyle w:val="12"/>
            </w:pPr>
          </w:p>
        </w:tc>
        <w:tc>
          <w:tcPr>
            <w:tcW w:w="1361" w:type="dxa"/>
            <w:vAlign w:val="center"/>
          </w:tcPr>
          <w:p>
            <w:pPr>
              <w:pStyle w:val="12"/>
            </w:pPr>
            <w:r>
              <w:t>279.00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r>
              <w:t>700.00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2067.70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94.70</w:t>
            </w:r>
          </w:p>
        </w:tc>
        <w:tc>
          <w:tcPr>
            <w:tcW w:w="1474" w:type="dxa"/>
            <w:vAlign w:val="center"/>
          </w:tcPr>
          <w:p>
            <w:pPr>
              <w:pStyle w:val="12"/>
            </w:pPr>
            <w:r>
              <w:t>94.70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29.60</w:t>
            </w:r>
          </w:p>
        </w:tc>
        <w:tc>
          <w:tcPr>
            <w:tcW w:w="1474" w:type="dxa"/>
            <w:vAlign w:val="center"/>
          </w:tcPr>
          <w:p>
            <w:pPr>
              <w:pStyle w:val="12"/>
            </w:pPr>
            <w:r>
              <w:t>29.60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42.20</w:t>
            </w:r>
          </w:p>
        </w:tc>
        <w:tc>
          <w:tcPr>
            <w:tcW w:w="1474" w:type="dxa"/>
            <w:vAlign w:val="center"/>
          </w:tcPr>
          <w:p>
            <w:pPr>
              <w:pStyle w:val="12"/>
            </w:pPr>
            <w:r>
              <w:t>42.20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3838.10</w:t>
            </w:r>
          </w:p>
        </w:tc>
        <w:tc>
          <w:tcPr>
            <w:tcW w:w="1474" w:type="dxa"/>
            <w:vAlign w:val="center"/>
          </w:tcPr>
          <w:p>
            <w:pPr>
              <w:pStyle w:val="12"/>
            </w:pPr>
            <w:r>
              <w:t>3838.10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148.00</w:t>
            </w:r>
          </w:p>
        </w:tc>
        <w:tc>
          <w:tcPr>
            <w:tcW w:w="1474" w:type="dxa"/>
            <w:vAlign w:val="center"/>
          </w:tcPr>
          <w:p>
            <w:pPr>
              <w:pStyle w:val="12"/>
            </w:pPr>
            <w:r>
              <w:t>148.00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320.50</w:t>
            </w:r>
          </w:p>
        </w:tc>
        <w:tc>
          <w:tcPr>
            <w:tcW w:w="1474" w:type="dxa"/>
            <w:vAlign w:val="center"/>
          </w:tcPr>
          <w:p>
            <w:pPr>
              <w:pStyle w:val="12"/>
            </w:pPr>
            <w:r>
              <w:t>320.50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700.00</w:t>
            </w:r>
          </w:p>
        </w:tc>
        <w:tc>
          <w:tcPr>
            <w:tcW w:w="1474" w:type="dxa"/>
            <w:vAlign w:val="center"/>
          </w:tcPr>
          <w:p>
            <w:pPr>
              <w:pStyle w:val="12"/>
            </w:pPr>
          </w:p>
        </w:tc>
        <w:tc>
          <w:tcPr>
            <w:tcW w:w="1474" w:type="dxa"/>
            <w:vAlign w:val="center"/>
          </w:tcPr>
          <w:p>
            <w:pPr>
              <w:pStyle w:val="12"/>
            </w:pPr>
            <w:r>
              <w:t>700.00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2067.70</w:t>
            </w:r>
          </w:p>
        </w:tc>
        <w:tc>
          <w:tcPr>
            <w:tcW w:w="3402" w:type="dxa"/>
            <w:vAlign w:val="center"/>
          </w:tcPr>
          <w:p>
            <w:pPr>
              <w:pStyle w:val="15"/>
            </w:pPr>
            <w:r>
              <w:t>本年支出合计</w:t>
            </w:r>
          </w:p>
        </w:tc>
        <w:tc>
          <w:tcPr>
            <w:tcW w:w="1474" w:type="dxa"/>
            <w:vAlign w:val="center"/>
          </w:tcPr>
          <w:p>
            <w:pPr>
              <w:pStyle w:val="16"/>
            </w:pPr>
            <w:r>
              <w:t>5173.10</w:t>
            </w:r>
          </w:p>
        </w:tc>
        <w:tc>
          <w:tcPr>
            <w:tcW w:w="1474" w:type="dxa"/>
            <w:vAlign w:val="center"/>
          </w:tcPr>
          <w:p>
            <w:pPr>
              <w:pStyle w:val="16"/>
            </w:pPr>
            <w:r>
              <w:t>4473.10</w:t>
            </w:r>
          </w:p>
        </w:tc>
        <w:tc>
          <w:tcPr>
            <w:tcW w:w="1474" w:type="dxa"/>
            <w:vAlign w:val="center"/>
          </w:tcPr>
          <w:p>
            <w:pPr>
              <w:pStyle w:val="16"/>
            </w:pPr>
            <w:r>
              <w:t>700.00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3105.40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2405.40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700.00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5173.10</w:t>
            </w:r>
          </w:p>
        </w:tc>
        <w:tc>
          <w:tcPr>
            <w:tcW w:w="3402" w:type="dxa"/>
            <w:vAlign w:val="center"/>
          </w:tcPr>
          <w:p>
            <w:pPr>
              <w:pStyle w:val="15"/>
            </w:pPr>
            <w:r>
              <w:t>支出总计</w:t>
            </w:r>
          </w:p>
        </w:tc>
        <w:tc>
          <w:tcPr>
            <w:tcW w:w="1474" w:type="dxa"/>
            <w:vAlign w:val="center"/>
          </w:tcPr>
          <w:p>
            <w:pPr>
              <w:pStyle w:val="16"/>
            </w:pPr>
            <w:r>
              <w:t>5173.10</w:t>
            </w:r>
          </w:p>
        </w:tc>
        <w:tc>
          <w:tcPr>
            <w:tcW w:w="1474" w:type="dxa"/>
            <w:vAlign w:val="center"/>
          </w:tcPr>
          <w:p>
            <w:pPr>
              <w:pStyle w:val="16"/>
            </w:pPr>
            <w:r>
              <w:t>4473.10</w:t>
            </w:r>
          </w:p>
        </w:tc>
        <w:tc>
          <w:tcPr>
            <w:tcW w:w="1474" w:type="dxa"/>
            <w:vAlign w:val="center"/>
          </w:tcPr>
          <w:p>
            <w:pPr>
              <w:pStyle w:val="16"/>
            </w:pPr>
            <w:r>
              <w:t>700.00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4473.10</w:t>
            </w:r>
          </w:p>
        </w:tc>
        <w:tc>
          <w:tcPr>
            <w:tcW w:w="2551" w:type="dxa"/>
            <w:vAlign w:val="center"/>
          </w:tcPr>
          <w:p>
            <w:pPr>
              <w:pStyle w:val="16"/>
            </w:pPr>
            <w:r>
              <w:t>1612.40</w:t>
            </w:r>
          </w:p>
        </w:tc>
        <w:tc>
          <w:tcPr>
            <w:tcW w:w="2551" w:type="dxa"/>
            <w:vAlign w:val="center"/>
          </w:tcPr>
          <w:p>
            <w:pPr>
              <w:pStyle w:val="16"/>
            </w:pPr>
            <w:r>
              <w:t>2860.70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94.70</w:t>
            </w:r>
          </w:p>
        </w:tc>
        <w:tc>
          <w:tcPr>
            <w:tcW w:w="2551" w:type="dxa"/>
            <w:vAlign w:val="center"/>
          </w:tcPr>
          <w:p>
            <w:pPr>
              <w:pStyle w:val="12"/>
            </w:pPr>
            <w:r>
              <w:t>94.70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91.50</w:t>
            </w:r>
          </w:p>
        </w:tc>
        <w:tc>
          <w:tcPr>
            <w:tcW w:w="2551" w:type="dxa"/>
            <w:vAlign w:val="center"/>
          </w:tcPr>
          <w:p>
            <w:pPr>
              <w:pStyle w:val="12"/>
            </w:pPr>
            <w:r>
              <w:t>91.50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77.00</w:t>
            </w:r>
          </w:p>
        </w:tc>
        <w:tc>
          <w:tcPr>
            <w:tcW w:w="2551" w:type="dxa"/>
            <w:vAlign w:val="center"/>
          </w:tcPr>
          <w:p>
            <w:pPr>
              <w:pStyle w:val="12"/>
            </w:pPr>
            <w:r>
              <w:t>77.00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14.50</w:t>
            </w:r>
          </w:p>
        </w:tc>
        <w:tc>
          <w:tcPr>
            <w:tcW w:w="2551" w:type="dxa"/>
            <w:vAlign w:val="center"/>
          </w:tcPr>
          <w:p>
            <w:pPr>
              <w:pStyle w:val="12"/>
            </w:pPr>
            <w:r>
              <w:t>14.50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3.20</w:t>
            </w:r>
          </w:p>
        </w:tc>
        <w:tc>
          <w:tcPr>
            <w:tcW w:w="2551" w:type="dxa"/>
            <w:vAlign w:val="center"/>
          </w:tcPr>
          <w:p>
            <w:pPr>
              <w:pStyle w:val="12"/>
            </w:pPr>
            <w:r>
              <w:t>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1.60</w:t>
            </w:r>
          </w:p>
        </w:tc>
        <w:tc>
          <w:tcPr>
            <w:tcW w:w="2551" w:type="dxa"/>
            <w:vAlign w:val="center"/>
          </w:tcPr>
          <w:p>
            <w:pPr>
              <w:pStyle w:val="12"/>
            </w:pPr>
            <w:r>
              <w:t>1.60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1.60</w:t>
            </w:r>
          </w:p>
        </w:tc>
        <w:tc>
          <w:tcPr>
            <w:tcW w:w="2551" w:type="dxa"/>
            <w:vAlign w:val="center"/>
          </w:tcPr>
          <w:p>
            <w:pPr>
              <w:pStyle w:val="12"/>
            </w:pPr>
            <w:r>
              <w:t>1.60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29.60</w:t>
            </w:r>
          </w:p>
        </w:tc>
        <w:tc>
          <w:tcPr>
            <w:tcW w:w="2551" w:type="dxa"/>
            <w:vAlign w:val="center"/>
          </w:tcPr>
          <w:p>
            <w:pPr>
              <w:pStyle w:val="12"/>
            </w:pPr>
            <w:r>
              <w:t>29.60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29.60</w:t>
            </w:r>
          </w:p>
        </w:tc>
        <w:tc>
          <w:tcPr>
            <w:tcW w:w="2551" w:type="dxa"/>
            <w:vAlign w:val="center"/>
          </w:tcPr>
          <w:p>
            <w:pPr>
              <w:pStyle w:val="12"/>
            </w:pPr>
            <w:r>
              <w:t>29.60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1.60</w:t>
            </w:r>
          </w:p>
        </w:tc>
        <w:tc>
          <w:tcPr>
            <w:tcW w:w="2551" w:type="dxa"/>
            <w:vAlign w:val="center"/>
          </w:tcPr>
          <w:p>
            <w:pPr>
              <w:pStyle w:val="12"/>
            </w:pPr>
            <w:r>
              <w:t>1.60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42.20</w:t>
            </w:r>
          </w:p>
        </w:tc>
        <w:tc>
          <w:tcPr>
            <w:tcW w:w="2551" w:type="dxa"/>
            <w:vAlign w:val="center"/>
          </w:tcPr>
          <w:p>
            <w:pPr>
              <w:pStyle w:val="12"/>
            </w:pPr>
          </w:p>
        </w:tc>
        <w:tc>
          <w:tcPr>
            <w:tcW w:w="2551" w:type="dxa"/>
            <w:vAlign w:val="center"/>
          </w:tcPr>
          <w:p>
            <w:pPr>
              <w:pStyle w:val="12"/>
            </w:pPr>
            <w:r>
              <w:t>42.20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42.20</w:t>
            </w:r>
          </w:p>
        </w:tc>
        <w:tc>
          <w:tcPr>
            <w:tcW w:w="2551" w:type="dxa"/>
            <w:vAlign w:val="center"/>
          </w:tcPr>
          <w:p>
            <w:pPr>
              <w:pStyle w:val="12"/>
            </w:pPr>
          </w:p>
        </w:tc>
        <w:tc>
          <w:tcPr>
            <w:tcW w:w="2551" w:type="dxa"/>
            <w:vAlign w:val="center"/>
          </w:tcPr>
          <w:p>
            <w:pPr>
              <w:pStyle w:val="12"/>
            </w:pPr>
            <w:r>
              <w:t>42.20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42.20</w:t>
            </w:r>
          </w:p>
        </w:tc>
        <w:tc>
          <w:tcPr>
            <w:tcW w:w="2551" w:type="dxa"/>
            <w:vAlign w:val="center"/>
          </w:tcPr>
          <w:p>
            <w:pPr>
              <w:pStyle w:val="12"/>
            </w:pPr>
          </w:p>
        </w:tc>
        <w:tc>
          <w:tcPr>
            <w:tcW w:w="2551" w:type="dxa"/>
            <w:vAlign w:val="center"/>
          </w:tcPr>
          <w:p>
            <w:pPr>
              <w:pStyle w:val="12"/>
            </w:pPr>
            <w:r>
              <w:t>42.20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3838.10</w:t>
            </w:r>
          </w:p>
        </w:tc>
        <w:tc>
          <w:tcPr>
            <w:tcW w:w="2551" w:type="dxa"/>
            <w:vAlign w:val="center"/>
          </w:tcPr>
          <w:p>
            <w:pPr>
              <w:pStyle w:val="12"/>
            </w:pPr>
            <w:r>
              <w:t>1488.10</w:t>
            </w:r>
          </w:p>
        </w:tc>
        <w:tc>
          <w:tcPr>
            <w:tcW w:w="2551" w:type="dxa"/>
            <w:vAlign w:val="center"/>
          </w:tcPr>
          <w:p>
            <w:pPr>
              <w:pStyle w:val="12"/>
            </w:pPr>
            <w:r>
              <w:t>2350.00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1286.10</w:t>
            </w:r>
          </w:p>
        </w:tc>
        <w:tc>
          <w:tcPr>
            <w:tcW w:w="2551" w:type="dxa"/>
            <w:vAlign w:val="center"/>
          </w:tcPr>
          <w:p>
            <w:pPr>
              <w:pStyle w:val="12"/>
            </w:pPr>
            <w:r>
              <w:t>1286.10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1105.40</w:t>
            </w:r>
          </w:p>
        </w:tc>
        <w:tc>
          <w:tcPr>
            <w:tcW w:w="2551" w:type="dxa"/>
            <w:vAlign w:val="center"/>
          </w:tcPr>
          <w:p>
            <w:pPr>
              <w:pStyle w:val="12"/>
            </w:pPr>
            <w:r>
              <w:t>1105.40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2120109</w:t>
            </w:r>
          </w:p>
        </w:tc>
        <w:tc>
          <w:tcPr>
            <w:tcW w:w="4535" w:type="dxa"/>
            <w:vAlign w:val="center"/>
          </w:tcPr>
          <w:p>
            <w:pPr>
              <w:pStyle w:val="13"/>
            </w:pPr>
            <w:r>
              <w:t>住宅建设与房地产市场监管</w:t>
            </w:r>
          </w:p>
        </w:tc>
        <w:tc>
          <w:tcPr>
            <w:tcW w:w="2551" w:type="dxa"/>
            <w:vAlign w:val="center"/>
          </w:tcPr>
          <w:p>
            <w:pPr>
              <w:pStyle w:val="12"/>
            </w:pPr>
            <w:r>
              <w:t>180.70</w:t>
            </w:r>
          </w:p>
        </w:tc>
        <w:tc>
          <w:tcPr>
            <w:tcW w:w="2551" w:type="dxa"/>
            <w:vAlign w:val="center"/>
          </w:tcPr>
          <w:p>
            <w:pPr>
              <w:pStyle w:val="12"/>
            </w:pPr>
            <w:r>
              <w:t>180.70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2350.00</w:t>
            </w:r>
          </w:p>
        </w:tc>
        <w:tc>
          <w:tcPr>
            <w:tcW w:w="2551" w:type="dxa"/>
            <w:vAlign w:val="center"/>
          </w:tcPr>
          <w:p>
            <w:pPr>
              <w:pStyle w:val="12"/>
            </w:pPr>
          </w:p>
        </w:tc>
        <w:tc>
          <w:tcPr>
            <w:tcW w:w="2551" w:type="dxa"/>
            <w:vAlign w:val="center"/>
          </w:tcPr>
          <w:p>
            <w:pPr>
              <w:pStyle w:val="12"/>
            </w:pPr>
            <w:r>
              <w:t>2350.00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250.00</w:t>
            </w:r>
          </w:p>
        </w:tc>
        <w:tc>
          <w:tcPr>
            <w:tcW w:w="2551" w:type="dxa"/>
            <w:vAlign w:val="center"/>
          </w:tcPr>
          <w:p>
            <w:pPr>
              <w:pStyle w:val="12"/>
            </w:pPr>
          </w:p>
        </w:tc>
        <w:tc>
          <w:tcPr>
            <w:tcW w:w="2551" w:type="dxa"/>
            <w:vAlign w:val="center"/>
          </w:tcPr>
          <w:p>
            <w:pPr>
              <w:pStyle w:val="12"/>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2100.00</w:t>
            </w:r>
          </w:p>
        </w:tc>
        <w:tc>
          <w:tcPr>
            <w:tcW w:w="2551" w:type="dxa"/>
            <w:vAlign w:val="center"/>
          </w:tcPr>
          <w:p>
            <w:pPr>
              <w:pStyle w:val="12"/>
            </w:pPr>
          </w:p>
        </w:tc>
        <w:tc>
          <w:tcPr>
            <w:tcW w:w="2551" w:type="dxa"/>
            <w:vAlign w:val="center"/>
          </w:tcPr>
          <w:p>
            <w:pPr>
              <w:pStyle w:val="12"/>
            </w:pPr>
            <w:r>
              <w:t>2100.00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21206</w:t>
            </w:r>
          </w:p>
        </w:tc>
        <w:tc>
          <w:tcPr>
            <w:tcW w:w="4535" w:type="dxa"/>
            <w:vAlign w:val="center"/>
          </w:tcPr>
          <w:p>
            <w:pPr>
              <w:pStyle w:val="13"/>
            </w:pPr>
            <w:r>
              <w:t>建设市场管理与监督</w:t>
            </w:r>
          </w:p>
        </w:tc>
        <w:tc>
          <w:tcPr>
            <w:tcW w:w="2551" w:type="dxa"/>
            <w:vAlign w:val="center"/>
          </w:tcPr>
          <w:p>
            <w:pPr>
              <w:pStyle w:val="12"/>
            </w:pPr>
            <w:r>
              <w:t>202.00</w:t>
            </w:r>
          </w:p>
        </w:tc>
        <w:tc>
          <w:tcPr>
            <w:tcW w:w="2551" w:type="dxa"/>
            <w:vAlign w:val="center"/>
          </w:tcPr>
          <w:p>
            <w:pPr>
              <w:pStyle w:val="12"/>
            </w:pPr>
            <w:r>
              <w:t>202.00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2120601</w:t>
            </w:r>
          </w:p>
        </w:tc>
        <w:tc>
          <w:tcPr>
            <w:tcW w:w="4535" w:type="dxa"/>
            <w:vAlign w:val="center"/>
          </w:tcPr>
          <w:p>
            <w:pPr>
              <w:pStyle w:val="13"/>
            </w:pPr>
            <w:r>
              <w:t>建设市场管理与监督</w:t>
            </w:r>
          </w:p>
        </w:tc>
        <w:tc>
          <w:tcPr>
            <w:tcW w:w="2551" w:type="dxa"/>
            <w:vAlign w:val="center"/>
          </w:tcPr>
          <w:p>
            <w:pPr>
              <w:pStyle w:val="12"/>
            </w:pPr>
            <w:r>
              <w:t>202.00</w:t>
            </w:r>
          </w:p>
        </w:tc>
        <w:tc>
          <w:tcPr>
            <w:tcW w:w="2551" w:type="dxa"/>
            <w:vAlign w:val="center"/>
          </w:tcPr>
          <w:p>
            <w:pPr>
              <w:pStyle w:val="12"/>
            </w:pPr>
            <w:r>
              <w:t>202.00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148.00</w:t>
            </w:r>
          </w:p>
        </w:tc>
        <w:tc>
          <w:tcPr>
            <w:tcW w:w="2551" w:type="dxa"/>
            <w:vAlign w:val="center"/>
          </w:tcPr>
          <w:p>
            <w:pPr>
              <w:pStyle w:val="12"/>
            </w:pPr>
          </w:p>
        </w:tc>
        <w:tc>
          <w:tcPr>
            <w:tcW w:w="2551" w:type="dxa"/>
            <w:vAlign w:val="center"/>
          </w:tcPr>
          <w:p>
            <w:pPr>
              <w:pStyle w:val="12"/>
            </w:pPr>
            <w:r>
              <w:t>148.00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148.00</w:t>
            </w:r>
          </w:p>
        </w:tc>
        <w:tc>
          <w:tcPr>
            <w:tcW w:w="2551" w:type="dxa"/>
            <w:vAlign w:val="center"/>
          </w:tcPr>
          <w:p>
            <w:pPr>
              <w:pStyle w:val="12"/>
            </w:pPr>
          </w:p>
        </w:tc>
        <w:tc>
          <w:tcPr>
            <w:tcW w:w="2551" w:type="dxa"/>
            <w:vAlign w:val="center"/>
          </w:tcPr>
          <w:p>
            <w:pPr>
              <w:pStyle w:val="12"/>
            </w:pPr>
            <w:r>
              <w:t>148.00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148.00</w:t>
            </w:r>
          </w:p>
        </w:tc>
        <w:tc>
          <w:tcPr>
            <w:tcW w:w="2551" w:type="dxa"/>
            <w:vAlign w:val="center"/>
          </w:tcPr>
          <w:p>
            <w:pPr>
              <w:pStyle w:val="12"/>
            </w:pPr>
          </w:p>
        </w:tc>
        <w:tc>
          <w:tcPr>
            <w:tcW w:w="2551" w:type="dxa"/>
            <w:vAlign w:val="center"/>
          </w:tcPr>
          <w:p>
            <w:pPr>
              <w:pStyle w:val="12"/>
            </w:pPr>
            <w:r>
              <w:t>148.00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320.50</w:t>
            </w:r>
          </w:p>
        </w:tc>
        <w:tc>
          <w:tcPr>
            <w:tcW w:w="2551" w:type="dxa"/>
            <w:vAlign w:val="center"/>
          </w:tcPr>
          <w:p>
            <w:pPr>
              <w:pStyle w:val="12"/>
            </w:pPr>
          </w:p>
        </w:tc>
        <w:tc>
          <w:tcPr>
            <w:tcW w:w="2551" w:type="dxa"/>
            <w:vAlign w:val="center"/>
          </w:tcPr>
          <w:p>
            <w:pPr>
              <w:pStyle w:val="12"/>
            </w:pPr>
            <w:r>
              <w:t>320.50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22101</w:t>
            </w:r>
          </w:p>
        </w:tc>
        <w:tc>
          <w:tcPr>
            <w:tcW w:w="4535" w:type="dxa"/>
            <w:vAlign w:val="center"/>
          </w:tcPr>
          <w:p>
            <w:pPr>
              <w:pStyle w:val="13"/>
            </w:pPr>
            <w:r>
              <w:t>保障性安居工程支出</w:t>
            </w:r>
          </w:p>
        </w:tc>
        <w:tc>
          <w:tcPr>
            <w:tcW w:w="2551" w:type="dxa"/>
            <w:vAlign w:val="center"/>
          </w:tcPr>
          <w:p>
            <w:pPr>
              <w:pStyle w:val="12"/>
            </w:pPr>
            <w:r>
              <w:t>320.50</w:t>
            </w:r>
          </w:p>
        </w:tc>
        <w:tc>
          <w:tcPr>
            <w:tcW w:w="2551" w:type="dxa"/>
            <w:vAlign w:val="center"/>
          </w:tcPr>
          <w:p>
            <w:pPr>
              <w:pStyle w:val="12"/>
            </w:pPr>
          </w:p>
        </w:tc>
        <w:tc>
          <w:tcPr>
            <w:tcW w:w="2551" w:type="dxa"/>
            <w:vAlign w:val="center"/>
          </w:tcPr>
          <w:p>
            <w:pPr>
              <w:pStyle w:val="12"/>
            </w:pPr>
            <w:r>
              <w:t>320.50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2210105</w:t>
            </w:r>
          </w:p>
        </w:tc>
        <w:tc>
          <w:tcPr>
            <w:tcW w:w="4535" w:type="dxa"/>
            <w:vAlign w:val="center"/>
          </w:tcPr>
          <w:p>
            <w:pPr>
              <w:pStyle w:val="13"/>
            </w:pPr>
            <w:r>
              <w:t>农村危房改造</w:t>
            </w:r>
          </w:p>
        </w:tc>
        <w:tc>
          <w:tcPr>
            <w:tcW w:w="2551" w:type="dxa"/>
            <w:vAlign w:val="center"/>
          </w:tcPr>
          <w:p>
            <w:pPr>
              <w:pStyle w:val="12"/>
            </w:pPr>
            <w:r>
              <w:t>41.50</w:t>
            </w:r>
          </w:p>
        </w:tc>
        <w:tc>
          <w:tcPr>
            <w:tcW w:w="2551" w:type="dxa"/>
            <w:vAlign w:val="center"/>
          </w:tcPr>
          <w:p>
            <w:pPr>
              <w:pStyle w:val="12"/>
            </w:pPr>
          </w:p>
        </w:tc>
        <w:tc>
          <w:tcPr>
            <w:tcW w:w="2551" w:type="dxa"/>
            <w:vAlign w:val="center"/>
          </w:tcPr>
          <w:p>
            <w:pPr>
              <w:pStyle w:val="12"/>
            </w:pPr>
            <w:r>
              <w:t>41.50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2210111</w:t>
            </w:r>
          </w:p>
        </w:tc>
        <w:tc>
          <w:tcPr>
            <w:tcW w:w="4535" w:type="dxa"/>
            <w:vAlign w:val="center"/>
          </w:tcPr>
          <w:p>
            <w:pPr>
              <w:pStyle w:val="13"/>
            </w:pPr>
            <w:r>
              <w:t>配租型住房保障</w:t>
            </w:r>
          </w:p>
        </w:tc>
        <w:tc>
          <w:tcPr>
            <w:tcW w:w="2551" w:type="dxa"/>
            <w:vAlign w:val="center"/>
          </w:tcPr>
          <w:p>
            <w:pPr>
              <w:pStyle w:val="12"/>
            </w:pPr>
            <w:r>
              <w:t>279.00</w:t>
            </w:r>
          </w:p>
        </w:tc>
        <w:tc>
          <w:tcPr>
            <w:tcW w:w="2551" w:type="dxa"/>
            <w:vAlign w:val="center"/>
          </w:tcPr>
          <w:p>
            <w:pPr>
              <w:pStyle w:val="12"/>
            </w:pPr>
          </w:p>
        </w:tc>
        <w:tc>
          <w:tcPr>
            <w:tcW w:w="2551" w:type="dxa"/>
            <w:vAlign w:val="center"/>
          </w:tcPr>
          <w:p>
            <w:pPr>
              <w:pStyle w:val="12"/>
            </w:pPr>
            <w:r>
              <w:t>279.00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1612.40</w:t>
            </w:r>
          </w:p>
        </w:tc>
        <w:tc>
          <w:tcPr>
            <w:tcW w:w="2551" w:type="dxa"/>
            <w:vAlign w:val="center"/>
          </w:tcPr>
          <w:p>
            <w:pPr>
              <w:pStyle w:val="16"/>
            </w:pPr>
            <w:r>
              <w:t>1432.00</w:t>
            </w:r>
          </w:p>
        </w:tc>
        <w:tc>
          <w:tcPr>
            <w:tcW w:w="2551" w:type="dxa"/>
            <w:vAlign w:val="center"/>
          </w:tcPr>
          <w:p>
            <w:pPr>
              <w:pStyle w:val="16"/>
            </w:pPr>
            <w:r>
              <w:t>180.40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1295.00</w:t>
            </w:r>
          </w:p>
        </w:tc>
        <w:tc>
          <w:tcPr>
            <w:tcW w:w="2551" w:type="dxa"/>
            <w:vAlign w:val="center"/>
          </w:tcPr>
          <w:p>
            <w:pPr>
              <w:pStyle w:val="12"/>
            </w:pPr>
            <w:r>
              <w:t>1295.00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992.70</w:t>
            </w:r>
          </w:p>
        </w:tc>
        <w:tc>
          <w:tcPr>
            <w:tcW w:w="2551" w:type="dxa"/>
            <w:vAlign w:val="center"/>
          </w:tcPr>
          <w:p>
            <w:pPr>
              <w:pStyle w:val="12"/>
            </w:pPr>
            <w:r>
              <w:t>992.70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55.20</w:t>
            </w:r>
          </w:p>
        </w:tc>
        <w:tc>
          <w:tcPr>
            <w:tcW w:w="2551" w:type="dxa"/>
            <w:vAlign w:val="center"/>
          </w:tcPr>
          <w:p>
            <w:pPr>
              <w:pStyle w:val="12"/>
            </w:pPr>
            <w:r>
              <w:t>55.20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86.80</w:t>
            </w:r>
          </w:p>
        </w:tc>
        <w:tc>
          <w:tcPr>
            <w:tcW w:w="2551" w:type="dxa"/>
            <w:vAlign w:val="center"/>
          </w:tcPr>
          <w:p>
            <w:pPr>
              <w:pStyle w:val="12"/>
            </w:pPr>
            <w:r>
              <w:t>86.80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77.00</w:t>
            </w:r>
          </w:p>
        </w:tc>
        <w:tc>
          <w:tcPr>
            <w:tcW w:w="2551" w:type="dxa"/>
            <w:vAlign w:val="center"/>
          </w:tcPr>
          <w:p>
            <w:pPr>
              <w:pStyle w:val="12"/>
            </w:pPr>
            <w:r>
              <w:t>77.00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14.50</w:t>
            </w:r>
          </w:p>
        </w:tc>
        <w:tc>
          <w:tcPr>
            <w:tcW w:w="2551" w:type="dxa"/>
            <w:vAlign w:val="center"/>
          </w:tcPr>
          <w:p>
            <w:pPr>
              <w:pStyle w:val="12"/>
            </w:pPr>
            <w:r>
              <w:t>14.50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29.60</w:t>
            </w:r>
          </w:p>
        </w:tc>
        <w:tc>
          <w:tcPr>
            <w:tcW w:w="2551" w:type="dxa"/>
            <w:vAlign w:val="center"/>
          </w:tcPr>
          <w:p>
            <w:pPr>
              <w:pStyle w:val="12"/>
            </w:pPr>
            <w:r>
              <w:t>29.60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3.20</w:t>
            </w:r>
          </w:p>
        </w:tc>
        <w:tc>
          <w:tcPr>
            <w:tcW w:w="2551" w:type="dxa"/>
            <w:vAlign w:val="center"/>
          </w:tcPr>
          <w:p>
            <w:pPr>
              <w:pStyle w:val="12"/>
            </w:pPr>
            <w:r>
              <w:t>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180.40</w:t>
            </w:r>
          </w:p>
        </w:tc>
        <w:tc>
          <w:tcPr>
            <w:tcW w:w="2551" w:type="dxa"/>
            <w:vAlign w:val="center"/>
          </w:tcPr>
          <w:p>
            <w:pPr>
              <w:pStyle w:val="12"/>
            </w:pPr>
          </w:p>
        </w:tc>
        <w:tc>
          <w:tcPr>
            <w:tcW w:w="2551" w:type="dxa"/>
            <w:vAlign w:val="center"/>
          </w:tcPr>
          <w:p>
            <w:pPr>
              <w:pStyle w:val="12"/>
            </w:pPr>
            <w:r>
              <w:t>180.40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112.00</w:t>
            </w:r>
          </w:p>
        </w:tc>
        <w:tc>
          <w:tcPr>
            <w:tcW w:w="2551" w:type="dxa"/>
            <w:vAlign w:val="center"/>
          </w:tcPr>
          <w:p>
            <w:pPr>
              <w:pStyle w:val="12"/>
            </w:pPr>
          </w:p>
        </w:tc>
        <w:tc>
          <w:tcPr>
            <w:tcW w:w="2551" w:type="dxa"/>
            <w:vAlign w:val="center"/>
          </w:tcPr>
          <w:p>
            <w:pPr>
              <w:pStyle w:val="12"/>
            </w:pPr>
            <w:r>
              <w:t>112.00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8.40</w:t>
            </w:r>
          </w:p>
        </w:tc>
        <w:tc>
          <w:tcPr>
            <w:tcW w:w="2551" w:type="dxa"/>
            <w:vAlign w:val="center"/>
          </w:tcPr>
          <w:p>
            <w:pPr>
              <w:pStyle w:val="12"/>
            </w:pPr>
          </w:p>
        </w:tc>
        <w:tc>
          <w:tcPr>
            <w:tcW w:w="2551" w:type="dxa"/>
            <w:vAlign w:val="center"/>
          </w:tcPr>
          <w:p>
            <w:pPr>
              <w:pStyle w:val="12"/>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48.00</w:t>
            </w:r>
          </w:p>
        </w:tc>
        <w:tc>
          <w:tcPr>
            <w:tcW w:w="2551" w:type="dxa"/>
            <w:vAlign w:val="center"/>
          </w:tcPr>
          <w:p>
            <w:pPr>
              <w:pStyle w:val="12"/>
            </w:pPr>
          </w:p>
        </w:tc>
        <w:tc>
          <w:tcPr>
            <w:tcW w:w="2551" w:type="dxa"/>
            <w:vAlign w:val="center"/>
          </w:tcPr>
          <w:p>
            <w:pPr>
              <w:pStyle w:val="12"/>
            </w:pPr>
            <w:r>
              <w:t>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137.00</w:t>
            </w:r>
          </w:p>
        </w:tc>
        <w:tc>
          <w:tcPr>
            <w:tcW w:w="2551" w:type="dxa"/>
            <w:vAlign w:val="center"/>
          </w:tcPr>
          <w:p>
            <w:pPr>
              <w:pStyle w:val="12"/>
            </w:pPr>
            <w:r>
              <w:t>137.00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137.00</w:t>
            </w:r>
          </w:p>
        </w:tc>
        <w:tc>
          <w:tcPr>
            <w:tcW w:w="2551" w:type="dxa"/>
            <w:vAlign w:val="center"/>
          </w:tcPr>
          <w:p>
            <w:pPr>
              <w:pStyle w:val="12"/>
            </w:pPr>
            <w:r>
              <w:t>137.00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700.00</w:t>
            </w:r>
          </w:p>
        </w:tc>
        <w:tc>
          <w:tcPr>
            <w:tcW w:w="2551" w:type="dxa"/>
            <w:vAlign w:val="center"/>
          </w:tcPr>
          <w:p>
            <w:pPr>
              <w:pStyle w:val="16"/>
            </w:pPr>
          </w:p>
        </w:tc>
        <w:tc>
          <w:tcPr>
            <w:tcW w:w="2551" w:type="dxa"/>
            <w:vAlign w:val="center"/>
          </w:tcPr>
          <w:p>
            <w:pPr>
              <w:pStyle w:val="16"/>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700.00</w:t>
            </w:r>
          </w:p>
        </w:tc>
        <w:tc>
          <w:tcPr>
            <w:tcW w:w="2551" w:type="dxa"/>
            <w:vAlign w:val="center"/>
          </w:tcPr>
          <w:p>
            <w:pPr>
              <w:pStyle w:val="12"/>
            </w:pPr>
          </w:p>
        </w:tc>
        <w:tc>
          <w:tcPr>
            <w:tcW w:w="2551" w:type="dxa"/>
            <w:vAlign w:val="center"/>
          </w:tcPr>
          <w:p>
            <w:pPr>
              <w:pStyle w:val="12"/>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700.00</w:t>
            </w:r>
          </w:p>
        </w:tc>
        <w:tc>
          <w:tcPr>
            <w:tcW w:w="2551" w:type="dxa"/>
            <w:vAlign w:val="center"/>
          </w:tcPr>
          <w:p>
            <w:pPr>
              <w:pStyle w:val="12"/>
            </w:pPr>
          </w:p>
        </w:tc>
        <w:tc>
          <w:tcPr>
            <w:tcW w:w="2551" w:type="dxa"/>
            <w:vAlign w:val="center"/>
          </w:tcPr>
          <w:p>
            <w:pPr>
              <w:pStyle w:val="12"/>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700.00</w:t>
            </w:r>
          </w:p>
        </w:tc>
        <w:tc>
          <w:tcPr>
            <w:tcW w:w="2551" w:type="dxa"/>
            <w:vAlign w:val="center"/>
          </w:tcPr>
          <w:p>
            <w:pPr>
              <w:pStyle w:val="12"/>
            </w:pPr>
          </w:p>
        </w:tc>
        <w:tc>
          <w:tcPr>
            <w:tcW w:w="2551" w:type="dxa"/>
            <w:vAlign w:val="center"/>
          </w:tcPr>
          <w:p>
            <w:pPr>
              <w:pStyle w:val="12"/>
            </w:pPr>
            <w:r>
              <w:t>700.00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333无极县住房和城乡建设局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无极县住房和城乡建设局2025年部门预算信息公开情况说明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无极县住房和城乡建设局2025年部门预算信息公开情况说明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按照《中华人民共和国预算法》、《地方预决算公开操作规程》和《关于进一步推进预算公开工作的实施意见》规定，现将无极县住房和城乡建设局2025年部门预算公开如下：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pStyle w:val="18"/>
      </w:pPr>
      <w: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pStyle w:val="18"/>
      </w:pPr>
      <w:r>
        <w:t>(三)负责推进住房制度改草。拟订适合县情的住房政策指导住房建设，推动住房制度改革；拟订住房建设发展规划并组织实施。</w:t>
      </w:r>
    </w:p>
    <w:p>
      <w:pPr>
        <w:pStyle w:val="18"/>
      </w:pPr>
      <w: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18"/>
      </w:pPr>
      <w: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使用等市场价格信息。</w:t>
      </w:r>
    </w:p>
    <w:p>
      <w:pPr>
        <w:pStyle w:val="18"/>
      </w:pPr>
      <w:r>
        <w:t>(六)统筹编制县内市政基础设施建设中长期发展规划，会同有关部门拟订县本级城建计划并组织实施；负责组织实施县政府安排的县内市政基础设施建设工作(包括城市路网的新建、改建、扩建工程)。</w:t>
      </w:r>
    </w:p>
    <w:p>
      <w:pPr>
        <w:pStyle w:val="18"/>
      </w:pPr>
      <w:r>
        <w:t>(七)指导推进新型城镇化(国家新型城镇化综合试点)和县城建设工作。</w:t>
      </w:r>
    </w:p>
    <w:p>
      <w:pPr>
        <w:pStyle w:val="18"/>
      </w:pPr>
      <w: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pStyle w:val="18"/>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18"/>
      </w:pPr>
      <w: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pStyle w:val="18"/>
      </w:pPr>
      <w: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pStyle w:val="18"/>
      </w:pPr>
      <w: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pStyle w:val="18"/>
      </w:pPr>
      <w:r>
        <w:t>(十三)拟订地下综合管廊中长期建设计划，制定地下综合管廊运营、维护管理办法和配套政策；督导国家试点地下综合管廊建设工作，指导综合管廊运营和维护管理工作。</w:t>
      </w:r>
    </w:p>
    <w:p>
      <w:pPr>
        <w:pStyle w:val="18"/>
      </w:pPr>
      <w: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pStyle w:val="18"/>
      </w:pPr>
      <w:r>
        <w:t>(十五)负责住房和城乡建设行业人才队伍建设。</w:t>
      </w:r>
    </w:p>
    <w:p>
      <w:pPr>
        <w:pStyle w:val="18"/>
      </w:pPr>
      <w:r>
        <w:t>(十六)负责各类房屋建筑及其附属设施和城市市政设施建设工程的抗震设防监督管理。</w:t>
      </w:r>
    </w:p>
    <w:p>
      <w:pPr>
        <w:pStyle w:val="18"/>
      </w:pPr>
      <w:r>
        <w:t>(十七)负责城市建设档案监督管理工作。</w:t>
      </w:r>
    </w:p>
    <w:p>
      <w:pPr>
        <w:pStyle w:val="18"/>
      </w:pPr>
      <w:r>
        <w:t>(十八)会同有关部门做好支油、支铁建设协调工作。</w:t>
      </w:r>
    </w:p>
    <w:p>
      <w:pPr>
        <w:pStyle w:val="18"/>
      </w:pPr>
      <w:r>
        <w:t>(十九)负责直管公有住房的资产、售房款和售后维修资全的管理工作。</w:t>
      </w:r>
    </w:p>
    <w:p>
      <w:pPr>
        <w:pStyle w:val="18"/>
      </w:pPr>
      <w:r>
        <w:t>(二十)会同有关部门，做好城市建设行业涉及本部门的相关专业规划的编制和实施工作。</w:t>
      </w:r>
    </w:p>
    <w:p>
      <w:pPr>
        <w:pStyle w:val="18"/>
      </w:pPr>
      <w:r>
        <w:t>(二十一)负责住房城乡建设行业信息采集、整理、统计分析、发布等工作。</w:t>
      </w:r>
    </w:p>
    <w:p>
      <w:pPr>
        <w:pStyle w:val="18"/>
      </w:pPr>
      <w:r>
        <w:t>(二十二)负责城市污水处理工作。</w:t>
      </w:r>
    </w:p>
    <w:p>
      <w:pPr>
        <w:pStyle w:val="18"/>
      </w:pPr>
      <w:r>
        <w:t>(二十三)负责城市建成区内建筑施工扬尘污染的行政处罚、住房和城乡建设方面法律法规规章规定的行政处罚。</w:t>
      </w:r>
    </w:p>
    <w:p>
      <w:pPr>
        <w:pStyle w:val="18"/>
      </w:pPr>
      <w:r>
        <w:t>(二十四)完成县委、县政府交办的其他任务。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无极县住房和城乡建设局本级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无极县建筑工程质量监督站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无极县住房保障和房产服务中心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按照预算管理有关规定，目前部门预算的编制实行综合预算管理，即全部收入和支出都反映在预算中。无极县住房和城乡建设局机关及所属事业单位的收支包含在部门预算中。</w:t>
      </w:r>
    </w:p>
    <w:p>
      <w:pPr>
        <w:pStyle w:val="19"/>
      </w:pPr>
      <w:r>
        <w:t>1、收入说明</w:t>
      </w:r>
    </w:p>
    <w:p>
      <w:pPr>
        <w:pStyle w:val="19"/>
      </w:pPr>
      <w:r>
        <w:t>反映本部门当年全部收入。2025年预算收入5173.10万元，其中：一般公共预算收入2067.70万元，基金预算收入0.00万元，国有资本经营预算收入0.00万元，财政专户核拨收入0.00万元，单位资金收入0.00万元，上年结转结余3105.40万元。</w:t>
      </w:r>
    </w:p>
    <w:p>
      <w:pPr>
        <w:pStyle w:val="19"/>
      </w:pPr>
      <w:r>
        <w:t>2、支出说明</w:t>
      </w:r>
    </w:p>
    <w:p>
      <w:pPr>
        <w:pStyle w:val="19"/>
        <w:rPr>
          <w:highlight w:val="none"/>
        </w:rPr>
      </w:pPr>
      <w:r>
        <w:t>收支预算总表支出栏、基本支出表、项目支出表按经济分类和支出功能分类科目编制，反映无极县住房和城乡建设局年度部门预算中支出预算的总体情况。2025年支出预算5173.10万元，其中基本支出1612.40万元，包括人员经费1432.00万元和日常公用经费180.40万元；项目支出3560.70万元，</w:t>
      </w:r>
      <w:r>
        <w:rPr>
          <w:highlight w:val="none"/>
        </w:rPr>
        <w:t>主要为</w:t>
      </w:r>
      <w:r>
        <w:rPr>
          <w:rFonts w:hint="eastAsia"/>
          <w:highlight w:val="none"/>
        </w:rPr>
        <w:t>2024年省级财政保障性安居工程（农村危房改造）补助资金</w:t>
      </w:r>
      <w:r>
        <w:rPr>
          <w:rFonts w:hint="eastAsia"/>
          <w:highlight w:val="none"/>
          <w:lang w:val="en-US" w:eastAsia="zh-CN"/>
        </w:rPr>
        <w:t>0.4万元；2024年省级乡村振兴专项资金（装配式农房建设项目）55万元；2025年省级财政保障性安居工程（农村危房改造）补助资金8.4万元；2025年省级大气污染防治（建筑节能补助）专项资金42.2万元；2025年部分中央财政城镇保障性安居工程补助资金279万元；2025年省级乡村振兴专项资金93万元；2025年中央财政农村危房改造补助资金32.7万元；2023年老旧小区建筑主体改造项目700万元；无极县城区小街巷提升改造工程300万元；无极县花园路东延工程（东外环--无极县汽车客运站项目东墙）150万元；无极县千山路西延道路工程100万元；无极县千山路雨水管网工程200万元；无极县荣城东路道路及给排水工程300万元；无极县荣城西路道路及给排水工程300万元；无极县无极路白变黑新建项目200万元；无极县新城路道路及给排水工程400万元；无极县研学路道路及给排水工程400万元</w:t>
      </w:r>
      <w:r>
        <w:rPr>
          <w:highlight w:val="none"/>
        </w:rPr>
        <w:t>。</w:t>
      </w:r>
    </w:p>
    <w:p>
      <w:pPr>
        <w:pStyle w:val="19"/>
      </w:pPr>
      <w:r>
        <w:t>3、比上年增减情况</w:t>
      </w:r>
    </w:p>
    <w:p>
      <w:pPr>
        <w:pStyle w:val="19"/>
      </w:pPr>
      <w:r>
        <w:t>2025年预算收支安排5173.10万元，较2024年预算增加3100.52万元，其中：基本支出减少256.68万元，主要为本</w:t>
      </w:r>
      <w:r>
        <w:rPr>
          <w:rFonts w:hint="eastAsia"/>
          <w:lang w:val="en-US" w:eastAsia="zh-CN"/>
        </w:rPr>
        <w:t>部门</w:t>
      </w:r>
      <w:r>
        <w:t>日常公用经费减少。项目支出增加3357.20万元，主要为2023年老旧小区主体改造项目、研学路道路及给排水工程等项目资金增加。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rPr>
        <w:t>2025年，我部门机关运行经费共计安排180.40万元，主要用于日常维修、办公用房水电费、办公用房取暖费、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rPr>
        <w:t>2025年，我部门财政拨款“三公”经费预算安排0.00万元，其中因公出国（境）费0.00万元； 公务用车购置及运维费0.00万元（其中：公务用车购置费为0.00万元，公务用车运维费0.00万元)； 公务接待费0.00万元。与2024年相比减少3.00万元， 增减变化的主要原因是今年未安排因公出国（境）费、公务用车购置及运维费和公务接待费。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整体绩效目标</w:t>
      </w:r>
    </w:p>
    <w:p>
      <w:pPr>
        <w:pStyle w:val="22"/>
      </w:pPr>
      <w:r>
        <w:t>住建局的主要职能：</w:t>
      </w:r>
    </w:p>
    <w:p>
      <w:pPr>
        <w:pStyle w:val="22"/>
      </w:pPr>
      <w:r>
        <w:t>一是负责住房城乡建设行业安全生产监管。</w:t>
      </w:r>
    </w:p>
    <w:p>
      <w:pPr>
        <w:pStyle w:val="22"/>
      </w:pPr>
      <w:r>
        <w:t>二是负责城区保障房配建、分配、维护管理及专项资金监督使用等工作。</w:t>
      </w:r>
    </w:p>
    <w:p>
      <w:pPr>
        <w:pStyle w:val="22"/>
      </w:pPr>
      <w:r>
        <w:t>三是负责全县房地产市场的监督管理。</w:t>
      </w:r>
    </w:p>
    <w:p>
      <w:pPr>
        <w:pStyle w:val="22"/>
      </w:pPr>
      <w:r>
        <w:t>四是负责建筑市场的监督管理。</w:t>
      </w:r>
    </w:p>
    <w:p>
      <w:pPr>
        <w:pStyle w:val="22"/>
      </w:pPr>
      <w:r>
        <w:t>五是负责组织实施县政府安排的城区市政基础设施建设工作。</w:t>
      </w:r>
    </w:p>
    <w:p>
      <w:pPr>
        <w:pStyle w:val="22"/>
      </w:pPr>
      <w:r>
        <w:t>六是负责老旧小区改造工程建设。</w:t>
      </w:r>
    </w:p>
    <w:p>
      <w:pPr>
        <w:pStyle w:val="22"/>
      </w:pPr>
      <w:r>
        <w:t>七是负责既有建筑节能改造工作。</w:t>
      </w:r>
    </w:p>
    <w:p>
      <w:pPr>
        <w:pStyle w:val="22"/>
      </w:pPr>
      <w:r>
        <w:t>八是老旧小区农村危房改造工作。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一、继续推进路网及管网提质改造。</w:t>
      </w:r>
    </w:p>
    <w:p>
      <w:pPr>
        <w:pStyle w:val="23"/>
      </w:pPr>
      <w:r>
        <w:t>绩效目标：不断加大基础设施项目建设力度，完善基础设施，提升城市承载能力。</w:t>
      </w:r>
    </w:p>
    <w:p>
      <w:pPr>
        <w:pStyle w:val="23"/>
      </w:pPr>
      <w:r>
        <w:t>绩效指标：一是城区小街巷道提升，对现状土路及破损严重的水泥路面、水泥板路面、破损砖路进行拆除新建；二是拉大城市框架。</w:t>
      </w:r>
    </w:p>
    <w:p>
      <w:pPr>
        <w:pStyle w:val="23"/>
      </w:pPr>
      <w:r>
        <w:t>二、力推老旧小区农村危房改造，构建宜居城市。</w:t>
      </w:r>
    </w:p>
    <w:p>
      <w:pPr>
        <w:pStyle w:val="23"/>
      </w:pPr>
      <w:r>
        <w:t>绩效目标：促进危房改造工作，推进老旧小区改造工程建设。</w:t>
      </w:r>
    </w:p>
    <w:p>
      <w:pPr>
        <w:pStyle w:val="23"/>
      </w:pPr>
      <w:r>
        <w:t>绩效指标：推进老旧小区改造工程建设，完成老旧小区改造工作。</w:t>
      </w:r>
    </w:p>
    <w:p>
      <w:pPr>
        <w:pStyle w:val="23"/>
      </w:pPr>
      <w:r>
        <w:t>三、抓好生态文明建设，促进高质量发展。</w:t>
      </w:r>
    </w:p>
    <w:p>
      <w:pPr>
        <w:pStyle w:val="23"/>
      </w:pPr>
      <w:r>
        <w:t>绩效目标：加强扬尘治理工作。</w:t>
      </w:r>
    </w:p>
    <w:p>
      <w:pPr>
        <w:pStyle w:val="23"/>
      </w:pPr>
      <w:r>
        <w:t>绩效指标：发挥扬尘专班作用，进一步加大扬尘工作治理力度。</w:t>
      </w:r>
    </w:p>
    <w:p>
      <w:pPr>
        <w:pStyle w:val="23"/>
      </w:pPr>
      <w:r>
        <w:t>四、加强监管，住房和建设市场健康有序发展。</w:t>
      </w:r>
    </w:p>
    <w:p>
      <w:pPr>
        <w:pStyle w:val="23"/>
      </w:pPr>
      <w:r>
        <w:t>绩效目标：巩固“双违”成果，促进房地产市场健康发展，强化安全生产监管，消除事故隐患。绩效指标：加强住房和建设市场健康有序发展监管力度，坚持联合执法和专项执法相结合，实行网格化管理，强化安全生产监管，消除事故隐患。</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规范财务资产管理。完善局财务管理制度，建立财务领导小组，严格各项审批程序，加强局所有固定资产登记、使用和报废处置管理，做到支出合理，物尽其用。</w:t>
      </w:r>
    </w:p>
    <w:p>
      <w:pPr>
        <w:pStyle w:val="24"/>
        <w:sectPr>
          <w:pgSz w:w="16840" w:h="11900" w:orient="landscape"/>
          <w:pgMar w:top="1361" w:right="1020" w:bottom="1361" w:left="1020" w:header="720" w:footer="720" w:gutter="0"/>
          <w:cols w:space="720" w:num="1"/>
        </w:sectPr>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1、2024年省级财政保障性安居工程（农村危房改造）补助资金绩效目标表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13013024P00000210129R</w:t>
            </w:r>
          </w:p>
        </w:tc>
        <w:tc>
          <w:tcPr>
            <w:tcW w:w="2835" w:type="dxa"/>
            <w:vAlign w:val="center"/>
          </w:tcPr>
          <w:p>
            <w:pPr>
              <w:pStyle w:val="11"/>
            </w:pPr>
            <w:r>
              <w:t>项目名称</w:t>
            </w:r>
          </w:p>
        </w:tc>
        <w:tc>
          <w:tcPr>
            <w:tcW w:w="6095" w:type="dxa"/>
            <w:gridSpan w:val="3"/>
            <w:vAlign w:val="center"/>
          </w:tcPr>
          <w:p>
            <w:pPr>
              <w:pStyle w:val="13"/>
            </w:pPr>
            <w:r>
              <w:t>2024年省级财政保障性安居工程（农村危房改造）补助资金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危房改造资金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1.危房改造资金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危房改造覆盖率</w:t>
            </w:r>
          </w:p>
        </w:tc>
        <w:tc>
          <w:tcPr>
            <w:tcW w:w="5386" w:type="dxa"/>
            <w:vAlign w:val="center"/>
          </w:tcPr>
          <w:p>
            <w:pPr>
              <w:pStyle w:val="13"/>
            </w:pPr>
            <w:r>
              <w:t>危房改造户数占农村应改造危房总量的比率</w:t>
            </w:r>
          </w:p>
        </w:tc>
        <w:tc>
          <w:tcPr>
            <w:tcW w:w="2268" w:type="dxa"/>
            <w:vAlign w:val="center"/>
          </w:tcPr>
          <w:p>
            <w:pPr>
              <w:pStyle w:val="13"/>
            </w:pPr>
            <w:r>
              <w:t>≥90%</w:t>
            </w:r>
          </w:p>
        </w:tc>
        <w:tc>
          <w:tcPr>
            <w:tcW w:w="1276" w:type="dxa"/>
            <w:vAlign w:val="center"/>
          </w:tcPr>
          <w:p>
            <w:pPr>
              <w:pStyle w:val="13"/>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危房改造验收合格率</w:t>
            </w:r>
          </w:p>
        </w:tc>
        <w:tc>
          <w:tcPr>
            <w:tcW w:w="5386" w:type="dxa"/>
            <w:vAlign w:val="center"/>
          </w:tcPr>
          <w:p>
            <w:pPr>
              <w:pStyle w:val="13"/>
            </w:pPr>
            <w:r>
              <w:t>危房改造验收合格数量占总改造数量的比率</w:t>
            </w:r>
          </w:p>
        </w:tc>
        <w:tc>
          <w:tcPr>
            <w:tcW w:w="2268" w:type="dxa"/>
            <w:vAlign w:val="center"/>
          </w:tcPr>
          <w:p>
            <w:pPr>
              <w:pStyle w:val="13"/>
            </w:pPr>
            <w:r>
              <w:t>≥100%</w:t>
            </w:r>
          </w:p>
        </w:tc>
        <w:tc>
          <w:tcPr>
            <w:tcW w:w="1276" w:type="dxa"/>
            <w:vAlign w:val="center"/>
          </w:tcPr>
          <w:p>
            <w:pPr>
              <w:pStyle w:val="13"/>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危房改造完成率</w:t>
            </w:r>
          </w:p>
        </w:tc>
        <w:tc>
          <w:tcPr>
            <w:tcW w:w="5386" w:type="dxa"/>
            <w:vAlign w:val="center"/>
          </w:tcPr>
          <w:p>
            <w:pPr>
              <w:pStyle w:val="13"/>
            </w:pPr>
            <w:r>
              <w:t>当年农村危房改造完成情况</w:t>
            </w:r>
          </w:p>
        </w:tc>
        <w:tc>
          <w:tcPr>
            <w:tcW w:w="2268" w:type="dxa"/>
            <w:vAlign w:val="center"/>
          </w:tcPr>
          <w:p>
            <w:pPr>
              <w:pStyle w:val="13"/>
            </w:pPr>
            <w:r>
              <w:t>≥100%</w:t>
            </w:r>
          </w:p>
        </w:tc>
        <w:tc>
          <w:tcPr>
            <w:tcW w:w="1276" w:type="dxa"/>
            <w:vAlign w:val="center"/>
          </w:tcPr>
          <w:p>
            <w:pPr>
              <w:pStyle w:val="13"/>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危房改造补贴标准</w:t>
            </w:r>
          </w:p>
        </w:tc>
        <w:tc>
          <w:tcPr>
            <w:tcW w:w="5386" w:type="dxa"/>
            <w:vAlign w:val="center"/>
          </w:tcPr>
          <w:p>
            <w:pPr>
              <w:pStyle w:val="13"/>
            </w:pPr>
            <w:r>
              <w:t>危房改造户改造资金补贴标准</w:t>
            </w:r>
          </w:p>
        </w:tc>
        <w:tc>
          <w:tcPr>
            <w:tcW w:w="2268" w:type="dxa"/>
            <w:vAlign w:val="center"/>
          </w:tcPr>
          <w:p>
            <w:pPr>
              <w:pStyle w:val="13"/>
            </w:pPr>
            <w:r>
              <w:t>≤3.4万元</w:t>
            </w:r>
          </w:p>
        </w:tc>
        <w:tc>
          <w:tcPr>
            <w:tcW w:w="1276" w:type="dxa"/>
            <w:vAlign w:val="center"/>
          </w:tcPr>
          <w:p>
            <w:pPr>
              <w:pStyle w:val="13"/>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≥90%</w:t>
            </w:r>
          </w:p>
        </w:tc>
        <w:tc>
          <w:tcPr>
            <w:tcW w:w="1276" w:type="dxa"/>
            <w:vAlign w:val="center"/>
          </w:tcPr>
          <w:p>
            <w:pPr>
              <w:pStyle w:val="13"/>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改造资金发放率</w:t>
            </w:r>
          </w:p>
        </w:tc>
        <w:tc>
          <w:tcPr>
            <w:tcW w:w="5386" w:type="dxa"/>
            <w:vAlign w:val="center"/>
          </w:tcPr>
          <w:p>
            <w:pPr>
              <w:pStyle w:val="13"/>
            </w:pPr>
            <w:r>
              <w:t>危房改造资金发放数量占应发放总量的比率</w:t>
            </w:r>
          </w:p>
        </w:tc>
        <w:tc>
          <w:tcPr>
            <w:tcW w:w="2268" w:type="dxa"/>
            <w:vAlign w:val="center"/>
          </w:tcPr>
          <w:p>
            <w:pPr>
              <w:pStyle w:val="13"/>
            </w:pPr>
            <w:r>
              <w:t>≥100%</w:t>
            </w:r>
          </w:p>
        </w:tc>
        <w:tc>
          <w:tcPr>
            <w:tcW w:w="1276" w:type="dxa"/>
            <w:vAlign w:val="center"/>
          </w:tcPr>
          <w:p>
            <w:pPr>
              <w:pStyle w:val="13"/>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无</w:t>
            </w:r>
          </w:p>
        </w:tc>
        <w:tc>
          <w:tcPr>
            <w:tcW w:w="1276" w:type="dxa"/>
            <w:vAlign w:val="center"/>
          </w:tcPr>
          <w:p>
            <w:pPr>
              <w:pStyle w:val="13"/>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保证住房安全</w:t>
            </w:r>
          </w:p>
        </w:tc>
        <w:tc>
          <w:tcPr>
            <w:tcW w:w="1276" w:type="dxa"/>
            <w:vAlign w:val="center"/>
          </w:tcPr>
          <w:p>
            <w:pPr>
              <w:pStyle w:val="13"/>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《无极县2021年农村危房改造实施方案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2、2024年省级乡村振兴专项资金（装配式农房建设项目）绩效目标表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13013024P000011100021</w:t>
            </w:r>
          </w:p>
        </w:tc>
        <w:tc>
          <w:tcPr>
            <w:tcW w:w="2835" w:type="dxa"/>
            <w:vAlign w:val="center"/>
          </w:tcPr>
          <w:p>
            <w:pPr>
              <w:pStyle w:val="11"/>
            </w:pPr>
            <w:r>
              <w:t>项目名称</w:t>
            </w:r>
          </w:p>
        </w:tc>
        <w:tc>
          <w:tcPr>
            <w:tcW w:w="6095" w:type="dxa"/>
            <w:gridSpan w:val="3"/>
            <w:vAlign w:val="center"/>
          </w:tcPr>
          <w:p>
            <w:pPr>
              <w:pStyle w:val="13"/>
            </w:pPr>
            <w:r>
              <w:t>2024年省级乡村振兴专项资金（装配式农房建设项目）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2024年省级乡村振兴专项资金（装盘式农房建设项目）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1.2024年省级乡村振兴专项资金（装配式农房建设项目）</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w:t>
            </w:r>
          </w:p>
        </w:tc>
        <w:tc>
          <w:tcPr>
            <w:tcW w:w="5386" w:type="dxa"/>
            <w:vAlign w:val="center"/>
          </w:tcPr>
          <w:p>
            <w:pPr>
              <w:pStyle w:val="13"/>
            </w:pPr>
            <w:r>
              <w:t>维修改造</w:t>
            </w:r>
          </w:p>
        </w:tc>
        <w:tc>
          <w:tcPr>
            <w:tcW w:w="2268" w:type="dxa"/>
            <w:vAlign w:val="center"/>
          </w:tcPr>
          <w:p>
            <w:pPr>
              <w:pStyle w:val="13"/>
            </w:pPr>
            <w:r>
              <w:t>≥98%</w:t>
            </w:r>
          </w:p>
        </w:tc>
        <w:tc>
          <w:tcPr>
            <w:tcW w:w="1276" w:type="dxa"/>
            <w:vAlign w:val="center"/>
          </w:tcPr>
          <w:p>
            <w:pPr>
              <w:pStyle w:val="13"/>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装配式建筑占比</w:t>
            </w:r>
          </w:p>
        </w:tc>
        <w:tc>
          <w:tcPr>
            <w:tcW w:w="5386" w:type="dxa"/>
            <w:vAlign w:val="center"/>
          </w:tcPr>
          <w:p>
            <w:pPr>
              <w:pStyle w:val="13"/>
            </w:pPr>
            <w:r>
              <w:t>城镇新建装配式建筑占新建建筑面积比例</w:t>
            </w:r>
          </w:p>
        </w:tc>
        <w:tc>
          <w:tcPr>
            <w:tcW w:w="2268" w:type="dxa"/>
            <w:vAlign w:val="center"/>
          </w:tcPr>
          <w:p>
            <w:pPr>
              <w:pStyle w:val="13"/>
            </w:pPr>
            <w:r>
              <w:t>≥95%</w:t>
            </w:r>
          </w:p>
        </w:tc>
        <w:tc>
          <w:tcPr>
            <w:tcW w:w="1276" w:type="dxa"/>
            <w:vAlign w:val="center"/>
          </w:tcPr>
          <w:p>
            <w:pPr>
              <w:pStyle w:val="13"/>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产出完成及时性</w:t>
            </w:r>
          </w:p>
        </w:tc>
        <w:tc>
          <w:tcPr>
            <w:tcW w:w="5386" w:type="dxa"/>
            <w:vAlign w:val="center"/>
          </w:tcPr>
          <w:p>
            <w:pPr>
              <w:pStyle w:val="13"/>
            </w:pPr>
            <w:r>
              <w:t>产出完成及时性</w:t>
            </w:r>
          </w:p>
        </w:tc>
        <w:tc>
          <w:tcPr>
            <w:tcW w:w="2268" w:type="dxa"/>
            <w:vAlign w:val="center"/>
          </w:tcPr>
          <w:p>
            <w:pPr>
              <w:pStyle w:val="13"/>
            </w:pPr>
            <w:r>
              <w:t>100%</w:t>
            </w:r>
          </w:p>
        </w:tc>
        <w:tc>
          <w:tcPr>
            <w:tcW w:w="1276" w:type="dxa"/>
            <w:vAlign w:val="center"/>
          </w:tcPr>
          <w:p>
            <w:pPr>
              <w:pStyle w:val="13"/>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年度建设任务所需要的成本</w:t>
            </w:r>
          </w:p>
        </w:tc>
        <w:tc>
          <w:tcPr>
            <w:tcW w:w="2268" w:type="dxa"/>
            <w:vAlign w:val="center"/>
          </w:tcPr>
          <w:p>
            <w:pPr>
              <w:pStyle w:val="13"/>
            </w:pPr>
            <w:r>
              <w:t>55万元</w:t>
            </w:r>
          </w:p>
        </w:tc>
        <w:tc>
          <w:tcPr>
            <w:tcW w:w="1276" w:type="dxa"/>
            <w:vAlign w:val="center"/>
          </w:tcPr>
          <w:p>
            <w:pPr>
              <w:pStyle w:val="13"/>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100%</w:t>
            </w:r>
          </w:p>
        </w:tc>
        <w:tc>
          <w:tcPr>
            <w:tcW w:w="1276" w:type="dxa"/>
            <w:vAlign w:val="center"/>
          </w:tcPr>
          <w:p>
            <w:pPr>
              <w:pStyle w:val="13"/>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农村社区建设试点单位试点工作完</w:t>
            </w:r>
          </w:p>
        </w:tc>
        <w:tc>
          <w:tcPr>
            <w:tcW w:w="5386" w:type="dxa"/>
            <w:vAlign w:val="center"/>
          </w:tcPr>
          <w:p>
            <w:pPr>
              <w:pStyle w:val="13"/>
            </w:pPr>
            <w:r>
              <w:t>农村社区建设试点单位试点工作完成情况</w:t>
            </w:r>
          </w:p>
        </w:tc>
        <w:tc>
          <w:tcPr>
            <w:tcW w:w="2268" w:type="dxa"/>
            <w:vAlign w:val="center"/>
          </w:tcPr>
          <w:p>
            <w:pPr>
              <w:pStyle w:val="13"/>
            </w:pPr>
            <w:r>
              <w:t>≥98%</w:t>
            </w:r>
          </w:p>
        </w:tc>
        <w:tc>
          <w:tcPr>
            <w:tcW w:w="1276" w:type="dxa"/>
            <w:vAlign w:val="center"/>
          </w:tcPr>
          <w:p>
            <w:pPr>
              <w:pStyle w:val="13"/>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无</w:t>
            </w:r>
          </w:p>
        </w:tc>
        <w:tc>
          <w:tcPr>
            <w:tcW w:w="1276" w:type="dxa"/>
            <w:vAlign w:val="center"/>
          </w:tcPr>
          <w:p>
            <w:pPr>
              <w:pStyle w:val="13"/>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节能环保</w:t>
            </w:r>
          </w:p>
        </w:tc>
        <w:tc>
          <w:tcPr>
            <w:tcW w:w="1276" w:type="dxa"/>
            <w:vAlign w:val="center"/>
          </w:tcPr>
          <w:p>
            <w:pPr>
              <w:pStyle w:val="13"/>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≥98%</w:t>
            </w:r>
          </w:p>
        </w:tc>
        <w:tc>
          <w:tcPr>
            <w:tcW w:w="1276" w:type="dxa"/>
            <w:vAlign w:val="center"/>
          </w:tcPr>
          <w:p>
            <w:pPr>
              <w:pStyle w:val="13"/>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受助群体满意度（%）</w:t>
            </w:r>
          </w:p>
        </w:tc>
        <w:tc>
          <w:tcPr>
            <w:tcW w:w="5386" w:type="dxa"/>
            <w:vAlign w:val="center"/>
          </w:tcPr>
          <w:p>
            <w:pPr>
              <w:pStyle w:val="13"/>
            </w:pPr>
            <w:r>
              <w:t>受助群体满意度（%）</w:t>
            </w:r>
          </w:p>
        </w:tc>
        <w:tc>
          <w:tcPr>
            <w:tcW w:w="2268" w:type="dxa"/>
            <w:vAlign w:val="center"/>
          </w:tcPr>
          <w:p>
            <w:pPr>
              <w:pStyle w:val="13"/>
            </w:pPr>
            <w:r>
              <w:t>≥98%</w:t>
            </w:r>
          </w:p>
        </w:tc>
        <w:tc>
          <w:tcPr>
            <w:tcW w:w="1276" w:type="dxa"/>
            <w:vAlign w:val="center"/>
          </w:tcPr>
          <w:p>
            <w:pPr>
              <w:pStyle w:val="13"/>
            </w:pPr>
            <w:r>
              <w:t>冀财农（2024）137号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3、2025年省级财政保障性安居工程（农村危房改造）补助资金绩效目标表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13013025P00013810002D</w:t>
            </w:r>
          </w:p>
        </w:tc>
        <w:tc>
          <w:tcPr>
            <w:tcW w:w="2835" w:type="dxa"/>
            <w:vAlign w:val="center"/>
          </w:tcPr>
          <w:p>
            <w:pPr>
              <w:pStyle w:val="11"/>
            </w:pPr>
            <w:r>
              <w:t>项目名称</w:t>
            </w:r>
          </w:p>
        </w:tc>
        <w:tc>
          <w:tcPr>
            <w:tcW w:w="6095" w:type="dxa"/>
            <w:gridSpan w:val="3"/>
            <w:vAlign w:val="center"/>
          </w:tcPr>
          <w:p>
            <w:pPr>
              <w:pStyle w:val="13"/>
            </w:pPr>
            <w:r>
              <w:t>2025年省级财政保障性安居工程（农村危房改造）补助资金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8.40</w:t>
            </w:r>
          </w:p>
        </w:tc>
        <w:tc>
          <w:tcPr>
            <w:tcW w:w="2835" w:type="dxa"/>
            <w:vAlign w:val="center"/>
          </w:tcPr>
          <w:p>
            <w:pPr>
              <w:pStyle w:val="11"/>
            </w:pPr>
            <w:r>
              <w:t>其中：财政    资金</w:t>
            </w:r>
          </w:p>
        </w:tc>
        <w:tc>
          <w:tcPr>
            <w:tcW w:w="2551" w:type="dxa"/>
            <w:vAlign w:val="center"/>
          </w:tcPr>
          <w:p>
            <w:pPr>
              <w:pStyle w:val="13"/>
            </w:pPr>
            <w:r>
              <w:t>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2025年省级财政保障性安居工程（农村危房改造）补助资金</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1.2025年省级财政保障性安居工程（农村危房改造）补助资金</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危房改造覆盖率</w:t>
            </w:r>
          </w:p>
        </w:tc>
        <w:tc>
          <w:tcPr>
            <w:tcW w:w="5386" w:type="dxa"/>
            <w:vAlign w:val="center"/>
          </w:tcPr>
          <w:p>
            <w:pPr>
              <w:pStyle w:val="13"/>
            </w:pPr>
            <w:r>
              <w:t>危房改造户数占农村应改造危房总量的比率</w:t>
            </w:r>
          </w:p>
        </w:tc>
        <w:tc>
          <w:tcPr>
            <w:tcW w:w="2268" w:type="dxa"/>
            <w:vAlign w:val="center"/>
          </w:tcPr>
          <w:p>
            <w:pPr>
              <w:pStyle w:val="13"/>
            </w:pPr>
            <w:r>
              <w:t>≥90%</w:t>
            </w:r>
          </w:p>
        </w:tc>
        <w:tc>
          <w:tcPr>
            <w:tcW w:w="1276" w:type="dxa"/>
            <w:vAlign w:val="center"/>
          </w:tcPr>
          <w:p>
            <w:pPr>
              <w:pStyle w:val="13"/>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危房改造验收合格率</w:t>
            </w:r>
          </w:p>
        </w:tc>
        <w:tc>
          <w:tcPr>
            <w:tcW w:w="5386" w:type="dxa"/>
            <w:vAlign w:val="center"/>
          </w:tcPr>
          <w:p>
            <w:pPr>
              <w:pStyle w:val="13"/>
            </w:pPr>
            <w:r>
              <w:t>危房改造验收合格数量占总改造数量的比率</w:t>
            </w:r>
          </w:p>
        </w:tc>
        <w:tc>
          <w:tcPr>
            <w:tcW w:w="2268" w:type="dxa"/>
            <w:vAlign w:val="center"/>
          </w:tcPr>
          <w:p>
            <w:pPr>
              <w:pStyle w:val="13"/>
            </w:pPr>
            <w:r>
              <w:t>100%</w:t>
            </w:r>
          </w:p>
        </w:tc>
        <w:tc>
          <w:tcPr>
            <w:tcW w:w="1276" w:type="dxa"/>
            <w:vAlign w:val="center"/>
          </w:tcPr>
          <w:p>
            <w:pPr>
              <w:pStyle w:val="13"/>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危房改造完成率</w:t>
            </w:r>
          </w:p>
        </w:tc>
        <w:tc>
          <w:tcPr>
            <w:tcW w:w="5386" w:type="dxa"/>
            <w:vAlign w:val="center"/>
          </w:tcPr>
          <w:p>
            <w:pPr>
              <w:pStyle w:val="13"/>
            </w:pPr>
            <w:r>
              <w:t>当年农村危房改造完成情况</w:t>
            </w:r>
          </w:p>
        </w:tc>
        <w:tc>
          <w:tcPr>
            <w:tcW w:w="2268" w:type="dxa"/>
            <w:vAlign w:val="center"/>
          </w:tcPr>
          <w:p>
            <w:pPr>
              <w:pStyle w:val="13"/>
            </w:pPr>
            <w:r>
              <w:t>100%</w:t>
            </w:r>
          </w:p>
        </w:tc>
        <w:tc>
          <w:tcPr>
            <w:tcW w:w="1276" w:type="dxa"/>
            <w:vAlign w:val="center"/>
          </w:tcPr>
          <w:p>
            <w:pPr>
              <w:pStyle w:val="13"/>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危房改造补贴标准</w:t>
            </w:r>
          </w:p>
        </w:tc>
        <w:tc>
          <w:tcPr>
            <w:tcW w:w="5386" w:type="dxa"/>
            <w:vAlign w:val="center"/>
          </w:tcPr>
          <w:p>
            <w:pPr>
              <w:pStyle w:val="13"/>
            </w:pPr>
            <w:r>
              <w:t>危房改造户改造资金补贴标准</w:t>
            </w:r>
          </w:p>
        </w:tc>
        <w:tc>
          <w:tcPr>
            <w:tcW w:w="2268" w:type="dxa"/>
            <w:vAlign w:val="center"/>
          </w:tcPr>
          <w:p>
            <w:pPr>
              <w:pStyle w:val="13"/>
            </w:pPr>
            <w:r>
              <w:t>≤8.4万元</w:t>
            </w:r>
          </w:p>
        </w:tc>
        <w:tc>
          <w:tcPr>
            <w:tcW w:w="1276" w:type="dxa"/>
            <w:vAlign w:val="center"/>
          </w:tcPr>
          <w:p>
            <w:pPr>
              <w:pStyle w:val="13"/>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100%</w:t>
            </w:r>
          </w:p>
        </w:tc>
        <w:tc>
          <w:tcPr>
            <w:tcW w:w="1276" w:type="dxa"/>
            <w:vAlign w:val="center"/>
          </w:tcPr>
          <w:p>
            <w:pPr>
              <w:pStyle w:val="13"/>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改造资金发放率</w:t>
            </w:r>
          </w:p>
        </w:tc>
        <w:tc>
          <w:tcPr>
            <w:tcW w:w="5386" w:type="dxa"/>
            <w:vAlign w:val="center"/>
          </w:tcPr>
          <w:p>
            <w:pPr>
              <w:pStyle w:val="13"/>
            </w:pPr>
            <w:r>
              <w:t>危房改造资金发放数量占应发放总量的比率</w:t>
            </w:r>
          </w:p>
        </w:tc>
        <w:tc>
          <w:tcPr>
            <w:tcW w:w="2268" w:type="dxa"/>
            <w:vAlign w:val="center"/>
          </w:tcPr>
          <w:p>
            <w:pPr>
              <w:pStyle w:val="13"/>
            </w:pPr>
            <w:r>
              <w:t>100%</w:t>
            </w:r>
          </w:p>
        </w:tc>
        <w:tc>
          <w:tcPr>
            <w:tcW w:w="1276" w:type="dxa"/>
            <w:vAlign w:val="center"/>
          </w:tcPr>
          <w:p>
            <w:pPr>
              <w:pStyle w:val="13"/>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无</w:t>
            </w:r>
          </w:p>
        </w:tc>
        <w:tc>
          <w:tcPr>
            <w:tcW w:w="1276" w:type="dxa"/>
            <w:vAlign w:val="center"/>
          </w:tcPr>
          <w:p>
            <w:pPr>
              <w:pStyle w:val="13"/>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保证住房安全</w:t>
            </w:r>
          </w:p>
        </w:tc>
        <w:tc>
          <w:tcPr>
            <w:tcW w:w="1276" w:type="dxa"/>
            <w:vAlign w:val="center"/>
          </w:tcPr>
          <w:p>
            <w:pPr>
              <w:pStyle w:val="13"/>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冀财社（2024）165号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4、2025年省级大气污染防治（建筑节能补助）专项资金绩效目标表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13013025P00000210024W</w:t>
            </w:r>
          </w:p>
        </w:tc>
        <w:tc>
          <w:tcPr>
            <w:tcW w:w="2835" w:type="dxa"/>
            <w:vAlign w:val="center"/>
          </w:tcPr>
          <w:p>
            <w:pPr>
              <w:pStyle w:val="11"/>
            </w:pPr>
            <w:r>
              <w:t>项目名称</w:t>
            </w:r>
          </w:p>
        </w:tc>
        <w:tc>
          <w:tcPr>
            <w:tcW w:w="6095" w:type="dxa"/>
            <w:gridSpan w:val="3"/>
            <w:vAlign w:val="center"/>
          </w:tcPr>
          <w:p>
            <w:pPr>
              <w:pStyle w:val="13"/>
            </w:pPr>
            <w:r>
              <w:t>2025年省级大气污染防治（建筑节能补助）专项资金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42.20</w:t>
            </w:r>
          </w:p>
        </w:tc>
        <w:tc>
          <w:tcPr>
            <w:tcW w:w="2835" w:type="dxa"/>
            <w:vAlign w:val="center"/>
          </w:tcPr>
          <w:p>
            <w:pPr>
              <w:pStyle w:val="11"/>
            </w:pPr>
            <w:r>
              <w:t>其中：财政    资金</w:t>
            </w:r>
          </w:p>
        </w:tc>
        <w:tc>
          <w:tcPr>
            <w:tcW w:w="2551" w:type="dxa"/>
            <w:vAlign w:val="center"/>
          </w:tcPr>
          <w:p>
            <w:pPr>
              <w:pStyle w:val="13"/>
            </w:pPr>
            <w:r>
              <w:t>42.20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2025年省级大气污染防治（建筑节能补助）专项资金</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1.2025年省级大气污染防治（建筑节能补助）专项资金</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本年完成率</w:t>
            </w:r>
          </w:p>
        </w:tc>
        <w:tc>
          <w:tcPr>
            <w:tcW w:w="5386" w:type="dxa"/>
            <w:vAlign w:val="center"/>
          </w:tcPr>
          <w:p>
            <w:pPr>
              <w:pStyle w:val="13"/>
            </w:pPr>
            <w:r>
              <w:t>本年完成率</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改造验收合格率</w:t>
            </w:r>
          </w:p>
        </w:tc>
        <w:tc>
          <w:tcPr>
            <w:tcW w:w="5386" w:type="dxa"/>
            <w:vAlign w:val="center"/>
          </w:tcPr>
          <w:p>
            <w:pPr>
              <w:pStyle w:val="13"/>
            </w:pPr>
            <w:r>
              <w:t>改造验收合格率</w:t>
            </w:r>
          </w:p>
        </w:tc>
        <w:tc>
          <w:tcPr>
            <w:tcW w:w="2268" w:type="dxa"/>
            <w:vAlign w:val="center"/>
          </w:tcPr>
          <w:p>
            <w:pPr>
              <w:pStyle w:val="13"/>
            </w:pPr>
            <w:r>
              <w:t>≥100</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改造后室内温度得到了改善</w:t>
            </w:r>
          </w:p>
        </w:tc>
        <w:tc>
          <w:tcPr>
            <w:tcW w:w="5386" w:type="dxa"/>
            <w:vAlign w:val="center"/>
          </w:tcPr>
          <w:p>
            <w:pPr>
              <w:pStyle w:val="13"/>
            </w:pPr>
            <w:r>
              <w:t>改造后室内温度得到了改善</w:t>
            </w:r>
          </w:p>
        </w:tc>
        <w:tc>
          <w:tcPr>
            <w:tcW w:w="2268" w:type="dxa"/>
            <w:vAlign w:val="center"/>
          </w:tcPr>
          <w:p>
            <w:pPr>
              <w:pStyle w:val="13"/>
            </w:pPr>
            <w:r>
              <w:t>达到了群众满意</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当年开工率</w:t>
            </w:r>
          </w:p>
        </w:tc>
        <w:tc>
          <w:tcPr>
            <w:tcW w:w="5386" w:type="dxa"/>
            <w:vAlign w:val="center"/>
          </w:tcPr>
          <w:p>
            <w:pPr>
              <w:pStyle w:val="13"/>
            </w:pPr>
            <w:r>
              <w:t>当年开工率</w:t>
            </w:r>
          </w:p>
        </w:tc>
        <w:tc>
          <w:tcPr>
            <w:tcW w:w="2268" w:type="dxa"/>
            <w:vAlign w:val="center"/>
          </w:tcPr>
          <w:p>
            <w:pPr>
              <w:pStyle w:val="13"/>
            </w:pPr>
            <w:r>
              <w:t>≥100</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完成205户门窗改造</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15</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≥98</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冬季室内温度得到提高</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≥98</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≥98</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5、提前下达2025年部分中央财政城镇保障性安居工程补助资金绩效目标表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13013025P00013910001F</w:t>
            </w:r>
          </w:p>
        </w:tc>
        <w:tc>
          <w:tcPr>
            <w:tcW w:w="2835" w:type="dxa"/>
            <w:vAlign w:val="center"/>
          </w:tcPr>
          <w:p>
            <w:pPr>
              <w:pStyle w:val="11"/>
            </w:pPr>
            <w:r>
              <w:t>项目名称</w:t>
            </w:r>
          </w:p>
        </w:tc>
        <w:tc>
          <w:tcPr>
            <w:tcW w:w="6095" w:type="dxa"/>
            <w:gridSpan w:val="3"/>
            <w:vAlign w:val="center"/>
          </w:tcPr>
          <w:p>
            <w:pPr>
              <w:pStyle w:val="13"/>
            </w:pPr>
            <w:r>
              <w:t>提前下达2025年部分中央财政城镇保障性安居工程补助资金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279.00</w:t>
            </w:r>
          </w:p>
        </w:tc>
        <w:tc>
          <w:tcPr>
            <w:tcW w:w="2835" w:type="dxa"/>
            <w:vAlign w:val="center"/>
          </w:tcPr>
          <w:p>
            <w:pPr>
              <w:pStyle w:val="11"/>
            </w:pPr>
            <w:r>
              <w:t>其中：财政    资金</w:t>
            </w:r>
          </w:p>
        </w:tc>
        <w:tc>
          <w:tcPr>
            <w:tcW w:w="2551" w:type="dxa"/>
            <w:vAlign w:val="center"/>
          </w:tcPr>
          <w:p>
            <w:pPr>
              <w:pStyle w:val="13"/>
            </w:pPr>
            <w:r>
              <w:t>279.00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提前下达2025年部分中央财政城镇保障性安居工程补助资金</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1.提前下达2025年部分中央财政城镇保障性安居工程补助资金</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建成保障性住房的数量</w:t>
            </w:r>
          </w:p>
        </w:tc>
        <w:tc>
          <w:tcPr>
            <w:tcW w:w="5386" w:type="dxa"/>
            <w:vAlign w:val="center"/>
          </w:tcPr>
          <w:p>
            <w:pPr>
              <w:pStyle w:val="13"/>
            </w:pPr>
            <w:r>
              <w:t>建成保障性住房的数量</w:t>
            </w:r>
          </w:p>
        </w:tc>
        <w:tc>
          <w:tcPr>
            <w:tcW w:w="2268" w:type="dxa"/>
            <w:vAlign w:val="center"/>
          </w:tcPr>
          <w:p>
            <w:pPr>
              <w:pStyle w:val="13"/>
            </w:pPr>
            <w:r>
              <w:t>213户</w:t>
            </w:r>
          </w:p>
        </w:tc>
        <w:tc>
          <w:tcPr>
            <w:tcW w:w="1276" w:type="dxa"/>
            <w:vAlign w:val="center"/>
          </w:tcPr>
          <w:p>
            <w:pPr>
              <w:pStyle w:val="13"/>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计划完成率</w:t>
            </w:r>
          </w:p>
        </w:tc>
        <w:tc>
          <w:tcPr>
            <w:tcW w:w="5386" w:type="dxa"/>
            <w:vAlign w:val="center"/>
          </w:tcPr>
          <w:p>
            <w:pPr>
              <w:pStyle w:val="13"/>
            </w:pPr>
            <w:r>
              <w:t>计划完成率</w:t>
            </w:r>
          </w:p>
        </w:tc>
        <w:tc>
          <w:tcPr>
            <w:tcW w:w="2268" w:type="dxa"/>
            <w:vAlign w:val="center"/>
          </w:tcPr>
          <w:p>
            <w:pPr>
              <w:pStyle w:val="13"/>
            </w:pPr>
            <w:r>
              <w:t>100%</w:t>
            </w:r>
          </w:p>
        </w:tc>
        <w:tc>
          <w:tcPr>
            <w:tcW w:w="1276" w:type="dxa"/>
            <w:vAlign w:val="center"/>
          </w:tcPr>
          <w:p>
            <w:pPr>
              <w:pStyle w:val="13"/>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发放及时率</w:t>
            </w:r>
          </w:p>
        </w:tc>
        <w:tc>
          <w:tcPr>
            <w:tcW w:w="2268" w:type="dxa"/>
            <w:vAlign w:val="center"/>
          </w:tcPr>
          <w:p>
            <w:pPr>
              <w:pStyle w:val="13"/>
            </w:pPr>
            <w:r>
              <w:t>≥98%</w:t>
            </w:r>
          </w:p>
        </w:tc>
        <w:tc>
          <w:tcPr>
            <w:tcW w:w="1276" w:type="dxa"/>
            <w:vAlign w:val="center"/>
          </w:tcPr>
          <w:p>
            <w:pPr>
              <w:pStyle w:val="13"/>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按标准发放</w:t>
            </w:r>
          </w:p>
        </w:tc>
        <w:tc>
          <w:tcPr>
            <w:tcW w:w="5386" w:type="dxa"/>
            <w:vAlign w:val="center"/>
          </w:tcPr>
          <w:p>
            <w:pPr>
              <w:pStyle w:val="13"/>
            </w:pPr>
            <w:r>
              <w:t>按标准发放</w:t>
            </w:r>
          </w:p>
        </w:tc>
        <w:tc>
          <w:tcPr>
            <w:tcW w:w="2268" w:type="dxa"/>
            <w:vAlign w:val="center"/>
          </w:tcPr>
          <w:p>
            <w:pPr>
              <w:pStyle w:val="13"/>
            </w:pPr>
            <w:r>
              <w:t>≥98%</w:t>
            </w:r>
          </w:p>
        </w:tc>
        <w:tc>
          <w:tcPr>
            <w:tcW w:w="1276" w:type="dxa"/>
            <w:vAlign w:val="center"/>
          </w:tcPr>
          <w:p>
            <w:pPr>
              <w:pStyle w:val="13"/>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≥95%</w:t>
            </w:r>
          </w:p>
        </w:tc>
        <w:tc>
          <w:tcPr>
            <w:tcW w:w="1276" w:type="dxa"/>
            <w:vAlign w:val="center"/>
          </w:tcPr>
          <w:p>
            <w:pPr>
              <w:pStyle w:val="13"/>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解决住房困难</w:t>
            </w:r>
          </w:p>
        </w:tc>
        <w:tc>
          <w:tcPr>
            <w:tcW w:w="5386" w:type="dxa"/>
            <w:vAlign w:val="center"/>
          </w:tcPr>
          <w:p>
            <w:pPr>
              <w:pStyle w:val="13"/>
            </w:pPr>
            <w:r>
              <w:t>解决住房困难</w:t>
            </w:r>
          </w:p>
        </w:tc>
        <w:tc>
          <w:tcPr>
            <w:tcW w:w="2268" w:type="dxa"/>
            <w:vAlign w:val="center"/>
          </w:tcPr>
          <w:p>
            <w:pPr>
              <w:pStyle w:val="13"/>
            </w:pPr>
            <w:r>
              <w:t>≥98%</w:t>
            </w:r>
          </w:p>
        </w:tc>
        <w:tc>
          <w:tcPr>
            <w:tcW w:w="1276" w:type="dxa"/>
            <w:vAlign w:val="center"/>
          </w:tcPr>
          <w:p>
            <w:pPr>
              <w:pStyle w:val="13"/>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无</w:t>
            </w:r>
          </w:p>
        </w:tc>
        <w:tc>
          <w:tcPr>
            <w:tcW w:w="1276" w:type="dxa"/>
            <w:vAlign w:val="center"/>
          </w:tcPr>
          <w:p>
            <w:pPr>
              <w:pStyle w:val="13"/>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保障能力提升情况</w:t>
            </w:r>
          </w:p>
        </w:tc>
        <w:tc>
          <w:tcPr>
            <w:tcW w:w="5386" w:type="dxa"/>
            <w:vAlign w:val="center"/>
          </w:tcPr>
          <w:p>
            <w:pPr>
              <w:pStyle w:val="13"/>
            </w:pPr>
            <w:r>
              <w:t>保障能力提升情况</w:t>
            </w:r>
          </w:p>
        </w:tc>
        <w:tc>
          <w:tcPr>
            <w:tcW w:w="2268" w:type="dxa"/>
            <w:vAlign w:val="center"/>
          </w:tcPr>
          <w:p>
            <w:pPr>
              <w:pStyle w:val="13"/>
            </w:pPr>
            <w:r>
              <w:t>≥98%</w:t>
            </w:r>
          </w:p>
        </w:tc>
        <w:tc>
          <w:tcPr>
            <w:tcW w:w="1276" w:type="dxa"/>
            <w:vAlign w:val="center"/>
          </w:tcPr>
          <w:p>
            <w:pPr>
              <w:pStyle w:val="13"/>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≥98%</w:t>
            </w:r>
          </w:p>
        </w:tc>
        <w:tc>
          <w:tcPr>
            <w:tcW w:w="1276" w:type="dxa"/>
            <w:vAlign w:val="center"/>
          </w:tcPr>
          <w:p>
            <w:pPr>
              <w:pStyle w:val="13"/>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≥98%</w:t>
            </w:r>
          </w:p>
        </w:tc>
        <w:tc>
          <w:tcPr>
            <w:tcW w:w="1276" w:type="dxa"/>
            <w:vAlign w:val="center"/>
          </w:tcPr>
          <w:p>
            <w:pPr>
              <w:pStyle w:val="13"/>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冀财综（2024）28号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6、提前下达2025年省级乡村振兴专项资金（政府债券）绩效目标表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13013025P00000210027P</w:t>
            </w:r>
          </w:p>
        </w:tc>
        <w:tc>
          <w:tcPr>
            <w:tcW w:w="2835" w:type="dxa"/>
            <w:vAlign w:val="center"/>
          </w:tcPr>
          <w:p>
            <w:pPr>
              <w:pStyle w:val="11"/>
            </w:pPr>
            <w:r>
              <w:t>项目名称</w:t>
            </w:r>
          </w:p>
        </w:tc>
        <w:tc>
          <w:tcPr>
            <w:tcW w:w="6095" w:type="dxa"/>
            <w:gridSpan w:val="3"/>
            <w:vAlign w:val="center"/>
          </w:tcPr>
          <w:p>
            <w:pPr>
              <w:pStyle w:val="13"/>
            </w:pPr>
            <w:r>
              <w:t>提前下达2025年省级乡村振兴专项资金（政府债券）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93.00</w:t>
            </w:r>
          </w:p>
        </w:tc>
        <w:tc>
          <w:tcPr>
            <w:tcW w:w="2835" w:type="dxa"/>
            <w:vAlign w:val="center"/>
          </w:tcPr>
          <w:p>
            <w:pPr>
              <w:pStyle w:val="11"/>
            </w:pPr>
            <w:r>
              <w:t>其中：财政    资金</w:t>
            </w:r>
          </w:p>
        </w:tc>
        <w:tc>
          <w:tcPr>
            <w:tcW w:w="2551" w:type="dxa"/>
            <w:vAlign w:val="center"/>
          </w:tcPr>
          <w:p>
            <w:pPr>
              <w:pStyle w:val="13"/>
            </w:pPr>
            <w:r>
              <w:t>93.00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13013025P00000210027P-提前下达2025年省级乡村振兴专项资金（政府债券）</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1.提前下达2025年省级乡村振兴专项资金（政府债券）</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w:t>
            </w:r>
          </w:p>
        </w:tc>
        <w:tc>
          <w:tcPr>
            <w:tcW w:w="5386" w:type="dxa"/>
            <w:vAlign w:val="center"/>
          </w:tcPr>
          <w:p>
            <w:pPr>
              <w:pStyle w:val="13"/>
            </w:pPr>
            <w:r>
              <w:t>维修改造</w:t>
            </w:r>
          </w:p>
        </w:tc>
        <w:tc>
          <w:tcPr>
            <w:tcW w:w="2268" w:type="dxa"/>
            <w:vAlign w:val="center"/>
          </w:tcPr>
          <w:p>
            <w:pPr>
              <w:pStyle w:val="13"/>
            </w:pPr>
            <w:r>
              <w:t>≥98%</w:t>
            </w:r>
          </w:p>
        </w:tc>
        <w:tc>
          <w:tcPr>
            <w:tcW w:w="1276" w:type="dxa"/>
            <w:vAlign w:val="center"/>
          </w:tcPr>
          <w:p>
            <w:pPr>
              <w:pStyle w:val="13"/>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装配式建筑占比</w:t>
            </w:r>
          </w:p>
        </w:tc>
        <w:tc>
          <w:tcPr>
            <w:tcW w:w="5386" w:type="dxa"/>
            <w:vAlign w:val="center"/>
          </w:tcPr>
          <w:p>
            <w:pPr>
              <w:pStyle w:val="13"/>
            </w:pPr>
            <w:r>
              <w:t>城镇新建装配式建筑占新建建筑面积比例</w:t>
            </w:r>
          </w:p>
        </w:tc>
        <w:tc>
          <w:tcPr>
            <w:tcW w:w="2268" w:type="dxa"/>
            <w:vAlign w:val="center"/>
          </w:tcPr>
          <w:p>
            <w:pPr>
              <w:pStyle w:val="13"/>
            </w:pPr>
            <w:r>
              <w:t>≥95%</w:t>
            </w:r>
          </w:p>
        </w:tc>
        <w:tc>
          <w:tcPr>
            <w:tcW w:w="1276" w:type="dxa"/>
            <w:vAlign w:val="center"/>
          </w:tcPr>
          <w:p>
            <w:pPr>
              <w:pStyle w:val="13"/>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产出完成及时性</w:t>
            </w:r>
          </w:p>
        </w:tc>
        <w:tc>
          <w:tcPr>
            <w:tcW w:w="5386" w:type="dxa"/>
            <w:vAlign w:val="center"/>
          </w:tcPr>
          <w:p>
            <w:pPr>
              <w:pStyle w:val="13"/>
            </w:pPr>
            <w:r>
              <w:t>产出完成及时性</w:t>
            </w:r>
          </w:p>
        </w:tc>
        <w:tc>
          <w:tcPr>
            <w:tcW w:w="2268" w:type="dxa"/>
            <w:vAlign w:val="center"/>
          </w:tcPr>
          <w:p>
            <w:pPr>
              <w:pStyle w:val="13"/>
            </w:pPr>
            <w:r>
              <w:t>≥98%</w:t>
            </w:r>
          </w:p>
        </w:tc>
        <w:tc>
          <w:tcPr>
            <w:tcW w:w="1276" w:type="dxa"/>
            <w:vAlign w:val="center"/>
          </w:tcPr>
          <w:p>
            <w:pPr>
              <w:pStyle w:val="13"/>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年度建设任务所需要的成本</w:t>
            </w:r>
          </w:p>
        </w:tc>
        <w:tc>
          <w:tcPr>
            <w:tcW w:w="2268" w:type="dxa"/>
            <w:vAlign w:val="center"/>
          </w:tcPr>
          <w:p>
            <w:pPr>
              <w:pStyle w:val="13"/>
            </w:pPr>
            <w:r>
              <w:t>93万元</w:t>
            </w:r>
          </w:p>
        </w:tc>
        <w:tc>
          <w:tcPr>
            <w:tcW w:w="1276" w:type="dxa"/>
            <w:vAlign w:val="center"/>
          </w:tcPr>
          <w:p>
            <w:pPr>
              <w:pStyle w:val="13"/>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≥98%</w:t>
            </w:r>
          </w:p>
        </w:tc>
        <w:tc>
          <w:tcPr>
            <w:tcW w:w="1276" w:type="dxa"/>
            <w:vAlign w:val="center"/>
          </w:tcPr>
          <w:p>
            <w:pPr>
              <w:pStyle w:val="13"/>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农村社区建设试点单位试点工作完</w:t>
            </w:r>
          </w:p>
        </w:tc>
        <w:tc>
          <w:tcPr>
            <w:tcW w:w="5386" w:type="dxa"/>
            <w:vAlign w:val="center"/>
          </w:tcPr>
          <w:p>
            <w:pPr>
              <w:pStyle w:val="13"/>
            </w:pPr>
            <w:r>
              <w:t>农村社区建设试点单位试点工作完成情况</w:t>
            </w:r>
          </w:p>
        </w:tc>
        <w:tc>
          <w:tcPr>
            <w:tcW w:w="2268" w:type="dxa"/>
            <w:vAlign w:val="center"/>
          </w:tcPr>
          <w:p>
            <w:pPr>
              <w:pStyle w:val="13"/>
            </w:pPr>
            <w:r>
              <w:t>≥98%</w:t>
            </w:r>
          </w:p>
        </w:tc>
        <w:tc>
          <w:tcPr>
            <w:tcW w:w="1276" w:type="dxa"/>
            <w:vAlign w:val="center"/>
          </w:tcPr>
          <w:p>
            <w:pPr>
              <w:pStyle w:val="13"/>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无</w:t>
            </w:r>
          </w:p>
        </w:tc>
        <w:tc>
          <w:tcPr>
            <w:tcW w:w="1276" w:type="dxa"/>
            <w:vAlign w:val="center"/>
          </w:tcPr>
          <w:p>
            <w:pPr>
              <w:pStyle w:val="13"/>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节能环保</w:t>
            </w:r>
          </w:p>
        </w:tc>
        <w:tc>
          <w:tcPr>
            <w:tcW w:w="1276" w:type="dxa"/>
            <w:vAlign w:val="center"/>
          </w:tcPr>
          <w:p>
            <w:pPr>
              <w:pStyle w:val="13"/>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≥98%</w:t>
            </w:r>
          </w:p>
        </w:tc>
        <w:tc>
          <w:tcPr>
            <w:tcW w:w="1276" w:type="dxa"/>
            <w:vAlign w:val="center"/>
          </w:tcPr>
          <w:p>
            <w:pPr>
              <w:pStyle w:val="13"/>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受助群体满意度（%）</w:t>
            </w:r>
          </w:p>
        </w:tc>
        <w:tc>
          <w:tcPr>
            <w:tcW w:w="5386" w:type="dxa"/>
            <w:vAlign w:val="center"/>
          </w:tcPr>
          <w:p>
            <w:pPr>
              <w:pStyle w:val="13"/>
            </w:pPr>
            <w:r>
              <w:t>受助群体满意度（%）</w:t>
            </w:r>
          </w:p>
        </w:tc>
        <w:tc>
          <w:tcPr>
            <w:tcW w:w="2268" w:type="dxa"/>
            <w:vAlign w:val="center"/>
          </w:tcPr>
          <w:p>
            <w:pPr>
              <w:pStyle w:val="13"/>
            </w:pPr>
            <w:r>
              <w:t>≥98%</w:t>
            </w:r>
          </w:p>
        </w:tc>
        <w:tc>
          <w:tcPr>
            <w:tcW w:w="1276" w:type="dxa"/>
            <w:vAlign w:val="center"/>
          </w:tcPr>
          <w:p>
            <w:pPr>
              <w:pStyle w:val="13"/>
            </w:pPr>
            <w:r>
              <w:t>冀财农（2024）123号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7、提前下达2025年中央财政农村危房改造补助资金绩效目标表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13013025P000138100031</w:t>
            </w:r>
          </w:p>
        </w:tc>
        <w:tc>
          <w:tcPr>
            <w:tcW w:w="2835" w:type="dxa"/>
            <w:vAlign w:val="center"/>
          </w:tcPr>
          <w:p>
            <w:pPr>
              <w:pStyle w:val="11"/>
            </w:pPr>
            <w:r>
              <w:t>项目名称</w:t>
            </w:r>
          </w:p>
        </w:tc>
        <w:tc>
          <w:tcPr>
            <w:tcW w:w="6095" w:type="dxa"/>
            <w:gridSpan w:val="3"/>
            <w:vAlign w:val="center"/>
          </w:tcPr>
          <w:p>
            <w:pPr>
              <w:pStyle w:val="13"/>
            </w:pPr>
            <w:r>
              <w:t>提前下达2025年中央财政农村危房改造补助资金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32.70</w:t>
            </w:r>
          </w:p>
        </w:tc>
        <w:tc>
          <w:tcPr>
            <w:tcW w:w="2835" w:type="dxa"/>
            <w:vAlign w:val="center"/>
          </w:tcPr>
          <w:p>
            <w:pPr>
              <w:pStyle w:val="11"/>
            </w:pPr>
            <w:r>
              <w:t>其中：财政    资金</w:t>
            </w:r>
          </w:p>
        </w:tc>
        <w:tc>
          <w:tcPr>
            <w:tcW w:w="2551" w:type="dxa"/>
            <w:vAlign w:val="center"/>
          </w:tcPr>
          <w:p>
            <w:pPr>
              <w:pStyle w:val="13"/>
            </w:pPr>
            <w:r>
              <w:t>32.70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13013025P000138100031-提前下达2025年中央财政农村危房改造补助资金</w:t>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1.提前下达2025年中央财政农村危房改造补助资金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危房改造覆盖率</w:t>
            </w:r>
          </w:p>
        </w:tc>
        <w:tc>
          <w:tcPr>
            <w:tcW w:w="5386" w:type="dxa"/>
            <w:vAlign w:val="center"/>
          </w:tcPr>
          <w:p>
            <w:pPr>
              <w:pStyle w:val="13"/>
            </w:pPr>
            <w:r>
              <w:t>危房改造户数占农村应改造危房总量的比率</w:t>
            </w:r>
          </w:p>
        </w:tc>
        <w:tc>
          <w:tcPr>
            <w:tcW w:w="2268" w:type="dxa"/>
            <w:vAlign w:val="center"/>
          </w:tcPr>
          <w:p>
            <w:pPr>
              <w:pStyle w:val="13"/>
            </w:pPr>
            <w:r>
              <w:t>≥90%</w:t>
            </w:r>
          </w:p>
        </w:tc>
        <w:tc>
          <w:tcPr>
            <w:tcW w:w="1276" w:type="dxa"/>
            <w:vAlign w:val="center"/>
          </w:tcPr>
          <w:p>
            <w:pPr>
              <w:pStyle w:val="13"/>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危房改造验收合格率</w:t>
            </w:r>
          </w:p>
        </w:tc>
        <w:tc>
          <w:tcPr>
            <w:tcW w:w="5386" w:type="dxa"/>
            <w:vAlign w:val="center"/>
          </w:tcPr>
          <w:p>
            <w:pPr>
              <w:pStyle w:val="13"/>
            </w:pPr>
            <w:r>
              <w:t>危房改造验收合格数量占总改造数量的比率</w:t>
            </w:r>
          </w:p>
        </w:tc>
        <w:tc>
          <w:tcPr>
            <w:tcW w:w="2268" w:type="dxa"/>
            <w:vAlign w:val="center"/>
          </w:tcPr>
          <w:p>
            <w:pPr>
              <w:pStyle w:val="13"/>
            </w:pPr>
            <w:r>
              <w:t>≥98%</w:t>
            </w:r>
          </w:p>
        </w:tc>
        <w:tc>
          <w:tcPr>
            <w:tcW w:w="1276" w:type="dxa"/>
            <w:vAlign w:val="center"/>
          </w:tcPr>
          <w:p>
            <w:pPr>
              <w:pStyle w:val="13"/>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危房改造完成率</w:t>
            </w:r>
          </w:p>
        </w:tc>
        <w:tc>
          <w:tcPr>
            <w:tcW w:w="5386" w:type="dxa"/>
            <w:vAlign w:val="center"/>
          </w:tcPr>
          <w:p>
            <w:pPr>
              <w:pStyle w:val="13"/>
            </w:pPr>
            <w:r>
              <w:t>当年农村危房改造完成情况</w:t>
            </w:r>
          </w:p>
        </w:tc>
        <w:tc>
          <w:tcPr>
            <w:tcW w:w="2268" w:type="dxa"/>
            <w:vAlign w:val="center"/>
          </w:tcPr>
          <w:p>
            <w:pPr>
              <w:pStyle w:val="13"/>
            </w:pPr>
            <w:r>
              <w:t>≥99%</w:t>
            </w:r>
          </w:p>
        </w:tc>
        <w:tc>
          <w:tcPr>
            <w:tcW w:w="1276" w:type="dxa"/>
            <w:vAlign w:val="center"/>
          </w:tcPr>
          <w:p>
            <w:pPr>
              <w:pStyle w:val="13"/>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危房改造补贴标准</w:t>
            </w:r>
          </w:p>
        </w:tc>
        <w:tc>
          <w:tcPr>
            <w:tcW w:w="5386" w:type="dxa"/>
            <w:vAlign w:val="center"/>
          </w:tcPr>
          <w:p>
            <w:pPr>
              <w:pStyle w:val="13"/>
            </w:pPr>
            <w:r>
              <w:t>危房改造户改造资金补贴标准</w:t>
            </w:r>
          </w:p>
        </w:tc>
        <w:tc>
          <w:tcPr>
            <w:tcW w:w="2268" w:type="dxa"/>
            <w:vAlign w:val="center"/>
          </w:tcPr>
          <w:p>
            <w:pPr>
              <w:pStyle w:val="13"/>
            </w:pPr>
            <w:r>
              <w:t>≤32.7万元</w:t>
            </w:r>
          </w:p>
        </w:tc>
        <w:tc>
          <w:tcPr>
            <w:tcW w:w="1276" w:type="dxa"/>
            <w:vAlign w:val="center"/>
          </w:tcPr>
          <w:p>
            <w:pPr>
              <w:pStyle w:val="13"/>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100%</w:t>
            </w:r>
          </w:p>
        </w:tc>
        <w:tc>
          <w:tcPr>
            <w:tcW w:w="1276" w:type="dxa"/>
            <w:vAlign w:val="center"/>
          </w:tcPr>
          <w:p>
            <w:pPr>
              <w:pStyle w:val="13"/>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改造资金发放率</w:t>
            </w:r>
          </w:p>
        </w:tc>
        <w:tc>
          <w:tcPr>
            <w:tcW w:w="5386" w:type="dxa"/>
            <w:vAlign w:val="center"/>
          </w:tcPr>
          <w:p>
            <w:pPr>
              <w:pStyle w:val="13"/>
            </w:pPr>
            <w:r>
              <w:t>危房改造资金发放数量占应发放总量的比率</w:t>
            </w:r>
          </w:p>
        </w:tc>
        <w:tc>
          <w:tcPr>
            <w:tcW w:w="2268" w:type="dxa"/>
            <w:vAlign w:val="center"/>
          </w:tcPr>
          <w:p>
            <w:pPr>
              <w:pStyle w:val="13"/>
            </w:pPr>
            <w:r>
              <w:t>100%</w:t>
            </w:r>
          </w:p>
        </w:tc>
        <w:tc>
          <w:tcPr>
            <w:tcW w:w="1276" w:type="dxa"/>
            <w:vAlign w:val="center"/>
          </w:tcPr>
          <w:p>
            <w:pPr>
              <w:pStyle w:val="13"/>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无</w:t>
            </w:r>
          </w:p>
        </w:tc>
        <w:tc>
          <w:tcPr>
            <w:tcW w:w="1276" w:type="dxa"/>
            <w:vAlign w:val="center"/>
          </w:tcPr>
          <w:p>
            <w:pPr>
              <w:pStyle w:val="13"/>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保证住房安全</w:t>
            </w:r>
          </w:p>
        </w:tc>
        <w:tc>
          <w:tcPr>
            <w:tcW w:w="1276" w:type="dxa"/>
            <w:vAlign w:val="center"/>
          </w:tcPr>
          <w:p>
            <w:pPr>
              <w:pStyle w:val="13"/>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≥98%</w:t>
            </w:r>
          </w:p>
        </w:tc>
        <w:tc>
          <w:tcPr>
            <w:tcW w:w="1276" w:type="dxa"/>
            <w:vAlign w:val="center"/>
          </w:tcPr>
          <w:p>
            <w:pPr>
              <w:pStyle w:val="13"/>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≥98%</w:t>
            </w:r>
          </w:p>
        </w:tc>
        <w:tc>
          <w:tcPr>
            <w:tcW w:w="1276" w:type="dxa"/>
            <w:vAlign w:val="center"/>
          </w:tcPr>
          <w:p>
            <w:pPr>
              <w:pStyle w:val="13"/>
            </w:pPr>
            <w:r>
              <w:t>冀财社（2024）153号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8、无极县2023年老旧小区建筑主体改造项目绩效目标表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13013024P00000210289A</w:t>
            </w:r>
          </w:p>
        </w:tc>
        <w:tc>
          <w:tcPr>
            <w:tcW w:w="2835" w:type="dxa"/>
            <w:vAlign w:val="center"/>
          </w:tcPr>
          <w:p>
            <w:pPr>
              <w:pStyle w:val="11"/>
            </w:pPr>
            <w:r>
              <w:t>项目名称</w:t>
            </w:r>
          </w:p>
        </w:tc>
        <w:tc>
          <w:tcPr>
            <w:tcW w:w="6095" w:type="dxa"/>
            <w:gridSpan w:val="3"/>
            <w:vAlign w:val="center"/>
          </w:tcPr>
          <w:p>
            <w:pPr>
              <w:pStyle w:val="13"/>
            </w:pPr>
            <w:r>
              <w:t>无极县2023年老旧小区建筑主体改造项目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w:t>
            </w:r>
          </w:p>
        </w:tc>
        <w:tc>
          <w:tcPr>
            <w:tcW w:w="2835" w:type="dxa"/>
            <w:vAlign w:val="center"/>
          </w:tcPr>
          <w:p>
            <w:pPr>
              <w:pStyle w:val="11"/>
            </w:pPr>
            <w:r>
              <w:t>其中：财政    资金</w:t>
            </w:r>
          </w:p>
        </w:tc>
        <w:tc>
          <w:tcPr>
            <w:tcW w:w="2551" w:type="dxa"/>
            <w:vAlign w:val="center"/>
          </w:tcPr>
          <w:p>
            <w:pPr>
              <w:pStyle w:val="13"/>
            </w:pPr>
            <w:r>
              <w:t>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无极县2023年老旧小区建筑主体改造项目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1.无极县2023年老旧小区建筑主体改造项目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老旧小区改造实际完成占总量比率</w:t>
            </w:r>
          </w:p>
        </w:tc>
        <w:tc>
          <w:tcPr>
            <w:tcW w:w="2268" w:type="dxa"/>
            <w:vAlign w:val="center"/>
          </w:tcPr>
          <w:p>
            <w:pPr>
              <w:pStyle w:val="13"/>
            </w:pPr>
            <w:r>
              <w:t>≥90%</w:t>
            </w:r>
          </w:p>
        </w:tc>
        <w:tc>
          <w:tcPr>
            <w:tcW w:w="1276" w:type="dxa"/>
            <w:vAlign w:val="center"/>
          </w:tcPr>
          <w:p>
            <w:pPr>
              <w:pStyle w:val="13"/>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老旧小区验收合格占总量比率</w:t>
            </w:r>
          </w:p>
        </w:tc>
        <w:tc>
          <w:tcPr>
            <w:tcW w:w="2268" w:type="dxa"/>
            <w:vAlign w:val="center"/>
          </w:tcPr>
          <w:p>
            <w:pPr>
              <w:pStyle w:val="13"/>
            </w:pPr>
            <w:r>
              <w:t>≥95%</w:t>
            </w:r>
          </w:p>
        </w:tc>
        <w:tc>
          <w:tcPr>
            <w:tcW w:w="1276" w:type="dxa"/>
            <w:vAlign w:val="center"/>
          </w:tcPr>
          <w:p>
            <w:pPr>
              <w:pStyle w:val="13"/>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改造工程及时完成率</w:t>
            </w:r>
          </w:p>
        </w:tc>
        <w:tc>
          <w:tcPr>
            <w:tcW w:w="5386" w:type="dxa"/>
            <w:vAlign w:val="center"/>
          </w:tcPr>
          <w:p>
            <w:pPr>
              <w:pStyle w:val="13"/>
            </w:pPr>
            <w:r>
              <w:t>按时改造完工的数量占总量比率</w:t>
            </w:r>
          </w:p>
        </w:tc>
        <w:tc>
          <w:tcPr>
            <w:tcW w:w="2268" w:type="dxa"/>
            <w:vAlign w:val="center"/>
          </w:tcPr>
          <w:p>
            <w:pPr>
              <w:pStyle w:val="13"/>
            </w:pPr>
            <w:r>
              <w:t>≥85%</w:t>
            </w:r>
          </w:p>
        </w:tc>
        <w:tc>
          <w:tcPr>
            <w:tcW w:w="1276" w:type="dxa"/>
            <w:vAlign w:val="center"/>
          </w:tcPr>
          <w:p>
            <w:pPr>
              <w:pStyle w:val="13"/>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老旧小区改造覆盖率</w:t>
            </w:r>
          </w:p>
        </w:tc>
        <w:tc>
          <w:tcPr>
            <w:tcW w:w="5386" w:type="dxa"/>
            <w:vAlign w:val="center"/>
          </w:tcPr>
          <w:p>
            <w:pPr>
              <w:pStyle w:val="13"/>
            </w:pPr>
            <w:r>
              <w:t>参与改造老旧小区覆盖面积占总量的比率</w:t>
            </w:r>
          </w:p>
        </w:tc>
        <w:tc>
          <w:tcPr>
            <w:tcW w:w="2268" w:type="dxa"/>
            <w:vAlign w:val="center"/>
          </w:tcPr>
          <w:p>
            <w:pPr>
              <w:pStyle w:val="13"/>
            </w:pPr>
            <w:r>
              <w:t>≥95%</w:t>
            </w:r>
          </w:p>
        </w:tc>
        <w:tc>
          <w:tcPr>
            <w:tcW w:w="1276" w:type="dxa"/>
            <w:vAlign w:val="center"/>
          </w:tcPr>
          <w:p>
            <w:pPr>
              <w:pStyle w:val="13"/>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项目前期工程完成情况</w:t>
            </w:r>
          </w:p>
        </w:tc>
        <w:tc>
          <w:tcPr>
            <w:tcW w:w="5386" w:type="dxa"/>
            <w:vAlign w:val="center"/>
          </w:tcPr>
          <w:p>
            <w:pPr>
              <w:pStyle w:val="13"/>
            </w:pPr>
            <w:r>
              <w:t>项目前期工程完成情况</w:t>
            </w:r>
          </w:p>
        </w:tc>
        <w:tc>
          <w:tcPr>
            <w:tcW w:w="2268" w:type="dxa"/>
            <w:vAlign w:val="center"/>
          </w:tcPr>
          <w:p>
            <w:pPr>
              <w:pStyle w:val="13"/>
            </w:pPr>
            <w:r>
              <w:t>正常开展</w:t>
            </w:r>
          </w:p>
        </w:tc>
        <w:tc>
          <w:tcPr>
            <w:tcW w:w="1276" w:type="dxa"/>
            <w:vAlign w:val="center"/>
          </w:tcPr>
          <w:p>
            <w:pPr>
              <w:pStyle w:val="13"/>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老旧小区设施完好率</w:t>
            </w:r>
          </w:p>
        </w:tc>
        <w:tc>
          <w:tcPr>
            <w:tcW w:w="5386" w:type="dxa"/>
            <w:vAlign w:val="center"/>
          </w:tcPr>
          <w:p>
            <w:pPr>
              <w:pStyle w:val="13"/>
            </w:pPr>
            <w:r>
              <w:t>各项设施完好数量占总量的比率</w:t>
            </w:r>
          </w:p>
        </w:tc>
        <w:tc>
          <w:tcPr>
            <w:tcW w:w="2268" w:type="dxa"/>
            <w:vAlign w:val="center"/>
          </w:tcPr>
          <w:p>
            <w:pPr>
              <w:pStyle w:val="13"/>
            </w:pPr>
            <w:r>
              <w:t>≥85%</w:t>
            </w:r>
          </w:p>
        </w:tc>
        <w:tc>
          <w:tcPr>
            <w:tcW w:w="1276" w:type="dxa"/>
            <w:vAlign w:val="center"/>
          </w:tcPr>
          <w:p>
            <w:pPr>
              <w:pStyle w:val="13"/>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≥90%</w:t>
            </w:r>
          </w:p>
        </w:tc>
        <w:tc>
          <w:tcPr>
            <w:tcW w:w="1276" w:type="dxa"/>
            <w:vAlign w:val="center"/>
          </w:tcPr>
          <w:p>
            <w:pPr>
              <w:pStyle w:val="13"/>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延长设施使用期限</w:t>
            </w:r>
          </w:p>
        </w:tc>
        <w:tc>
          <w:tcPr>
            <w:tcW w:w="5386" w:type="dxa"/>
            <w:vAlign w:val="center"/>
          </w:tcPr>
          <w:p>
            <w:pPr>
              <w:pStyle w:val="13"/>
            </w:pPr>
            <w:r>
              <w:t>延长设施使用期限</w:t>
            </w:r>
          </w:p>
        </w:tc>
        <w:tc>
          <w:tcPr>
            <w:tcW w:w="2268" w:type="dxa"/>
            <w:vAlign w:val="center"/>
          </w:tcPr>
          <w:p>
            <w:pPr>
              <w:pStyle w:val="13"/>
            </w:pPr>
            <w:r>
              <w:t>5年以上</w:t>
            </w:r>
          </w:p>
        </w:tc>
        <w:tc>
          <w:tcPr>
            <w:tcW w:w="1276" w:type="dxa"/>
            <w:vAlign w:val="center"/>
          </w:tcPr>
          <w:p>
            <w:pPr>
              <w:pStyle w:val="13"/>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受益群众满意度调查</w:t>
            </w:r>
          </w:p>
        </w:tc>
        <w:tc>
          <w:tcPr>
            <w:tcW w:w="2268" w:type="dxa"/>
            <w:vAlign w:val="center"/>
          </w:tcPr>
          <w:p>
            <w:pPr>
              <w:pStyle w:val="13"/>
            </w:pPr>
            <w:r>
              <w:t>≥95%</w:t>
            </w:r>
          </w:p>
        </w:tc>
        <w:tc>
          <w:tcPr>
            <w:tcW w:w="1276" w:type="dxa"/>
            <w:vAlign w:val="center"/>
          </w:tcPr>
          <w:p>
            <w:pPr>
              <w:pStyle w:val="13"/>
            </w:pPr>
            <w:r>
              <w:t>依据方案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9、无极县城区小街巷提升改造工程绩效目标表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13013024P00000210303Y</w:t>
            </w:r>
          </w:p>
        </w:tc>
        <w:tc>
          <w:tcPr>
            <w:tcW w:w="2835" w:type="dxa"/>
            <w:vAlign w:val="center"/>
          </w:tcPr>
          <w:p>
            <w:pPr>
              <w:pStyle w:val="11"/>
            </w:pPr>
            <w:r>
              <w:t>项目名称</w:t>
            </w:r>
          </w:p>
        </w:tc>
        <w:tc>
          <w:tcPr>
            <w:tcW w:w="6095" w:type="dxa"/>
            <w:gridSpan w:val="3"/>
            <w:vAlign w:val="center"/>
          </w:tcPr>
          <w:p>
            <w:pPr>
              <w:pStyle w:val="13"/>
            </w:pPr>
            <w:r>
              <w:t>无极县城区小街巷提升改造工程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无极县城区小街巷提升改造工程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1.无极县城区小街巷提升改造工程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用以反映和考核项目产出数量目标的实现程度</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完成工程验收合格数量占总量的比率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用以反映和考核项目产出时效目标的实现程度</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覆盖率</w:t>
            </w:r>
          </w:p>
        </w:tc>
        <w:tc>
          <w:tcPr>
            <w:tcW w:w="5386" w:type="dxa"/>
            <w:vAlign w:val="center"/>
          </w:tcPr>
          <w:p>
            <w:pPr>
              <w:pStyle w:val="13"/>
            </w:pPr>
            <w:r>
              <w:t>覆盖面积占总面积的比率</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改善道路</w:t>
            </w:r>
          </w:p>
        </w:tc>
        <w:tc>
          <w:tcPr>
            <w:tcW w:w="5386" w:type="dxa"/>
            <w:vAlign w:val="center"/>
          </w:tcPr>
          <w:p>
            <w:pPr>
              <w:pStyle w:val="13"/>
            </w:pPr>
            <w:r>
              <w:t>提升及达标率对道路改善情况。</w:t>
            </w:r>
          </w:p>
        </w:tc>
        <w:tc>
          <w:tcPr>
            <w:tcW w:w="2268" w:type="dxa"/>
            <w:vAlign w:val="center"/>
          </w:tcPr>
          <w:p>
            <w:pPr>
              <w:pStyle w:val="13"/>
            </w:pPr>
            <w:r>
              <w:t>建设工程质量提高</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设施完好率</w:t>
            </w:r>
          </w:p>
        </w:tc>
        <w:tc>
          <w:tcPr>
            <w:tcW w:w="5386" w:type="dxa"/>
            <w:vAlign w:val="center"/>
          </w:tcPr>
          <w:p>
            <w:pPr>
              <w:pStyle w:val="13"/>
            </w:pPr>
            <w:r>
              <w:t>完好率达到80%以上，提高行车舒适度，保障市民出行安全</w:t>
            </w:r>
          </w:p>
        </w:tc>
        <w:tc>
          <w:tcPr>
            <w:tcW w:w="2268" w:type="dxa"/>
            <w:vAlign w:val="center"/>
          </w:tcPr>
          <w:p>
            <w:pPr>
              <w:pStyle w:val="13"/>
            </w:pPr>
            <w:r>
              <w:t>按合同完成</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生态环境改善效果</w:t>
            </w:r>
          </w:p>
        </w:tc>
        <w:tc>
          <w:tcPr>
            <w:tcW w:w="5386" w:type="dxa"/>
            <w:vAlign w:val="center"/>
          </w:tcPr>
          <w:p>
            <w:pPr>
              <w:pStyle w:val="13"/>
            </w:pPr>
            <w:r>
              <w:t>项目实施对生态环境所带来直接或间接影响情况。</w:t>
            </w:r>
          </w:p>
        </w:tc>
        <w:tc>
          <w:tcPr>
            <w:tcW w:w="2268" w:type="dxa"/>
            <w:vAlign w:val="center"/>
          </w:tcPr>
          <w:p>
            <w:pPr>
              <w:pStyle w:val="13"/>
            </w:pPr>
            <w:r>
              <w:t>生态效益情况</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项目后续运行及成效发挥的可持续影响情况</w:t>
            </w:r>
          </w:p>
        </w:tc>
        <w:tc>
          <w:tcPr>
            <w:tcW w:w="2268" w:type="dxa"/>
            <w:vAlign w:val="center"/>
          </w:tcPr>
          <w:p>
            <w:pPr>
              <w:pStyle w:val="13"/>
            </w:pPr>
            <w:r>
              <w:t>项目后续运行及成效发挥的可持续影响情况</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通过抽查问卷的方式，调查部分群众的满意度</w:t>
            </w:r>
          </w:p>
        </w:tc>
        <w:tc>
          <w:tcPr>
            <w:tcW w:w="2268" w:type="dxa"/>
            <w:vAlign w:val="center"/>
          </w:tcPr>
          <w:p>
            <w:pPr>
              <w:pStyle w:val="13"/>
            </w:pPr>
            <w:r>
              <w:t>%</w:t>
            </w:r>
          </w:p>
        </w:tc>
        <w:tc>
          <w:tcPr>
            <w:tcW w:w="1276" w:type="dxa"/>
            <w:vAlign w:val="center"/>
          </w:tcPr>
          <w:p>
            <w:pPr>
              <w:pStyle w:val="13"/>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≥98%</w:t>
            </w:r>
          </w:p>
        </w:tc>
        <w:tc>
          <w:tcPr>
            <w:tcW w:w="1276" w:type="dxa"/>
            <w:vAlign w:val="center"/>
          </w:tcPr>
          <w:p>
            <w:pPr>
              <w:pStyle w:val="13"/>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≥98%</w:t>
            </w:r>
          </w:p>
        </w:tc>
        <w:tc>
          <w:tcPr>
            <w:tcW w:w="1276" w:type="dxa"/>
            <w:vAlign w:val="center"/>
          </w:tcPr>
          <w:p>
            <w:pPr>
              <w:pStyle w:val="13"/>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10、无极县花园路东延工程（东外环--无极县汽车客运站项目东墙）绩效目标表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13013024P00000210251R</w:t>
            </w:r>
          </w:p>
        </w:tc>
        <w:tc>
          <w:tcPr>
            <w:tcW w:w="2835" w:type="dxa"/>
            <w:vAlign w:val="center"/>
          </w:tcPr>
          <w:p>
            <w:pPr>
              <w:pStyle w:val="11"/>
            </w:pPr>
            <w:r>
              <w:t>项目名称</w:t>
            </w:r>
          </w:p>
        </w:tc>
        <w:tc>
          <w:tcPr>
            <w:tcW w:w="6095" w:type="dxa"/>
            <w:gridSpan w:val="3"/>
            <w:vAlign w:val="center"/>
          </w:tcPr>
          <w:p>
            <w:pPr>
              <w:pStyle w:val="13"/>
            </w:pPr>
            <w:r>
              <w:t>无极县花园路东延工程（东外环--无极县汽车客运站项目东墙）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无极县花园路东延工程（东外环--无极县汽车客运站项目东墙）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25</w:t>
            </w:r>
            <w:r>
              <w:t>%</w:t>
            </w:r>
          </w:p>
        </w:tc>
        <w:tc>
          <w:tcPr>
            <w:tcW w:w="2835" w:type="dxa"/>
            <w:vAlign w:val="center"/>
          </w:tcPr>
          <w:p>
            <w:pPr>
              <w:pStyle w:val="14"/>
              <w:ind w:firstLine="0" w:firstLineChars="0"/>
            </w:pPr>
            <w:r>
              <w:rPr>
                <w:rFonts w:hint="eastAsia"/>
                <w:lang w:val="en-US" w:eastAsia="zh-CN"/>
              </w:rPr>
              <w:t>50</w:t>
            </w:r>
            <w:r>
              <w:t>%</w:t>
            </w:r>
          </w:p>
        </w:tc>
        <w:tc>
          <w:tcPr>
            <w:tcW w:w="2551" w:type="dxa"/>
            <w:vAlign w:val="center"/>
          </w:tcPr>
          <w:p>
            <w:pPr>
              <w:pStyle w:val="14"/>
              <w:ind w:firstLine="0" w:firstLineChars="0"/>
            </w:pPr>
            <w:r>
              <w:rPr>
                <w:rFonts w:hint="eastAsia"/>
                <w:lang w:val="en-US" w:eastAsia="zh-CN"/>
              </w:rPr>
              <w:t>75</w:t>
            </w:r>
            <w:r>
              <w:t>%</w:t>
            </w:r>
          </w:p>
        </w:tc>
        <w:tc>
          <w:tcPr>
            <w:tcW w:w="3544" w:type="dxa"/>
            <w:gridSpan w:val="2"/>
            <w:vAlign w:val="center"/>
          </w:tcPr>
          <w:p>
            <w:pPr>
              <w:pStyle w:val="14"/>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1.无极县花园路东延工程（东外环--无极县汽车客运站项目东墙）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实际完成率</w:t>
            </w:r>
          </w:p>
        </w:tc>
        <w:tc>
          <w:tcPr>
            <w:tcW w:w="5386" w:type="dxa"/>
            <w:vAlign w:val="center"/>
          </w:tcPr>
          <w:p>
            <w:pPr>
              <w:pStyle w:val="13"/>
            </w:pPr>
            <w:r>
              <w:t>城市道路实际完成数</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完成建设工程验收合格数量占总量的比率</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项目实际完成时间与计划完成时间的比率</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道路覆盖率</w:t>
            </w:r>
          </w:p>
        </w:tc>
        <w:tc>
          <w:tcPr>
            <w:tcW w:w="5386" w:type="dxa"/>
            <w:vAlign w:val="center"/>
          </w:tcPr>
          <w:p>
            <w:pPr>
              <w:pStyle w:val="13"/>
            </w:pPr>
            <w:r>
              <w:t>道路覆盖面积占总面积的比率</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节省成本</w:t>
            </w:r>
          </w:p>
        </w:tc>
        <w:tc>
          <w:tcPr>
            <w:tcW w:w="5386" w:type="dxa"/>
            <w:vAlign w:val="center"/>
          </w:tcPr>
          <w:p>
            <w:pPr>
              <w:pStyle w:val="13"/>
            </w:pPr>
            <w:r>
              <w:t>降低成本</w:t>
            </w:r>
          </w:p>
        </w:tc>
        <w:tc>
          <w:tcPr>
            <w:tcW w:w="2268" w:type="dxa"/>
            <w:vAlign w:val="center"/>
          </w:tcPr>
          <w:p>
            <w:pPr>
              <w:pStyle w:val="13"/>
            </w:pPr>
            <w:r>
              <w:t>降低成本</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加强公共设施建设</w:t>
            </w:r>
          </w:p>
        </w:tc>
        <w:tc>
          <w:tcPr>
            <w:tcW w:w="5386" w:type="dxa"/>
            <w:vAlign w:val="center"/>
          </w:tcPr>
          <w:p>
            <w:pPr>
              <w:pStyle w:val="13"/>
            </w:pPr>
            <w:r>
              <w:t>方便居民出行</w:t>
            </w:r>
          </w:p>
        </w:tc>
        <w:tc>
          <w:tcPr>
            <w:tcW w:w="2268" w:type="dxa"/>
            <w:vAlign w:val="center"/>
          </w:tcPr>
          <w:p>
            <w:pPr>
              <w:pStyle w:val="13"/>
            </w:pPr>
            <w:r>
              <w:t>方便居民出行</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改善居民生活环境</w:t>
            </w:r>
          </w:p>
        </w:tc>
        <w:tc>
          <w:tcPr>
            <w:tcW w:w="5386" w:type="dxa"/>
            <w:vAlign w:val="center"/>
          </w:tcPr>
          <w:p>
            <w:pPr>
              <w:pStyle w:val="13"/>
            </w:pPr>
            <w:r>
              <w:t>提高生活质量</w:t>
            </w:r>
          </w:p>
        </w:tc>
        <w:tc>
          <w:tcPr>
            <w:tcW w:w="2268" w:type="dxa"/>
            <w:vAlign w:val="center"/>
          </w:tcPr>
          <w:p>
            <w:pPr>
              <w:pStyle w:val="13"/>
            </w:pPr>
            <w:r>
              <w:t>提高生活质量</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提高运输效率</w:t>
            </w:r>
          </w:p>
        </w:tc>
        <w:tc>
          <w:tcPr>
            <w:tcW w:w="5386" w:type="dxa"/>
            <w:vAlign w:val="center"/>
          </w:tcPr>
          <w:p>
            <w:pPr>
              <w:pStyle w:val="13"/>
            </w:pPr>
            <w:r>
              <w:t>缩短运输时间</w:t>
            </w:r>
          </w:p>
        </w:tc>
        <w:tc>
          <w:tcPr>
            <w:tcW w:w="2268" w:type="dxa"/>
            <w:vAlign w:val="center"/>
          </w:tcPr>
          <w:p>
            <w:pPr>
              <w:pStyle w:val="13"/>
            </w:pPr>
            <w:r>
              <w:t>缩短运输时间</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11、无极县千山路西延道路工程绩效目标表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13013024P000002102506</w:t>
            </w:r>
          </w:p>
        </w:tc>
        <w:tc>
          <w:tcPr>
            <w:tcW w:w="2835" w:type="dxa"/>
            <w:vAlign w:val="center"/>
          </w:tcPr>
          <w:p>
            <w:pPr>
              <w:pStyle w:val="11"/>
            </w:pPr>
            <w:r>
              <w:t>项目名称</w:t>
            </w:r>
          </w:p>
        </w:tc>
        <w:tc>
          <w:tcPr>
            <w:tcW w:w="6095" w:type="dxa"/>
            <w:gridSpan w:val="3"/>
            <w:vAlign w:val="center"/>
          </w:tcPr>
          <w:p>
            <w:pPr>
              <w:pStyle w:val="13"/>
            </w:pPr>
            <w:r>
              <w:t>无极县千山路西延道路工程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无极县千山路西延道路工程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1.无极县千山路西延道路工程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道路长度及面积</w:t>
            </w:r>
          </w:p>
        </w:tc>
        <w:tc>
          <w:tcPr>
            <w:tcW w:w="5386" w:type="dxa"/>
            <w:vAlign w:val="center"/>
          </w:tcPr>
          <w:p>
            <w:pPr>
              <w:pStyle w:val="13"/>
            </w:pPr>
            <w:r>
              <w:t>道路长度及面积</w:t>
            </w:r>
          </w:p>
        </w:tc>
        <w:tc>
          <w:tcPr>
            <w:tcW w:w="2268" w:type="dxa"/>
            <w:vAlign w:val="center"/>
          </w:tcPr>
          <w:p>
            <w:pPr>
              <w:pStyle w:val="13"/>
            </w:pPr>
            <w:r>
              <w:t>665米</w:t>
            </w:r>
          </w:p>
        </w:tc>
        <w:tc>
          <w:tcPr>
            <w:tcW w:w="1276" w:type="dxa"/>
            <w:vAlign w:val="center"/>
          </w:tcPr>
          <w:p>
            <w:pPr>
              <w:pStyle w:val="13"/>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≥98百分率</w:t>
            </w:r>
          </w:p>
        </w:tc>
        <w:tc>
          <w:tcPr>
            <w:tcW w:w="1276" w:type="dxa"/>
            <w:vAlign w:val="center"/>
          </w:tcPr>
          <w:p>
            <w:pPr>
              <w:pStyle w:val="13"/>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≥97百分率</w:t>
            </w:r>
          </w:p>
        </w:tc>
        <w:tc>
          <w:tcPr>
            <w:tcW w:w="1276" w:type="dxa"/>
            <w:vAlign w:val="center"/>
          </w:tcPr>
          <w:p>
            <w:pPr>
              <w:pStyle w:val="13"/>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w:t>
            </w:r>
          </w:p>
        </w:tc>
        <w:tc>
          <w:tcPr>
            <w:tcW w:w="2268" w:type="dxa"/>
            <w:vAlign w:val="center"/>
          </w:tcPr>
          <w:p>
            <w:pPr>
              <w:pStyle w:val="13"/>
            </w:pPr>
            <w:r>
              <w:t>≥98百分率</w:t>
            </w:r>
          </w:p>
        </w:tc>
        <w:tc>
          <w:tcPr>
            <w:tcW w:w="1276" w:type="dxa"/>
            <w:vAlign w:val="center"/>
          </w:tcPr>
          <w:p>
            <w:pPr>
              <w:pStyle w:val="13"/>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≥98百分率</w:t>
            </w:r>
          </w:p>
        </w:tc>
        <w:tc>
          <w:tcPr>
            <w:tcW w:w="1276" w:type="dxa"/>
            <w:vAlign w:val="center"/>
          </w:tcPr>
          <w:p>
            <w:pPr>
              <w:pStyle w:val="13"/>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提升展会的社会影响力</w:t>
            </w:r>
          </w:p>
        </w:tc>
        <w:tc>
          <w:tcPr>
            <w:tcW w:w="5386" w:type="dxa"/>
            <w:vAlign w:val="center"/>
          </w:tcPr>
          <w:p>
            <w:pPr>
              <w:pStyle w:val="13"/>
            </w:pPr>
            <w:r>
              <w:t>提升展会的社会影响力</w:t>
            </w:r>
          </w:p>
        </w:tc>
        <w:tc>
          <w:tcPr>
            <w:tcW w:w="2268" w:type="dxa"/>
            <w:vAlign w:val="center"/>
          </w:tcPr>
          <w:p>
            <w:pPr>
              <w:pStyle w:val="13"/>
            </w:pPr>
            <w:r>
              <w:t>≥96百分率</w:t>
            </w:r>
          </w:p>
        </w:tc>
        <w:tc>
          <w:tcPr>
            <w:tcW w:w="1276" w:type="dxa"/>
            <w:vAlign w:val="center"/>
          </w:tcPr>
          <w:p>
            <w:pPr>
              <w:pStyle w:val="13"/>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促进地区生态和谐发展情况</w:t>
            </w:r>
          </w:p>
        </w:tc>
        <w:tc>
          <w:tcPr>
            <w:tcW w:w="5386" w:type="dxa"/>
            <w:vAlign w:val="center"/>
          </w:tcPr>
          <w:p>
            <w:pPr>
              <w:pStyle w:val="13"/>
            </w:pPr>
            <w:r>
              <w:t>促进地区生态和谐发展情况</w:t>
            </w:r>
          </w:p>
        </w:tc>
        <w:tc>
          <w:tcPr>
            <w:tcW w:w="2268" w:type="dxa"/>
            <w:vAlign w:val="center"/>
          </w:tcPr>
          <w:p>
            <w:pPr>
              <w:pStyle w:val="13"/>
            </w:pPr>
            <w:r>
              <w:t>≥95百分率</w:t>
            </w:r>
          </w:p>
        </w:tc>
        <w:tc>
          <w:tcPr>
            <w:tcW w:w="1276" w:type="dxa"/>
            <w:vAlign w:val="center"/>
          </w:tcPr>
          <w:p>
            <w:pPr>
              <w:pStyle w:val="13"/>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≥98百分率</w:t>
            </w:r>
          </w:p>
        </w:tc>
        <w:tc>
          <w:tcPr>
            <w:tcW w:w="1276" w:type="dxa"/>
            <w:vAlign w:val="center"/>
          </w:tcPr>
          <w:p>
            <w:pPr>
              <w:pStyle w:val="13"/>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受助群体满意度（%）</w:t>
            </w:r>
          </w:p>
        </w:tc>
        <w:tc>
          <w:tcPr>
            <w:tcW w:w="5386" w:type="dxa"/>
            <w:vAlign w:val="center"/>
          </w:tcPr>
          <w:p>
            <w:pPr>
              <w:pStyle w:val="13"/>
            </w:pPr>
            <w:r>
              <w:t>受助群体满意度（%）</w:t>
            </w:r>
          </w:p>
        </w:tc>
        <w:tc>
          <w:tcPr>
            <w:tcW w:w="2268" w:type="dxa"/>
            <w:vAlign w:val="center"/>
          </w:tcPr>
          <w:p>
            <w:pPr>
              <w:pStyle w:val="13"/>
            </w:pPr>
            <w:r>
              <w:t>≥95百分率</w:t>
            </w:r>
          </w:p>
        </w:tc>
        <w:tc>
          <w:tcPr>
            <w:tcW w:w="1276" w:type="dxa"/>
            <w:vAlign w:val="center"/>
          </w:tcPr>
          <w:p>
            <w:pPr>
              <w:pStyle w:val="13"/>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≥95百分率</w:t>
            </w:r>
          </w:p>
        </w:tc>
        <w:tc>
          <w:tcPr>
            <w:tcW w:w="1276" w:type="dxa"/>
            <w:vAlign w:val="center"/>
          </w:tcPr>
          <w:p>
            <w:pPr>
              <w:pStyle w:val="13"/>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≥95百分率</w:t>
            </w:r>
          </w:p>
        </w:tc>
        <w:tc>
          <w:tcPr>
            <w:tcW w:w="1276" w:type="dxa"/>
            <w:vAlign w:val="center"/>
          </w:tcPr>
          <w:p>
            <w:pPr>
              <w:pStyle w:val="13"/>
            </w:pPr>
            <w:r>
              <w:t>依据合同确定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12、无极县千山路雨水管网工程绩效目标表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13013024P00000210302B</w:t>
            </w:r>
          </w:p>
        </w:tc>
        <w:tc>
          <w:tcPr>
            <w:tcW w:w="2835" w:type="dxa"/>
            <w:vAlign w:val="center"/>
          </w:tcPr>
          <w:p>
            <w:pPr>
              <w:pStyle w:val="11"/>
            </w:pPr>
            <w:r>
              <w:t>项目名称</w:t>
            </w:r>
          </w:p>
        </w:tc>
        <w:tc>
          <w:tcPr>
            <w:tcW w:w="6095" w:type="dxa"/>
            <w:gridSpan w:val="3"/>
            <w:vAlign w:val="center"/>
          </w:tcPr>
          <w:p>
            <w:pPr>
              <w:pStyle w:val="13"/>
            </w:pPr>
            <w:r>
              <w:t>无极县千山路雨水管网工程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无极县千山路雨水管网工程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1.无极县千山路雨水管网工程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工程施工验收</w:t>
            </w:r>
          </w:p>
        </w:tc>
        <w:tc>
          <w:tcPr>
            <w:tcW w:w="5386" w:type="dxa"/>
            <w:vAlign w:val="center"/>
          </w:tcPr>
          <w:p>
            <w:pPr>
              <w:pStyle w:val="13"/>
            </w:pPr>
            <w:r>
              <w:t>工程施工验收</w:t>
            </w:r>
          </w:p>
        </w:tc>
        <w:tc>
          <w:tcPr>
            <w:tcW w:w="2268" w:type="dxa"/>
            <w:vAlign w:val="center"/>
          </w:tcPr>
          <w:p>
            <w:pPr>
              <w:pStyle w:val="13"/>
            </w:pPr>
            <w:r>
              <w:t>≥99百分比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在全市产生的重要影响，得到广大受众的充分认可。</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≥10年限</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≥98百分比</w:t>
            </w:r>
          </w:p>
        </w:tc>
        <w:tc>
          <w:tcPr>
            <w:tcW w:w="1276" w:type="dxa"/>
            <w:vAlign w:val="center"/>
          </w:tcPr>
          <w:p>
            <w:pPr>
              <w:pStyle w:val="13"/>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≥95百分比</w:t>
            </w:r>
          </w:p>
        </w:tc>
        <w:tc>
          <w:tcPr>
            <w:tcW w:w="1276" w:type="dxa"/>
            <w:vAlign w:val="center"/>
          </w:tcPr>
          <w:p>
            <w:pPr>
              <w:pStyle w:val="13"/>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受益群众满意度调查</w:t>
            </w:r>
          </w:p>
        </w:tc>
        <w:tc>
          <w:tcPr>
            <w:tcW w:w="2268" w:type="dxa"/>
            <w:vAlign w:val="center"/>
          </w:tcPr>
          <w:p>
            <w:pPr>
              <w:pStyle w:val="13"/>
            </w:pPr>
            <w:r>
              <w:t>≥98百分比</w:t>
            </w:r>
          </w:p>
        </w:tc>
        <w:tc>
          <w:tcPr>
            <w:tcW w:w="1276" w:type="dxa"/>
            <w:vAlign w:val="center"/>
          </w:tcPr>
          <w:p>
            <w:pPr>
              <w:pStyle w:val="13"/>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13、无极县荣城东路道路及给排水工程绩效目标表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13013024P000002102996</w:t>
            </w:r>
          </w:p>
        </w:tc>
        <w:tc>
          <w:tcPr>
            <w:tcW w:w="2835" w:type="dxa"/>
            <w:vAlign w:val="center"/>
          </w:tcPr>
          <w:p>
            <w:pPr>
              <w:pStyle w:val="11"/>
            </w:pPr>
            <w:r>
              <w:t>项目名称</w:t>
            </w:r>
          </w:p>
        </w:tc>
        <w:tc>
          <w:tcPr>
            <w:tcW w:w="6095" w:type="dxa"/>
            <w:gridSpan w:val="3"/>
            <w:vAlign w:val="center"/>
          </w:tcPr>
          <w:p>
            <w:pPr>
              <w:pStyle w:val="13"/>
            </w:pPr>
            <w:r>
              <w:t>无极县荣城东路道路及给排水工程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无极县荣城东路道路及给排水工程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1.无极县荣城东路道路及给排水工程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日常巡查覆盖率</w:t>
            </w:r>
          </w:p>
        </w:tc>
        <w:tc>
          <w:tcPr>
            <w:tcW w:w="5386" w:type="dxa"/>
            <w:vAlign w:val="center"/>
          </w:tcPr>
          <w:p>
            <w:pPr>
              <w:pStyle w:val="13"/>
            </w:pPr>
            <w:r>
              <w:t>日常巡查覆盖率</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施工质量合格率</w:t>
            </w:r>
          </w:p>
        </w:tc>
        <w:tc>
          <w:tcPr>
            <w:tcW w:w="5386" w:type="dxa"/>
            <w:vAlign w:val="center"/>
          </w:tcPr>
          <w:p>
            <w:pPr>
              <w:pStyle w:val="13"/>
            </w:pPr>
            <w:r>
              <w:t>施工质量合格率</w:t>
            </w:r>
          </w:p>
        </w:tc>
        <w:tc>
          <w:tcPr>
            <w:tcW w:w="2268" w:type="dxa"/>
            <w:vAlign w:val="center"/>
          </w:tcPr>
          <w:p>
            <w:pPr>
              <w:pStyle w:val="13"/>
            </w:pPr>
            <w:r>
              <w:t>≥99%</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项目实施进度</w:t>
            </w:r>
          </w:p>
        </w:tc>
        <w:tc>
          <w:tcPr>
            <w:tcW w:w="5386" w:type="dxa"/>
            <w:vAlign w:val="center"/>
          </w:tcPr>
          <w:p>
            <w:pPr>
              <w:pStyle w:val="13"/>
            </w:pPr>
            <w:r>
              <w:t>项目实施进度</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项目成本控制率</w:t>
            </w:r>
          </w:p>
        </w:tc>
        <w:tc>
          <w:tcPr>
            <w:tcW w:w="5386" w:type="dxa"/>
            <w:vAlign w:val="center"/>
          </w:tcPr>
          <w:p>
            <w:pPr>
              <w:pStyle w:val="13"/>
            </w:pPr>
            <w:r>
              <w:t>项目成本控制率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方便群众</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道路交通顺畅（%）</w:t>
            </w:r>
          </w:p>
        </w:tc>
        <w:tc>
          <w:tcPr>
            <w:tcW w:w="5386" w:type="dxa"/>
            <w:vAlign w:val="center"/>
          </w:tcPr>
          <w:p>
            <w:pPr>
              <w:pStyle w:val="13"/>
            </w:pPr>
            <w:r>
              <w:t>道路交通顺畅（%）</w:t>
            </w:r>
          </w:p>
        </w:tc>
        <w:tc>
          <w:tcPr>
            <w:tcW w:w="2268" w:type="dxa"/>
            <w:vAlign w:val="center"/>
          </w:tcPr>
          <w:p>
            <w:pPr>
              <w:pStyle w:val="13"/>
            </w:pPr>
            <w:r>
              <w:t>≥98%</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≥97%</w:t>
            </w:r>
          </w:p>
        </w:tc>
        <w:tc>
          <w:tcPr>
            <w:tcW w:w="1276" w:type="dxa"/>
            <w:vAlign w:val="center"/>
          </w:tcPr>
          <w:p>
            <w:pPr>
              <w:pStyle w:val="13"/>
            </w:pPr>
            <w:r>
              <w:t>依据合同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14、无极县荣城西路道路及给排水工程绩效目标表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13013024P00000210298J</w:t>
            </w:r>
          </w:p>
        </w:tc>
        <w:tc>
          <w:tcPr>
            <w:tcW w:w="2835" w:type="dxa"/>
            <w:vAlign w:val="center"/>
          </w:tcPr>
          <w:p>
            <w:pPr>
              <w:pStyle w:val="11"/>
            </w:pPr>
            <w:r>
              <w:t>项目名称</w:t>
            </w:r>
          </w:p>
        </w:tc>
        <w:tc>
          <w:tcPr>
            <w:tcW w:w="6095" w:type="dxa"/>
            <w:gridSpan w:val="3"/>
            <w:vAlign w:val="center"/>
          </w:tcPr>
          <w:p>
            <w:pPr>
              <w:pStyle w:val="13"/>
            </w:pPr>
            <w:r>
              <w:t>无极县荣城西路道路及给排水工程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无极县荣城西路道路及给排水工程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1.无极县荣城西路道路及给排水工程</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覆盖面积占应改善总量的比率</w:t>
            </w:r>
          </w:p>
        </w:tc>
        <w:tc>
          <w:tcPr>
            <w:tcW w:w="2268" w:type="dxa"/>
            <w:vAlign w:val="center"/>
          </w:tcPr>
          <w:p>
            <w:pPr>
              <w:pStyle w:val="13"/>
            </w:pPr>
            <w:r>
              <w:t>≥95%</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完成及时率</w:t>
            </w:r>
          </w:p>
        </w:tc>
        <w:tc>
          <w:tcPr>
            <w:tcW w:w="5386" w:type="dxa"/>
            <w:vAlign w:val="center"/>
          </w:tcPr>
          <w:p>
            <w:pPr>
              <w:pStyle w:val="13"/>
            </w:pPr>
            <w:r>
              <w:t>实际完成时间与计划完成时间的比率，用以反映和考核项目产出时效目标的实现程度</w:t>
            </w:r>
          </w:p>
        </w:tc>
        <w:tc>
          <w:tcPr>
            <w:tcW w:w="2268" w:type="dxa"/>
            <w:vAlign w:val="center"/>
          </w:tcPr>
          <w:p>
            <w:pPr>
              <w:pStyle w:val="13"/>
            </w:pPr>
            <w:r>
              <w:t>≤95%</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实际完成率</w:t>
            </w:r>
          </w:p>
        </w:tc>
        <w:tc>
          <w:tcPr>
            <w:tcW w:w="5386" w:type="dxa"/>
            <w:vAlign w:val="center"/>
          </w:tcPr>
          <w:p>
            <w:pPr>
              <w:pStyle w:val="13"/>
            </w:pPr>
            <w:r>
              <w:t>实际完成数，占总量的比率，用以反映和考核项目产出数量目标的实现程度。</w:t>
            </w:r>
          </w:p>
        </w:tc>
        <w:tc>
          <w:tcPr>
            <w:tcW w:w="2268" w:type="dxa"/>
            <w:vAlign w:val="center"/>
          </w:tcPr>
          <w:p>
            <w:pPr>
              <w:pStyle w:val="13"/>
            </w:pPr>
            <w:r>
              <w:t>≥98立方米</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验收合格率</w:t>
            </w:r>
          </w:p>
        </w:tc>
        <w:tc>
          <w:tcPr>
            <w:tcW w:w="5386" w:type="dxa"/>
            <w:vAlign w:val="center"/>
          </w:tcPr>
          <w:p>
            <w:pPr>
              <w:pStyle w:val="13"/>
            </w:pPr>
            <w:r>
              <w:t>验收合格总数占总量的比率</w:t>
            </w:r>
          </w:p>
        </w:tc>
        <w:tc>
          <w:tcPr>
            <w:tcW w:w="2268" w:type="dxa"/>
            <w:vAlign w:val="center"/>
          </w:tcPr>
          <w:p>
            <w:pPr>
              <w:pStyle w:val="13"/>
            </w:pPr>
            <w:r>
              <w:t>≥98%</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改善设施</w:t>
            </w:r>
          </w:p>
        </w:tc>
        <w:tc>
          <w:tcPr>
            <w:tcW w:w="5386" w:type="dxa"/>
            <w:vAlign w:val="center"/>
          </w:tcPr>
          <w:p>
            <w:pPr>
              <w:pStyle w:val="13"/>
            </w:pPr>
            <w:r>
              <w:t>提升及达标率对环境改善情况。</w:t>
            </w:r>
          </w:p>
        </w:tc>
        <w:tc>
          <w:tcPr>
            <w:tcW w:w="2268" w:type="dxa"/>
            <w:vAlign w:val="center"/>
          </w:tcPr>
          <w:p>
            <w:pPr>
              <w:pStyle w:val="13"/>
            </w:pPr>
            <w:r>
              <w:t>方便了群众休闲娱乐</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生态环境改善效果</w:t>
            </w:r>
          </w:p>
        </w:tc>
        <w:tc>
          <w:tcPr>
            <w:tcW w:w="5386" w:type="dxa"/>
            <w:vAlign w:val="center"/>
          </w:tcPr>
          <w:p>
            <w:pPr>
              <w:pStyle w:val="13"/>
            </w:pPr>
            <w:r>
              <w:t>项目实施对生态环境所带来直接或间接影响情况。</w:t>
            </w:r>
          </w:p>
        </w:tc>
        <w:tc>
          <w:tcPr>
            <w:tcW w:w="2268" w:type="dxa"/>
            <w:vAlign w:val="center"/>
          </w:tcPr>
          <w:p>
            <w:pPr>
              <w:pStyle w:val="13"/>
            </w:pPr>
            <w:r>
              <w:t>按合同完成</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设施完好率</w:t>
            </w:r>
          </w:p>
        </w:tc>
        <w:tc>
          <w:tcPr>
            <w:tcW w:w="5386" w:type="dxa"/>
            <w:vAlign w:val="center"/>
          </w:tcPr>
          <w:p>
            <w:pPr>
              <w:pStyle w:val="13"/>
            </w:pPr>
            <w:r>
              <w:t>完好率达到80%以上，提高舒适度，保障市民出行安全</w:t>
            </w:r>
          </w:p>
        </w:tc>
        <w:tc>
          <w:tcPr>
            <w:tcW w:w="2268" w:type="dxa"/>
            <w:vAlign w:val="center"/>
          </w:tcPr>
          <w:p>
            <w:pPr>
              <w:pStyle w:val="13"/>
            </w:pPr>
            <w:r>
              <w:t>≥100%</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项目后续运行及成效发挥的可持续影响情况。</w:t>
            </w:r>
          </w:p>
        </w:tc>
        <w:tc>
          <w:tcPr>
            <w:tcW w:w="2268" w:type="dxa"/>
            <w:vAlign w:val="center"/>
          </w:tcPr>
          <w:p>
            <w:pPr>
              <w:pStyle w:val="13"/>
            </w:pPr>
            <w:r>
              <w:t>对周边环境无影响</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社会公众满意率</w:t>
            </w:r>
          </w:p>
        </w:tc>
        <w:tc>
          <w:tcPr>
            <w:tcW w:w="5386" w:type="dxa"/>
            <w:vAlign w:val="center"/>
          </w:tcPr>
          <w:p>
            <w:pPr>
              <w:pStyle w:val="13"/>
            </w:pPr>
            <w:r>
              <w:t>社会公众对项目实施效策的满意程度</w:t>
            </w:r>
          </w:p>
        </w:tc>
        <w:tc>
          <w:tcPr>
            <w:tcW w:w="2268" w:type="dxa"/>
            <w:vAlign w:val="center"/>
          </w:tcPr>
          <w:p>
            <w:pPr>
              <w:pStyle w:val="13"/>
            </w:pPr>
            <w:r>
              <w:t>≥90%</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服务对象对项目实施效策的满意程度</w:t>
            </w:r>
          </w:p>
        </w:tc>
        <w:tc>
          <w:tcPr>
            <w:tcW w:w="2268" w:type="dxa"/>
            <w:vAlign w:val="center"/>
          </w:tcPr>
          <w:p>
            <w:pPr>
              <w:pStyle w:val="13"/>
            </w:pPr>
            <w:r>
              <w:t>≥90%</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通过抽查问卷的方式，调查部分群众的满意度</w:t>
            </w:r>
          </w:p>
        </w:tc>
        <w:tc>
          <w:tcPr>
            <w:tcW w:w="2268" w:type="dxa"/>
            <w:vAlign w:val="center"/>
          </w:tcPr>
          <w:p>
            <w:pPr>
              <w:pStyle w:val="13"/>
            </w:pPr>
            <w:r>
              <w:t>≥85%</w:t>
            </w:r>
          </w:p>
        </w:tc>
        <w:tc>
          <w:tcPr>
            <w:tcW w:w="1276" w:type="dxa"/>
            <w:vAlign w:val="center"/>
          </w:tcPr>
          <w:p>
            <w:pPr>
              <w:pStyle w:val="13"/>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15、无极县无极路白变黑新建项目绩效目标表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13013024P00000210301P</w:t>
            </w:r>
          </w:p>
        </w:tc>
        <w:tc>
          <w:tcPr>
            <w:tcW w:w="2835" w:type="dxa"/>
            <w:vAlign w:val="center"/>
          </w:tcPr>
          <w:p>
            <w:pPr>
              <w:pStyle w:val="11"/>
            </w:pPr>
            <w:r>
              <w:t>项目名称</w:t>
            </w:r>
          </w:p>
        </w:tc>
        <w:tc>
          <w:tcPr>
            <w:tcW w:w="6095" w:type="dxa"/>
            <w:gridSpan w:val="3"/>
            <w:vAlign w:val="center"/>
          </w:tcPr>
          <w:p>
            <w:pPr>
              <w:pStyle w:val="13"/>
            </w:pPr>
            <w:r>
              <w:t>无极县无极路白变黑新建项目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无极县无极路白变黑新建项目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1.无极县无极路白变黑新建项目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工程验收合格率</w:t>
            </w:r>
          </w:p>
        </w:tc>
        <w:tc>
          <w:tcPr>
            <w:tcW w:w="5386" w:type="dxa"/>
            <w:vAlign w:val="center"/>
          </w:tcPr>
          <w:p>
            <w:pPr>
              <w:pStyle w:val="13"/>
            </w:pPr>
            <w:r>
              <w:t>通过验收报告的工程量占建设、改造、修缮总量的比率</w:t>
            </w:r>
          </w:p>
        </w:tc>
        <w:tc>
          <w:tcPr>
            <w:tcW w:w="2268" w:type="dxa"/>
            <w:vAlign w:val="center"/>
          </w:tcPr>
          <w:p>
            <w:pPr>
              <w:pStyle w:val="13"/>
            </w:pPr>
            <w:r>
              <w:t>≥98公里</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≥951</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5386" w:type="dxa"/>
            <w:vAlign w:val="center"/>
          </w:tcPr>
          <w:p>
            <w:pPr>
              <w:pStyle w:val="13"/>
            </w:pPr>
            <w:r>
              <w:t>工程竣工及时率</w:t>
            </w:r>
          </w:p>
        </w:tc>
        <w:tc>
          <w:tcPr>
            <w:tcW w:w="2268" w:type="dxa"/>
            <w:vAlign w:val="center"/>
          </w:tcPr>
          <w:p>
            <w:pPr>
              <w:pStyle w:val="13"/>
            </w:pPr>
            <w:r>
              <w:t>≥95%</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工程造价低于当地平均标准比例</w:t>
            </w:r>
          </w:p>
        </w:tc>
        <w:tc>
          <w:tcPr>
            <w:tcW w:w="5386" w:type="dxa"/>
            <w:vAlign w:val="center"/>
          </w:tcPr>
          <w:p>
            <w:pPr>
              <w:pStyle w:val="13"/>
            </w:pPr>
            <w:r>
              <w:t>工程造价低于当地平均标准比例</w:t>
            </w:r>
          </w:p>
        </w:tc>
        <w:tc>
          <w:tcPr>
            <w:tcW w:w="2268" w:type="dxa"/>
            <w:vAlign w:val="center"/>
          </w:tcPr>
          <w:p>
            <w:pPr>
              <w:pStyle w:val="13"/>
            </w:pPr>
            <w:r>
              <w:t>≥95%</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设计功能实现率</w:t>
            </w:r>
          </w:p>
        </w:tc>
        <w:tc>
          <w:tcPr>
            <w:tcW w:w="5386" w:type="dxa"/>
            <w:vAlign w:val="center"/>
          </w:tcPr>
          <w:p>
            <w:pPr>
              <w:pStyle w:val="13"/>
            </w:pPr>
            <w:r>
              <w:t>建筑工程达到设计结构或标准的程度</w:t>
            </w:r>
          </w:p>
        </w:tc>
        <w:tc>
          <w:tcPr>
            <w:tcW w:w="2268" w:type="dxa"/>
            <w:vAlign w:val="center"/>
          </w:tcPr>
          <w:p>
            <w:pPr>
              <w:pStyle w:val="13"/>
            </w:pPr>
            <w:r>
              <w:t>基本实现设计功能</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综合利用率</w:t>
            </w:r>
          </w:p>
        </w:tc>
        <w:tc>
          <w:tcPr>
            <w:tcW w:w="5386" w:type="dxa"/>
            <w:vAlign w:val="center"/>
          </w:tcPr>
          <w:p>
            <w:pPr>
              <w:pStyle w:val="13"/>
            </w:pPr>
            <w:r>
              <w:t>基础设施建成后的利用</w:t>
            </w:r>
          </w:p>
        </w:tc>
        <w:tc>
          <w:tcPr>
            <w:tcW w:w="2268" w:type="dxa"/>
            <w:vAlign w:val="center"/>
          </w:tcPr>
          <w:p>
            <w:pPr>
              <w:pStyle w:val="13"/>
            </w:pPr>
            <w:r>
              <w:t>≥98%</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合理使用</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基础设施完好率%</w:t>
            </w:r>
          </w:p>
        </w:tc>
        <w:tc>
          <w:tcPr>
            <w:tcW w:w="5386" w:type="dxa"/>
            <w:vAlign w:val="center"/>
          </w:tcPr>
          <w:p>
            <w:pPr>
              <w:pStyle w:val="13"/>
            </w:pPr>
            <w:r>
              <w:t>设备完好数量市场价值总额占设备总数量市场价值总额的比率</w:t>
            </w:r>
          </w:p>
        </w:tc>
        <w:tc>
          <w:tcPr>
            <w:tcW w:w="2268" w:type="dxa"/>
            <w:vAlign w:val="center"/>
          </w:tcPr>
          <w:p>
            <w:pPr>
              <w:pStyle w:val="13"/>
            </w:pPr>
            <w:r>
              <w:t>≥98有效改善市民出行</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≥80%</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比较满意</w:t>
            </w:r>
          </w:p>
        </w:tc>
        <w:tc>
          <w:tcPr>
            <w:tcW w:w="1276" w:type="dxa"/>
            <w:vAlign w:val="center"/>
          </w:tcPr>
          <w:p>
            <w:pPr>
              <w:pStyle w:val="13"/>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比较满意</w:t>
            </w:r>
          </w:p>
        </w:tc>
        <w:tc>
          <w:tcPr>
            <w:tcW w:w="1276" w:type="dxa"/>
            <w:vAlign w:val="center"/>
          </w:tcPr>
          <w:p>
            <w:pPr>
              <w:pStyle w:val="13"/>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16、无极县新城路道路及给排水工程绩效目标表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13013024P00000210297Y</w:t>
            </w:r>
          </w:p>
        </w:tc>
        <w:tc>
          <w:tcPr>
            <w:tcW w:w="2835" w:type="dxa"/>
            <w:vAlign w:val="center"/>
          </w:tcPr>
          <w:p>
            <w:pPr>
              <w:pStyle w:val="11"/>
            </w:pPr>
            <w:r>
              <w:t>项目名称</w:t>
            </w:r>
          </w:p>
        </w:tc>
        <w:tc>
          <w:tcPr>
            <w:tcW w:w="6095" w:type="dxa"/>
            <w:gridSpan w:val="3"/>
            <w:vAlign w:val="center"/>
          </w:tcPr>
          <w:p>
            <w:pPr>
              <w:pStyle w:val="13"/>
            </w:pPr>
            <w:r>
              <w:t>无极县新城路道路及给排水工程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无极县新城路道路及给排水工程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1.无极县新城路道路及给排水工程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工程施工验收</w:t>
            </w:r>
          </w:p>
        </w:tc>
        <w:tc>
          <w:tcPr>
            <w:tcW w:w="5386" w:type="dxa"/>
            <w:vAlign w:val="center"/>
          </w:tcPr>
          <w:p>
            <w:pPr>
              <w:pStyle w:val="13"/>
            </w:pPr>
            <w:r>
              <w:t>工程施工验收</w:t>
            </w:r>
          </w:p>
        </w:tc>
        <w:tc>
          <w:tcPr>
            <w:tcW w:w="2268" w:type="dxa"/>
            <w:vAlign w:val="center"/>
          </w:tcPr>
          <w:p>
            <w:pPr>
              <w:pStyle w:val="13"/>
            </w:pPr>
            <w:r>
              <w:t>≥99百分比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在全市产生的重要影响，得到广大受众的充分认可。</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≥10年限</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≥98百分比</w:t>
            </w:r>
          </w:p>
        </w:tc>
        <w:tc>
          <w:tcPr>
            <w:tcW w:w="1276" w:type="dxa"/>
            <w:vAlign w:val="center"/>
          </w:tcPr>
          <w:p>
            <w:pPr>
              <w:pStyle w:val="13"/>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≥95百分比</w:t>
            </w:r>
          </w:p>
        </w:tc>
        <w:tc>
          <w:tcPr>
            <w:tcW w:w="1276" w:type="dxa"/>
            <w:vAlign w:val="center"/>
          </w:tcPr>
          <w:p>
            <w:pPr>
              <w:pStyle w:val="13"/>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受益群众满意度调查</w:t>
            </w:r>
          </w:p>
        </w:tc>
        <w:tc>
          <w:tcPr>
            <w:tcW w:w="2268" w:type="dxa"/>
            <w:vAlign w:val="center"/>
          </w:tcPr>
          <w:p>
            <w:pPr>
              <w:pStyle w:val="13"/>
            </w:pPr>
            <w:r>
              <w:t>≥98百分比</w:t>
            </w:r>
          </w:p>
        </w:tc>
        <w:tc>
          <w:tcPr>
            <w:tcW w:w="1276" w:type="dxa"/>
            <w:vAlign w:val="center"/>
          </w:tcPr>
          <w:p>
            <w:pPr>
              <w:pStyle w:val="13"/>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17、无极县研学路道路及给排水工程绩效目标表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13013024P000002103004</w:t>
            </w:r>
          </w:p>
        </w:tc>
        <w:tc>
          <w:tcPr>
            <w:tcW w:w="2835" w:type="dxa"/>
            <w:vAlign w:val="center"/>
          </w:tcPr>
          <w:p>
            <w:pPr>
              <w:pStyle w:val="11"/>
            </w:pPr>
            <w:r>
              <w:t>项目名称</w:t>
            </w:r>
          </w:p>
        </w:tc>
        <w:tc>
          <w:tcPr>
            <w:tcW w:w="6095" w:type="dxa"/>
            <w:gridSpan w:val="3"/>
            <w:vAlign w:val="center"/>
          </w:tcPr>
          <w:p>
            <w:pPr>
              <w:pStyle w:val="13"/>
            </w:pPr>
            <w:r>
              <w:t>无极县研学路道路及给排水工程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无极县研学路道路及给排水工程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1.无极县研学路道路及给排水工程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无极县研学路道路及给排水工程</w:t>
            </w:r>
          </w:p>
        </w:tc>
        <w:tc>
          <w:tcPr>
            <w:tcW w:w="5386" w:type="dxa"/>
            <w:vAlign w:val="center"/>
          </w:tcPr>
          <w:p>
            <w:pPr>
              <w:pStyle w:val="13"/>
            </w:pPr>
            <w:r>
              <w:t>工程质量合格率（%）</w:t>
            </w:r>
          </w:p>
        </w:tc>
        <w:tc>
          <w:tcPr>
            <w:tcW w:w="2268" w:type="dxa"/>
            <w:vAlign w:val="center"/>
          </w:tcPr>
          <w:p>
            <w:pPr>
              <w:pStyle w:val="13"/>
            </w:pPr>
            <w:r>
              <w:t>≥100百分比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工程施工验收</w:t>
            </w:r>
          </w:p>
        </w:tc>
        <w:tc>
          <w:tcPr>
            <w:tcW w:w="5386" w:type="dxa"/>
            <w:vAlign w:val="center"/>
          </w:tcPr>
          <w:p>
            <w:pPr>
              <w:pStyle w:val="13"/>
            </w:pPr>
            <w:r>
              <w:t>工程施工验收</w:t>
            </w:r>
          </w:p>
        </w:tc>
        <w:tc>
          <w:tcPr>
            <w:tcW w:w="2268" w:type="dxa"/>
            <w:vAlign w:val="center"/>
          </w:tcPr>
          <w:p>
            <w:pPr>
              <w:pStyle w:val="13"/>
            </w:pPr>
            <w:r>
              <w:t>≥99百分比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环境改善情况</w:t>
            </w:r>
          </w:p>
        </w:tc>
        <w:tc>
          <w:tcPr>
            <w:tcW w:w="5386" w:type="dxa"/>
            <w:vAlign w:val="center"/>
          </w:tcPr>
          <w:p>
            <w:pPr>
              <w:pStyle w:val="13"/>
            </w:pPr>
            <w:r>
              <w:t>环境改善情况</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在全市产生的重要影响，得到广大受众的充分认可。</w:t>
            </w:r>
          </w:p>
        </w:tc>
        <w:tc>
          <w:tcPr>
            <w:tcW w:w="2268" w:type="dxa"/>
            <w:vAlign w:val="center"/>
          </w:tcPr>
          <w:p>
            <w:pPr>
              <w:pStyle w:val="13"/>
            </w:pPr>
            <w:r>
              <w:t>≥95百分比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≥98百分比</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≥10年限</w:t>
            </w:r>
          </w:p>
        </w:tc>
        <w:tc>
          <w:tcPr>
            <w:tcW w:w="1276" w:type="dxa"/>
            <w:vAlign w:val="center"/>
          </w:tcPr>
          <w:p>
            <w:pPr>
              <w:pStyle w:val="13"/>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≥98百分比</w:t>
            </w:r>
          </w:p>
        </w:tc>
        <w:tc>
          <w:tcPr>
            <w:tcW w:w="1276" w:type="dxa"/>
            <w:vAlign w:val="center"/>
          </w:tcPr>
          <w:p>
            <w:pPr>
              <w:pStyle w:val="13"/>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≥95百分比</w:t>
            </w:r>
          </w:p>
        </w:tc>
        <w:tc>
          <w:tcPr>
            <w:tcW w:w="1276" w:type="dxa"/>
            <w:vAlign w:val="center"/>
          </w:tcPr>
          <w:p>
            <w:pPr>
              <w:pStyle w:val="13"/>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受益群众满意度调查</w:t>
            </w:r>
          </w:p>
        </w:tc>
        <w:tc>
          <w:tcPr>
            <w:tcW w:w="2268" w:type="dxa"/>
            <w:vAlign w:val="center"/>
          </w:tcPr>
          <w:p>
            <w:pPr>
              <w:pStyle w:val="13"/>
            </w:pPr>
            <w:r>
              <w:t>≥98百分比</w:t>
            </w:r>
          </w:p>
        </w:tc>
        <w:tc>
          <w:tcPr>
            <w:tcW w:w="1276" w:type="dxa"/>
            <w:vAlign w:val="center"/>
          </w:tcPr>
          <w:p>
            <w:pPr>
              <w:pStyle w:val="13"/>
            </w:pPr>
            <w:r>
              <w:t>调查表</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333无极县住房和城乡建设局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无极县住房和城乡建设局（含所属单位）上年末固定资产金额为604.48万元（详见下表）。本年度拟购置固定资产总额为0.00万元，已按要求列入政府采购预算，详见政府采购预算表。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333无极县住房和城乡建设局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604.48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5660</w:t>
            </w:r>
          </w:p>
        </w:tc>
        <w:tc>
          <w:tcPr>
            <w:tcW w:w="2835" w:type="dxa"/>
            <w:vAlign w:val="center"/>
          </w:tcPr>
          <w:p>
            <w:pPr>
              <w:pStyle w:val="12"/>
            </w:pPr>
            <w:r>
              <w:t>172.75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3950</w:t>
            </w:r>
          </w:p>
        </w:tc>
        <w:tc>
          <w:tcPr>
            <w:tcW w:w="2835" w:type="dxa"/>
            <w:vAlign w:val="center"/>
          </w:tcPr>
          <w:p>
            <w:pPr>
              <w:pStyle w:val="12"/>
            </w:pPr>
            <w:r>
              <w:t>114.52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63.90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963</w:t>
            </w:r>
          </w:p>
        </w:tc>
        <w:tc>
          <w:tcPr>
            <w:tcW w:w="2835" w:type="dxa"/>
            <w:vAlign w:val="center"/>
          </w:tcPr>
          <w:p>
            <w:pPr>
              <w:pStyle w:val="12"/>
            </w:pPr>
            <w:r>
              <w:t>367.83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252B33"/>
    <w:multiLevelType w:val="singleLevel"/>
    <w:tmpl w:val="B1252B3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5A266D"/>
    <w:rsid w:val="079F3924"/>
    <w:rsid w:val="106F1BF4"/>
    <w:rsid w:val="4142360C"/>
    <w:rsid w:val="43806517"/>
    <w:rsid w:val="4B195DFA"/>
    <w:rsid w:val="5E5671C8"/>
    <w:rsid w:val="643855E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TotalTime>22</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2025-02-07T17:42:00Z</dcterms:created>
  <dc:creator>lenovo</dc:creator>
  <cp:lastModifiedBy>lenovo</cp:lastModifiedBy>
  <dcterms:modified xsi:type="dcterms:W3CDTF">2025-09-11T02:58:38Z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79ED908DA5F14542B4665BBC6E8224C9</vt:lpwstr>
  </property>
</Properties>
</file>