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721无极县文学艺术联合会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95.90</w:t>
            </w:r>
          </w:p>
        </w:tc>
        <w:tc>
          <w:tcPr>
            <w:tcW w:w="4535" w:type="dxa"/>
            <w:vAlign w:val="center"/>
          </w:tcPr>
          <w:p>
            <w:pPr>
              <w:pStyle w:val="13"/>
            </w:pPr>
            <w:r>
              <w:t>一、一般公共服务支出</w:t>
            </w:r>
          </w:p>
        </w:tc>
        <w:tc>
          <w:tcPr>
            <w:tcW w:w="2126" w:type="dxa"/>
            <w:vAlign w:val="center"/>
          </w:tcPr>
          <w:p>
            <w:pPr>
              <w:pStyle w:val="12"/>
            </w:pPr>
            <w:r>
              <w:t>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95.90</w:t>
            </w:r>
          </w:p>
        </w:tc>
        <w:tc>
          <w:tcPr>
            <w:tcW w:w="4535" w:type="dxa"/>
            <w:vAlign w:val="center"/>
          </w:tcPr>
          <w:p>
            <w:pPr>
              <w:pStyle w:val="15"/>
            </w:pPr>
            <w:r>
              <w:t>本年支出合计</w:t>
            </w:r>
          </w:p>
        </w:tc>
        <w:tc>
          <w:tcPr>
            <w:tcW w:w="2126" w:type="dxa"/>
            <w:vAlign w:val="center"/>
          </w:tcPr>
          <w:p>
            <w:pPr>
              <w:pStyle w:val="16"/>
            </w:pPr>
            <w:r>
              <w:t>95.90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95.90</w:t>
            </w:r>
          </w:p>
        </w:tc>
        <w:tc>
          <w:tcPr>
            <w:tcW w:w="4535" w:type="dxa"/>
            <w:vAlign w:val="center"/>
          </w:tcPr>
          <w:p>
            <w:pPr>
              <w:pStyle w:val="15"/>
            </w:pPr>
            <w:r>
              <w:t>支出总计</w:t>
            </w:r>
          </w:p>
        </w:tc>
        <w:tc>
          <w:tcPr>
            <w:tcW w:w="2126" w:type="dxa"/>
            <w:vAlign w:val="center"/>
          </w:tcPr>
          <w:p>
            <w:pPr>
              <w:pStyle w:val="16"/>
            </w:pPr>
            <w:r>
              <w:t>95.90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721无极县文学艺术联合会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95.90</w:t>
            </w:r>
          </w:p>
        </w:tc>
        <w:tc>
          <w:tcPr>
            <w:tcW w:w="1134" w:type="dxa"/>
            <w:vAlign w:val="center"/>
          </w:tcPr>
          <w:p>
            <w:pPr>
              <w:pStyle w:val="16"/>
            </w:pPr>
            <w:r>
              <w:t>95.90</w:t>
            </w:r>
          </w:p>
        </w:tc>
        <w:tc>
          <w:tcPr>
            <w:tcW w:w="1134" w:type="dxa"/>
            <w:vAlign w:val="center"/>
          </w:tcPr>
          <w:p>
            <w:pPr>
              <w:pStyle w:val="16"/>
            </w:pPr>
            <w:r>
              <w:t>95.90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13.40</w:t>
            </w:r>
          </w:p>
        </w:tc>
        <w:tc>
          <w:tcPr>
            <w:tcW w:w="1134" w:type="dxa"/>
            <w:vAlign w:val="center"/>
          </w:tcPr>
          <w:p>
            <w:pPr>
              <w:pStyle w:val="12"/>
            </w:pPr>
            <w:r>
              <w:t>13.40</w:t>
            </w:r>
          </w:p>
        </w:tc>
        <w:tc>
          <w:tcPr>
            <w:tcW w:w="1134" w:type="dxa"/>
            <w:vAlign w:val="center"/>
          </w:tcPr>
          <w:p>
            <w:pPr>
              <w:pStyle w:val="12"/>
            </w:pPr>
            <w:r>
              <w:t>13.40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13.20</w:t>
            </w:r>
          </w:p>
        </w:tc>
        <w:tc>
          <w:tcPr>
            <w:tcW w:w="1134" w:type="dxa"/>
            <w:vAlign w:val="center"/>
          </w:tcPr>
          <w:p>
            <w:pPr>
              <w:pStyle w:val="12"/>
            </w:pPr>
            <w:r>
              <w:t>13.20</w:t>
            </w:r>
          </w:p>
        </w:tc>
        <w:tc>
          <w:tcPr>
            <w:tcW w:w="1134" w:type="dxa"/>
            <w:vAlign w:val="center"/>
          </w:tcPr>
          <w:p>
            <w:pPr>
              <w:pStyle w:val="12"/>
            </w:pPr>
            <w:r>
              <w:t>13.20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11.20</w:t>
            </w:r>
          </w:p>
        </w:tc>
        <w:tc>
          <w:tcPr>
            <w:tcW w:w="1134" w:type="dxa"/>
            <w:vAlign w:val="center"/>
          </w:tcPr>
          <w:p>
            <w:pPr>
              <w:pStyle w:val="12"/>
            </w:pPr>
            <w:r>
              <w:t>11.20</w:t>
            </w:r>
          </w:p>
        </w:tc>
        <w:tc>
          <w:tcPr>
            <w:tcW w:w="1134" w:type="dxa"/>
            <w:vAlign w:val="center"/>
          </w:tcPr>
          <w:p>
            <w:pPr>
              <w:pStyle w:val="12"/>
            </w:pPr>
            <w:r>
              <w:t>11.20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721无极县文学艺术联合会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95.90</w:t>
            </w:r>
          </w:p>
        </w:tc>
        <w:tc>
          <w:tcPr>
            <w:tcW w:w="1361" w:type="dxa"/>
            <w:vAlign w:val="center"/>
          </w:tcPr>
          <w:p>
            <w:pPr>
              <w:pStyle w:val="16"/>
            </w:pPr>
            <w:r>
              <w:t>95.90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78.00</w:t>
            </w:r>
          </w:p>
        </w:tc>
        <w:tc>
          <w:tcPr>
            <w:tcW w:w="1361" w:type="dxa"/>
            <w:vAlign w:val="center"/>
          </w:tcPr>
          <w:p>
            <w:pPr>
              <w:pStyle w:val="12"/>
            </w:pPr>
            <w:r>
              <w:t>78.00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78.00</w:t>
            </w:r>
          </w:p>
        </w:tc>
        <w:tc>
          <w:tcPr>
            <w:tcW w:w="1361" w:type="dxa"/>
            <w:vAlign w:val="center"/>
          </w:tcPr>
          <w:p>
            <w:pPr>
              <w:pStyle w:val="12"/>
            </w:pPr>
            <w:r>
              <w:t>78.00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78.00</w:t>
            </w:r>
          </w:p>
        </w:tc>
        <w:tc>
          <w:tcPr>
            <w:tcW w:w="1361" w:type="dxa"/>
            <w:vAlign w:val="center"/>
          </w:tcPr>
          <w:p>
            <w:pPr>
              <w:pStyle w:val="12"/>
            </w:pPr>
            <w:r>
              <w:t>78.00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13.40</w:t>
            </w:r>
          </w:p>
        </w:tc>
        <w:tc>
          <w:tcPr>
            <w:tcW w:w="1361" w:type="dxa"/>
            <w:vAlign w:val="center"/>
          </w:tcPr>
          <w:p>
            <w:pPr>
              <w:pStyle w:val="12"/>
            </w:pPr>
            <w:r>
              <w:t>13.40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13.20</w:t>
            </w:r>
          </w:p>
        </w:tc>
        <w:tc>
          <w:tcPr>
            <w:tcW w:w="1361" w:type="dxa"/>
            <w:vAlign w:val="center"/>
          </w:tcPr>
          <w:p>
            <w:pPr>
              <w:pStyle w:val="12"/>
            </w:pPr>
            <w:r>
              <w:t>13.20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11.20</w:t>
            </w:r>
          </w:p>
        </w:tc>
        <w:tc>
          <w:tcPr>
            <w:tcW w:w="1361" w:type="dxa"/>
            <w:vAlign w:val="center"/>
          </w:tcPr>
          <w:p>
            <w:pPr>
              <w:pStyle w:val="12"/>
            </w:pPr>
            <w:r>
              <w:t>11.20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721无极县文学艺术联合会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95.90</w:t>
            </w:r>
          </w:p>
        </w:tc>
        <w:tc>
          <w:tcPr>
            <w:tcW w:w="3402" w:type="dxa"/>
            <w:vAlign w:val="center"/>
          </w:tcPr>
          <w:p>
            <w:pPr>
              <w:pStyle w:val="13"/>
            </w:pPr>
            <w:r>
              <w:t>一、一般公共服务支出</w:t>
            </w:r>
          </w:p>
        </w:tc>
        <w:tc>
          <w:tcPr>
            <w:tcW w:w="1474" w:type="dxa"/>
            <w:vAlign w:val="center"/>
          </w:tcPr>
          <w:p>
            <w:pPr>
              <w:pStyle w:val="12"/>
            </w:pPr>
            <w:r>
              <w:t>78.00</w:t>
            </w:r>
          </w:p>
        </w:tc>
        <w:tc>
          <w:tcPr>
            <w:tcW w:w="1474" w:type="dxa"/>
            <w:vAlign w:val="center"/>
          </w:tcPr>
          <w:p>
            <w:pPr>
              <w:pStyle w:val="12"/>
            </w:pPr>
            <w:r>
              <w:t>78.00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13.40</w:t>
            </w:r>
          </w:p>
        </w:tc>
        <w:tc>
          <w:tcPr>
            <w:tcW w:w="1474" w:type="dxa"/>
            <w:vAlign w:val="center"/>
          </w:tcPr>
          <w:p>
            <w:pPr>
              <w:pStyle w:val="12"/>
            </w:pPr>
            <w:r>
              <w:t>13.40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4.50</w:t>
            </w:r>
          </w:p>
        </w:tc>
        <w:tc>
          <w:tcPr>
            <w:tcW w:w="1474" w:type="dxa"/>
            <w:vAlign w:val="center"/>
          </w:tcPr>
          <w:p>
            <w:pPr>
              <w:pStyle w:val="12"/>
            </w:pPr>
            <w:r>
              <w:t>4.50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95.90</w:t>
            </w:r>
          </w:p>
        </w:tc>
        <w:tc>
          <w:tcPr>
            <w:tcW w:w="3402" w:type="dxa"/>
            <w:vAlign w:val="center"/>
          </w:tcPr>
          <w:p>
            <w:pPr>
              <w:pStyle w:val="15"/>
            </w:pPr>
            <w:r>
              <w:t>本年支出合计</w:t>
            </w:r>
          </w:p>
        </w:tc>
        <w:tc>
          <w:tcPr>
            <w:tcW w:w="1474" w:type="dxa"/>
            <w:vAlign w:val="center"/>
          </w:tcPr>
          <w:p>
            <w:pPr>
              <w:pStyle w:val="16"/>
            </w:pPr>
            <w:r>
              <w:t>95.90</w:t>
            </w:r>
          </w:p>
        </w:tc>
        <w:tc>
          <w:tcPr>
            <w:tcW w:w="1474" w:type="dxa"/>
            <w:vAlign w:val="center"/>
          </w:tcPr>
          <w:p>
            <w:pPr>
              <w:pStyle w:val="16"/>
            </w:pPr>
            <w:r>
              <w:t>95.90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95.90</w:t>
            </w:r>
          </w:p>
        </w:tc>
        <w:tc>
          <w:tcPr>
            <w:tcW w:w="3402" w:type="dxa"/>
            <w:vAlign w:val="center"/>
          </w:tcPr>
          <w:p>
            <w:pPr>
              <w:pStyle w:val="15"/>
            </w:pPr>
            <w:r>
              <w:t>支出总计</w:t>
            </w:r>
          </w:p>
        </w:tc>
        <w:tc>
          <w:tcPr>
            <w:tcW w:w="1474" w:type="dxa"/>
            <w:vAlign w:val="center"/>
          </w:tcPr>
          <w:p>
            <w:pPr>
              <w:pStyle w:val="16"/>
            </w:pPr>
            <w:r>
              <w:t>95.90</w:t>
            </w:r>
          </w:p>
        </w:tc>
        <w:tc>
          <w:tcPr>
            <w:tcW w:w="1474" w:type="dxa"/>
            <w:vAlign w:val="center"/>
          </w:tcPr>
          <w:p>
            <w:pPr>
              <w:pStyle w:val="16"/>
            </w:pPr>
            <w:r>
              <w:t>95.90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721无极县文学艺术联合会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95.90</w:t>
            </w:r>
          </w:p>
        </w:tc>
        <w:tc>
          <w:tcPr>
            <w:tcW w:w="2551" w:type="dxa"/>
            <w:vAlign w:val="center"/>
          </w:tcPr>
          <w:p>
            <w:pPr>
              <w:pStyle w:val="16"/>
            </w:pPr>
            <w:r>
              <w:t>95.90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78.00</w:t>
            </w:r>
          </w:p>
        </w:tc>
        <w:tc>
          <w:tcPr>
            <w:tcW w:w="2551" w:type="dxa"/>
            <w:vAlign w:val="center"/>
          </w:tcPr>
          <w:p>
            <w:pPr>
              <w:pStyle w:val="12"/>
            </w:pPr>
            <w:r>
              <w:t>78.00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78.00</w:t>
            </w:r>
          </w:p>
        </w:tc>
        <w:tc>
          <w:tcPr>
            <w:tcW w:w="2551" w:type="dxa"/>
            <w:vAlign w:val="center"/>
          </w:tcPr>
          <w:p>
            <w:pPr>
              <w:pStyle w:val="12"/>
            </w:pPr>
            <w:r>
              <w:t>78.00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78.00</w:t>
            </w:r>
          </w:p>
        </w:tc>
        <w:tc>
          <w:tcPr>
            <w:tcW w:w="2551" w:type="dxa"/>
            <w:vAlign w:val="center"/>
          </w:tcPr>
          <w:p>
            <w:pPr>
              <w:pStyle w:val="12"/>
            </w:pPr>
            <w:r>
              <w:t>78.00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13.40</w:t>
            </w:r>
          </w:p>
        </w:tc>
        <w:tc>
          <w:tcPr>
            <w:tcW w:w="2551" w:type="dxa"/>
            <w:vAlign w:val="center"/>
          </w:tcPr>
          <w:p>
            <w:pPr>
              <w:pStyle w:val="12"/>
            </w:pPr>
            <w:r>
              <w:t>13.40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13.20</w:t>
            </w:r>
          </w:p>
        </w:tc>
        <w:tc>
          <w:tcPr>
            <w:tcW w:w="2551" w:type="dxa"/>
            <w:vAlign w:val="center"/>
          </w:tcPr>
          <w:p>
            <w:pPr>
              <w:pStyle w:val="12"/>
            </w:pPr>
            <w:r>
              <w:t>13.20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11.20</w:t>
            </w:r>
          </w:p>
        </w:tc>
        <w:tc>
          <w:tcPr>
            <w:tcW w:w="2551" w:type="dxa"/>
            <w:vAlign w:val="center"/>
          </w:tcPr>
          <w:p>
            <w:pPr>
              <w:pStyle w:val="12"/>
            </w:pPr>
            <w:r>
              <w:t>11.20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721无极县文学艺术联合会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95.90</w:t>
            </w:r>
          </w:p>
        </w:tc>
        <w:tc>
          <w:tcPr>
            <w:tcW w:w="2551" w:type="dxa"/>
            <w:vAlign w:val="center"/>
          </w:tcPr>
          <w:p>
            <w:pPr>
              <w:pStyle w:val="16"/>
            </w:pPr>
            <w:r>
              <w:t>86.30</w:t>
            </w:r>
          </w:p>
        </w:tc>
        <w:tc>
          <w:tcPr>
            <w:tcW w:w="2551" w:type="dxa"/>
            <w:vAlign w:val="center"/>
          </w:tcPr>
          <w:p>
            <w:pPr>
              <w:pStyle w:val="16"/>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76.00</w:t>
            </w:r>
          </w:p>
        </w:tc>
        <w:tc>
          <w:tcPr>
            <w:tcW w:w="2551" w:type="dxa"/>
            <w:vAlign w:val="center"/>
          </w:tcPr>
          <w:p>
            <w:pPr>
              <w:pStyle w:val="12"/>
            </w:pPr>
            <w:r>
              <w:t>76.00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12.90</w:t>
            </w:r>
          </w:p>
        </w:tc>
        <w:tc>
          <w:tcPr>
            <w:tcW w:w="2551" w:type="dxa"/>
            <w:vAlign w:val="center"/>
          </w:tcPr>
          <w:p>
            <w:pPr>
              <w:pStyle w:val="12"/>
            </w:pPr>
            <w:r>
              <w:t>12.90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11.40</w:t>
            </w:r>
          </w:p>
        </w:tc>
        <w:tc>
          <w:tcPr>
            <w:tcW w:w="2551" w:type="dxa"/>
            <w:vAlign w:val="center"/>
          </w:tcPr>
          <w:p>
            <w:pPr>
              <w:pStyle w:val="12"/>
            </w:pPr>
            <w:r>
              <w:t>11.40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11.20</w:t>
            </w:r>
          </w:p>
        </w:tc>
        <w:tc>
          <w:tcPr>
            <w:tcW w:w="2551" w:type="dxa"/>
            <w:vAlign w:val="center"/>
          </w:tcPr>
          <w:p>
            <w:pPr>
              <w:pStyle w:val="12"/>
            </w:pPr>
            <w:r>
              <w:t>11.20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9.60</w:t>
            </w:r>
          </w:p>
        </w:tc>
        <w:tc>
          <w:tcPr>
            <w:tcW w:w="2551" w:type="dxa"/>
            <w:vAlign w:val="center"/>
          </w:tcPr>
          <w:p>
            <w:pPr>
              <w:pStyle w:val="12"/>
            </w:pPr>
          </w:p>
        </w:tc>
        <w:tc>
          <w:tcPr>
            <w:tcW w:w="2551" w:type="dxa"/>
            <w:vAlign w:val="center"/>
          </w:tcPr>
          <w:p>
            <w:pPr>
              <w:pStyle w:val="12"/>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4.10</w:t>
            </w:r>
          </w:p>
        </w:tc>
        <w:tc>
          <w:tcPr>
            <w:tcW w:w="2551" w:type="dxa"/>
            <w:vAlign w:val="center"/>
          </w:tcPr>
          <w:p>
            <w:pPr>
              <w:pStyle w:val="12"/>
            </w:pPr>
          </w:p>
        </w:tc>
        <w:tc>
          <w:tcPr>
            <w:tcW w:w="2551" w:type="dxa"/>
            <w:vAlign w:val="center"/>
          </w:tcPr>
          <w:p>
            <w:pPr>
              <w:pStyle w:val="12"/>
            </w:pPr>
            <w:r>
              <w:t>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10.30</w:t>
            </w:r>
          </w:p>
        </w:tc>
        <w:tc>
          <w:tcPr>
            <w:tcW w:w="2551" w:type="dxa"/>
            <w:vAlign w:val="center"/>
          </w:tcPr>
          <w:p>
            <w:pPr>
              <w:pStyle w:val="12"/>
            </w:pPr>
            <w:r>
              <w:t>10.30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10.30</w:t>
            </w:r>
          </w:p>
        </w:tc>
        <w:tc>
          <w:tcPr>
            <w:tcW w:w="2551" w:type="dxa"/>
            <w:vAlign w:val="center"/>
          </w:tcPr>
          <w:p>
            <w:pPr>
              <w:pStyle w:val="12"/>
            </w:pPr>
            <w:r>
              <w:t>10.30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721无极县文学艺术联合会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721无极县文学艺术联合会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721无极县文学艺术联合会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无极县文学艺术联合会2025年部门预算信息公开情况说明</w:t>
      </w:r>
    </w:p>
    <w:p>
      <w:pPr>
        <w:jc w:val="center"/>
      </w:pPr>
      <w:r>
        <w:rPr>
          <w:rFonts w:ascii="方正小标宋_GBK" w:hAnsi="方正小标宋_GBK" w:eastAsia="方正小标宋_GBK" w:cs="方正小标宋_GBK"/>
          <w:color w:val="000000"/>
          <w:sz w:val="44"/>
        </w:rPr>
        <w:t>无极县文学艺术联合会2025年部门预算信息公开情况说明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按照《中华人民共和国预算法》、《地方预决算公开操作规程》和《关于进一步推进预算公开工作的实施意见》规定，现将无极县文学艺术联合会2025年部门预算公开如下：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一是鼓励重点作者下基层采风，为创作精品提供充实的第一资料；二是组织各协会进行交流，取长补短；三是举办个门类培训班，邀请专家学者授课指导，提高水平；四是下大力培养新人推出新作，使文艺事业后继有人。开展主题性文艺活动，展示我县在社会发展进程中取得的成绩。</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无极县文学艺术联合会本级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按照预算管理有关规定，目前部门预算的编制实行综合预算管理，即全部收入和支出都反映在预算中。无极县文学艺术联合会机关及所属事业单位的收支包含在部门预算中。</w:t>
      </w:r>
    </w:p>
    <w:p>
      <w:pPr>
        <w:pStyle w:val="19"/>
      </w:pPr>
      <w:r>
        <w:t>1、收入说明</w:t>
      </w:r>
    </w:p>
    <w:p>
      <w:pPr>
        <w:pStyle w:val="19"/>
      </w:pPr>
      <w:r>
        <w:t>反映本部门当年全部收入。2025年预算收入95.90万元，其中：一般公共预算收入95.90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文学艺术联合会年度部门预算中支出预算的总体情况。2025年支出预算95.90万元，其中基本支出95.90万元，包括人员经费86.30万元和日常公用经费9.60万元；项目支出0.00万元，主要为2025年预算暂未安排项目支出。</w:t>
      </w:r>
    </w:p>
    <w:p>
      <w:pPr>
        <w:pStyle w:val="19"/>
      </w:pPr>
      <w:r>
        <w:t>3、比上年增减情况</w:t>
      </w:r>
    </w:p>
    <w:p>
      <w:pPr>
        <w:pStyle w:val="19"/>
      </w:pPr>
      <w:r>
        <w:t>2025年预算收支安排95.90万元，较2024年预算减少13.24万元，其中：基本支出减少12.24万元，主要为2024年人员调整引起。项目支出减少1.00万元，主要为2025年预算暂未安排项目支出。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ind w:left="0" w:leftChars="0" w:firstLine="560" w:firstLineChars="200"/>
      </w:pPr>
      <w:r>
        <w:t>机关运行经费安排情况202</w:t>
      </w:r>
      <w:r>
        <w:rPr>
          <w:rFonts w:hint="eastAsia"/>
          <w:lang w:val="en-US" w:eastAsia="zh-CN"/>
        </w:rPr>
        <w:t>5</w:t>
      </w:r>
      <w:r>
        <w:t>年，机关运行经费共计安排</w:t>
      </w:r>
      <w:r>
        <w:rPr>
          <w:rFonts w:hint="eastAsia"/>
          <w:lang w:val="en-US" w:eastAsia="zh-CN"/>
        </w:rPr>
        <w:t>9.6</w:t>
      </w:r>
      <w:r>
        <w:t>万元</w:t>
      </w:r>
      <w:r>
        <w:rPr>
          <w:rFonts w:hint="eastAsia"/>
          <w:lang w:eastAsia="zh-CN"/>
        </w:rPr>
        <w:t>，</w:t>
      </w:r>
      <w:r>
        <w:t>主要用于保证机关正常运转的办公及印刷费、邮电费、差旅费、会议费、福利费、专用材料及一般设备购置费、办公用房水电费、办公用房取暖费、日常维修费、等支出。</w:t>
      </w:r>
    </w:p>
    <w:p>
      <w:pPr>
        <w:pStyle w:val="20"/>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本年度没有三公经费产生。</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无极县文学艺术界联合会整体绩效目标: 围绕县委、县政府中心工作开展主题性文艺活动；推荐优秀文艺作品不少于40幅，推荐文艺新人；组织各协会进行学习交流不少于4次；举办各门类创作培训班不少于4期，大型书画、美术、摄影展览不少于4次；展主体性文艺创作，打造文艺品牌。</w:t>
      </w:r>
    </w:p>
    <w:p>
      <w:pPr>
        <w:spacing w:line="500" w:lineRule="exact"/>
        <w:ind w:firstLine="560"/>
      </w:pPr>
      <w:r>
        <w:rPr>
          <w:rFonts w:eastAsia="方正仿宋_GBK"/>
          <w:color w:val="000000"/>
          <w:sz w:val="28"/>
        </w:rPr>
        <w:t>（二）分项绩效目标</w:t>
      </w:r>
    </w:p>
    <w:p>
      <w:pPr>
        <w:pStyle w:val="23"/>
      </w:pPr>
      <w:r>
        <w:t>分项绩效目标</w:t>
      </w:r>
    </w:p>
    <w:p>
      <w:pPr>
        <w:pStyle w:val="23"/>
      </w:pPr>
      <w:r>
        <w:t>1、2025年书、美、摄协系列展览活动，开展主体性文艺活动，弘扬优秀传统文化，推动文化强市建设，提高我市文化凝聚力和影响力。</w:t>
      </w:r>
    </w:p>
    <w:p>
      <w:pPr>
        <w:pStyle w:val="23"/>
      </w:pPr>
      <w:r>
        <w:t>绩效目标：举办大型书画展览4次以上，推荐文艺新人5人以上。</w:t>
      </w:r>
      <w:r>
        <w:tab/>
      </w:r>
    </w:p>
    <w:p>
      <w:pPr>
        <w:pStyle w:val="23"/>
      </w:pPr>
      <w:r>
        <w:t>绩效指标：举办文艺活动完成率大于95%。</w:t>
      </w:r>
    </w:p>
    <w:p>
      <w:pPr>
        <w:pStyle w:val="23"/>
      </w:pPr>
      <w:r>
        <w:t>2、开展学习交流活动，开展主体性文艺创作，促进市文化艺术的影响力和美誉度进一步提高。</w:t>
      </w:r>
    </w:p>
    <w:p>
      <w:pPr>
        <w:pStyle w:val="23"/>
      </w:pPr>
      <w:r>
        <w:t>绩效目标：举办各门类学习交流不少于6次。</w:t>
      </w:r>
    </w:p>
    <w:p>
      <w:pPr>
        <w:pStyle w:val="23"/>
      </w:pPr>
      <w:r>
        <w:t>绩效目标：举办各门类培训班不少于4期。</w:t>
      </w:r>
    </w:p>
    <w:p>
      <w:pPr>
        <w:spacing w:line="500" w:lineRule="exact"/>
        <w:ind w:firstLine="560"/>
      </w:pPr>
      <w:r>
        <w:rPr>
          <w:rFonts w:eastAsia="方正仿宋_GBK"/>
          <w:color w:val="000000"/>
          <w:sz w:val="28"/>
        </w:rPr>
        <w:t>（三）工作保障措施</w:t>
      </w:r>
    </w:p>
    <w:p>
      <w:pPr>
        <w:pStyle w:val="24"/>
      </w:pPr>
      <w:r>
        <w:t xml:space="preserve">实现本年度规划目标的保障措施     </w:t>
      </w:r>
    </w:p>
    <w:p>
      <w:pPr>
        <w:pStyle w:val="24"/>
      </w:pPr>
      <w:r>
        <w:t>据县委、县政府专题会议精神，做好各协会和艺术家创作基地建设，为优秀文艺人才提供良好的创作环境。搞好创新，真正让各文艺家协会动起来，文艺队伍带起了。强化文艺活动机制，加大对青年创作人才的扶持力度。</w:t>
      </w:r>
    </w:p>
    <w:p>
      <w:pPr>
        <w:pStyle w:val="24"/>
        <w:sectPr>
          <w:pgSz w:w="16840" w:h="11900" w:orient="landscape"/>
          <w:pgMar w:top="1361" w:right="1020" w:bottom="1361" w:left="1020" w:header="720" w:footer="720" w:gutter="0"/>
          <w:cols w:space="720" w:num="1"/>
        </w:sectPr>
      </w:pPr>
      <w:r>
        <w:t>完善制度建设：继续完善机关管理制度建设，积极推动发挥文联组织、服务、协调、交流的作用，提高人民群众艺术修养。</w:t>
      </w: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numPr>
          <w:ilvl w:val="0"/>
          <w:numId w:val="1"/>
        </w:numPr>
        <w:spacing w:before="10" w:after="10" w:line="360" w:lineRule="auto"/>
        <w:ind w:left="0" w:leftChars="0" w:firstLine="640" w:firstLineChars="0"/>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outlineLvl w:val="2"/>
        <w:rPr>
          <w:rFonts w:ascii="黑体" w:hAnsi="黑体" w:eastAsia="黑体" w:cs="黑体"/>
          <w:color w:val="000000"/>
          <w:sz w:val="32"/>
        </w:rPr>
      </w:pPr>
    </w:p>
    <w:p>
      <w:pPr>
        <w:numPr>
          <w:ilvl w:val="0"/>
          <w:numId w:val="0"/>
        </w:numPr>
        <w:spacing w:before="10" w:after="10" w:line="360" w:lineRule="auto"/>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721无极县文学艺术联合会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无极县文学艺术联合会（含所属单位）上年末固定资产金额为1</w:t>
      </w:r>
      <w:r>
        <w:rPr>
          <w:rFonts w:hint="eastAsia" w:eastAsia="方正仿宋_GBK"/>
          <w:color w:val="000000"/>
          <w:sz w:val="28"/>
          <w:lang w:val="en-US" w:eastAsia="zh-CN"/>
        </w:rPr>
        <w:t>.</w:t>
      </w:r>
      <w:r>
        <w:rPr>
          <w:rFonts w:eastAsia="方正仿宋_GBK"/>
          <w:color w:val="000000"/>
          <w:sz w:val="28"/>
        </w:rPr>
        <w:t>97万元（详见下表）。本年度拟购置固定资产总额为0.00万元</w:t>
      </w:r>
      <w:bookmarkStart w:id="20" w:name="_GoBack"/>
      <w:bookmarkEnd w:id="20"/>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721无极县文学艺术联合会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17</w:t>
            </w:r>
          </w:p>
        </w:tc>
        <w:tc>
          <w:tcPr>
            <w:tcW w:w="2835" w:type="dxa"/>
            <w:vAlign w:val="center"/>
          </w:tcPr>
          <w:p>
            <w:pPr>
              <w:pStyle w:val="12"/>
            </w:pPr>
            <w:r>
              <w:t>1</w:t>
            </w:r>
            <w:r>
              <w:rPr>
                <w:rFonts w:hint="eastAsia"/>
                <w:lang w:val="en-US" w:eastAsia="zh-CN"/>
              </w:rPr>
              <w:t>.</w:t>
            </w:r>
            <w:r>
              <w:t>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17</w:t>
            </w:r>
          </w:p>
        </w:tc>
        <w:tc>
          <w:tcPr>
            <w:tcW w:w="2835" w:type="dxa"/>
            <w:vAlign w:val="center"/>
          </w:tcPr>
          <w:p>
            <w:pPr>
              <w:pStyle w:val="12"/>
            </w:pPr>
            <w:r>
              <w:t>1</w:t>
            </w:r>
            <w:r>
              <w:rPr>
                <w:rFonts w:hint="eastAsia"/>
                <w:lang w:val="en-US" w:eastAsia="zh-CN"/>
              </w:rPr>
              <w:t>.</w:t>
            </w:r>
            <w:r>
              <w:t>97</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F32DEF"/>
    <w:multiLevelType w:val="singleLevel"/>
    <w:tmpl w:val="BFF32DE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BD6"/>
    <w:rsid w:val="00682BD6"/>
    <w:rsid w:val="00B36595"/>
    <w:rsid w:val="00FE0546"/>
    <w:rsid w:val="48B8494B"/>
    <w:rsid w:val="B5EA4CB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1422</Words>
  <Characters>8108</Characters>
  <Lines>67</Lines>
  <Paragraphs>19</Paragraphs>
  <TotalTime>7</TotalTime>
  <ScaleCrop>false</ScaleCrop>
  <LinksUpToDate>false</LinksUpToDate>
  <CharactersWithSpaces>9511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2025-02-10T17:19:00Z</dcterms:created>
  <dc:creator>Administrator</dc:creator>
  <cp:lastModifiedBy>浮生</cp:lastModifiedBy>
  <dcterms:modified xsi:type="dcterms:W3CDTF">2025-10-31T06:25:24Z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97EAF4BF3E5343AEAB65459E37332B52</vt:lpwstr>
  </property>
</Properties>
</file>