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一、无极县无极镇人民政府本级收支预算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一、无极县无极镇人民政府本级收支预算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1827.80</w:t>
            </w:r>
          </w:p>
        </w:tc>
        <w:tc>
          <w:tcPr>
            <w:tcW w:w="4535" w:type="dxa"/>
            <w:vAlign w:val="center"/>
          </w:tcPr>
          <w:p>
            <w:pPr>
              <w:pStyle w:val="12"/>
            </w:pPr>
            <w:r>
              <w:t>一、一般公共服务支出</w:t>
            </w:r>
          </w:p>
        </w:tc>
        <w:tc>
          <w:tcPr>
            <w:tcW w:w="2126" w:type="dxa"/>
            <w:vAlign w:val="center"/>
          </w:tcPr>
          <w:p>
            <w:pPr>
              <w:pStyle w:val="11"/>
            </w:pPr>
            <w:r>
              <w:t>1546.30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1827.80</w:t>
            </w:r>
          </w:p>
        </w:tc>
        <w:tc>
          <w:tcPr>
            <w:tcW w:w="4535" w:type="dxa"/>
            <w:vAlign w:val="center"/>
          </w:tcPr>
          <w:p>
            <w:pPr>
              <w:pStyle w:val="14"/>
            </w:pPr>
            <w:r>
              <w:t>本年支出合计</w:t>
            </w:r>
          </w:p>
        </w:tc>
        <w:tc>
          <w:tcPr>
            <w:tcW w:w="2126" w:type="dxa"/>
            <w:vAlign w:val="center"/>
          </w:tcPr>
          <w:p>
            <w:pPr>
              <w:pStyle w:val="15"/>
            </w:pPr>
            <w:r>
              <w:t>1835.39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7.59</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1835.39</w:t>
            </w:r>
          </w:p>
        </w:tc>
        <w:tc>
          <w:tcPr>
            <w:tcW w:w="4535" w:type="dxa"/>
            <w:vAlign w:val="center"/>
          </w:tcPr>
          <w:p>
            <w:pPr>
              <w:pStyle w:val="14"/>
            </w:pPr>
            <w:r>
              <w:t>支出总计</w:t>
            </w:r>
          </w:p>
        </w:tc>
        <w:tc>
          <w:tcPr>
            <w:tcW w:w="2126" w:type="dxa"/>
            <w:vAlign w:val="center"/>
          </w:tcPr>
          <w:p>
            <w:pPr>
              <w:pStyle w:val="15"/>
            </w:pPr>
            <w:r>
              <w:t>1835.39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1835.39</w:t>
            </w:r>
          </w:p>
        </w:tc>
        <w:tc>
          <w:tcPr>
            <w:tcW w:w="1134" w:type="dxa"/>
            <w:vAlign w:val="center"/>
          </w:tcPr>
          <w:p>
            <w:pPr>
              <w:pStyle w:val="15"/>
            </w:pPr>
            <w:r>
              <w:t>1827.80</w:t>
            </w:r>
          </w:p>
        </w:tc>
        <w:tc>
          <w:tcPr>
            <w:tcW w:w="1134" w:type="dxa"/>
            <w:vAlign w:val="center"/>
          </w:tcPr>
          <w:p>
            <w:pPr>
              <w:pStyle w:val="15"/>
            </w:pPr>
            <w:r>
              <w:t>1827.80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1546.30</w:t>
            </w:r>
          </w:p>
        </w:tc>
        <w:tc>
          <w:tcPr>
            <w:tcW w:w="1134" w:type="dxa"/>
            <w:vAlign w:val="center"/>
          </w:tcPr>
          <w:p>
            <w:pPr>
              <w:pStyle w:val="11"/>
            </w:pPr>
            <w:r>
              <w:t>1546.30</w:t>
            </w:r>
          </w:p>
        </w:tc>
        <w:tc>
          <w:tcPr>
            <w:tcW w:w="1134" w:type="dxa"/>
            <w:vAlign w:val="center"/>
          </w:tcPr>
          <w:p>
            <w:pPr>
              <w:pStyle w:val="11"/>
            </w:pPr>
            <w:r>
              <w:t>1546.30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1546.30</w:t>
            </w:r>
          </w:p>
        </w:tc>
        <w:tc>
          <w:tcPr>
            <w:tcW w:w="1134" w:type="dxa"/>
            <w:vAlign w:val="center"/>
          </w:tcPr>
          <w:p>
            <w:pPr>
              <w:pStyle w:val="11"/>
            </w:pPr>
            <w:r>
              <w:t>1546.30</w:t>
            </w:r>
          </w:p>
        </w:tc>
        <w:tc>
          <w:tcPr>
            <w:tcW w:w="1134" w:type="dxa"/>
            <w:vAlign w:val="center"/>
          </w:tcPr>
          <w:p>
            <w:pPr>
              <w:pStyle w:val="11"/>
            </w:pPr>
            <w:r>
              <w:t>1546.30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1546.30</w:t>
            </w:r>
          </w:p>
        </w:tc>
        <w:tc>
          <w:tcPr>
            <w:tcW w:w="1134" w:type="dxa"/>
            <w:vAlign w:val="center"/>
          </w:tcPr>
          <w:p>
            <w:pPr>
              <w:pStyle w:val="11"/>
            </w:pPr>
            <w:r>
              <w:t>1546.30</w:t>
            </w:r>
          </w:p>
        </w:tc>
        <w:tc>
          <w:tcPr>
            <w:tcW w:w="1134" w:type="dxa"/>
            <w:vAlign w:val="center"/>
          </w:tcPr>
          <w:p>
            <w:pPr>
              <w:pStyle w:val="11"/>
            </w:pPr>
            <w:r>
              <w:t>1546.30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208.50</w:t>
            </w:r>
          </w:p>
        </w:tc>
        <w:tc>
          <w:tcPr>
            <w:tcW w:w="1134" w:type="dxa"/>
            <w:vAlign w:val="center"/>
          </w:tcPr>
          <w:p>
            <w:pPr>
              <w:pStyle w:val="11"/>
            </w:pPr>
            <w:r>
              <w:t>208.50</w:t>
            </w:r>
          </w:p>
        </w:tc>
        <w:tc>
          <w:tcPr>
            <w:tcW w:w="1134" w:type="dxa"/>
            <w:vAlign w:val="center"/>
          </w:tcPr>
          <w:p>
            <w:pPr>
              <w:pStyle w:val="11"/>
            </w:pPr>
            <w:r>
              <w:t>208.50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r>
              <w:t>172.00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3.39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1835.39</w:t>
            </w:r>
          </w:p>
        </w:tc>
        <w:tc>
          <w:tcPr>
            <w:tcW w:w="1361" w:type="dxa"/>
            <w:vAlign w:val="center"/>
          </w:tcPr>
          <w:p>
            <w:pPr>
              <w:pStyle w:val="15"/>
            </w:pPr>
            <w:r>
              <w:t>1827.80</w:t>
            </w:r>
          </w:p>
        </w:tc>
        <w:tc>
          <w:tcPr>
            <w:tcW w:w="1361" w:type="dxa"/>
            <w:vAlign w:val="center"/>
          </w:tcPr>
          <w:p>
            <w:pPr>
              <w:pStyle w:val="15"/>
            </w:pPr>
            <w:r>
              <w:t>7.59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1546.30</w:t>
            </w:r>
          </w:p>
        </w:tc>
        <w:tc>
          <w:tcPr>
            <w:tcW w:w="1361" w:type="dxa"/>
            <w:vAlign w:val="center"/>
          </w:tcPr>
          <w:p>
            <w:pPr>
              <w:pStyle w:val="11"/>
            </w:pPr>
            <w:r>
              <w:t>1546.30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1546.30</w:t>
            </w:r>
          </w:p>
        </w:tc>
        <w:tc>
          <w:tcPr>
            <w:tcW w:w="1361" w:type="dxa"/>
            <w:vAlign w:val="center"/>
          </w:tcPr>
          <w:p>
            <w:pPr>
              <w:pStyle w:val="11"/>
            </w:pPr>
            <w:r>
              <w:t>1546.30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1546.30</w:t>
            </w:r>
          </w:p>
        </w:tc>
        <w:tc>
          <w:tcPr>
            <w:tcW w:w="1361" w:type="dxa"/>
            <w:vAlign w:val="center"/>
          </w:tcPr>
          <w:p>
            <w:pPr>
              <w:pStyle w:val="11"/>
            </w:pPr>
            <w:r>
              <w:t>1546.30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208.50</w:t>
            </w:r>
          </w:p>
        </w:tc>
        <w:tc>
          <w:tcPr>
            <w:tcW w:w="1361" w:type="dxa"/>
            <w:vAlign w:val="center"/>
          </w:tcPr>
          <w:p>
            <w:pPr>
              <w:pStyle w:val="11"/>
            </w:pPr>
            <w:r>
              <w:t>208.50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202.00</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172.00</w:t>
            </w:r>
          </w:p>
        </w:tc>
        <w:tc>
          <w:tcPr>
            <w:tcW w:w="1361" w:type="dxa"/>
            <w:vAlign w:val="center"/>
          </w:tcPr>
          <w:p>
            <w:pPr>
              <w:pStyle w:val="11"/>
            </w:pPr>
            <w:r>
              <w:t>172.00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6.50</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r>
              <w:t>7.59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3.39</w:t>
            </w:r>
          </w:p>
        </w:tc>
        <w:tc>
          <w:tcPr>
            <w:tcW w:w="1361" w:type="dxa"/>
            <w:vAlign w:val="center"/>
          </w:tcPr>
          <w:p>
            <w:pPr>
              <w:pStyle w:val="11"/>
            </w:pPr>
          </w:p>
        </w:tc>
        <w:tc>
          <w:tcPr>
            <w:tcW w:w="1361" w:type="dxa"/>
            <w:vAlign w:val="center"/>
          </w:tcPr>
          <w:p>
            <w:pPr>
              <w:pStyle w:val="11"/>
            </w:pPr>
            <w:r>
              <w:t>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3.39</w:t>
            </w:r>
          </w:p>
        </w:tc>
        <w:tc>
          <w:tcPr>
            <w:tcW w:w="1361" w:type="dxa"/>
            <w:vAlign w:val="center"/>
          </w:tcPr>
          <w:p>
            <w:pPr>
              <w:pStyle w:val="11"/>
            </w:pPr>
          </w:p>
        </w:tc>
        <w:tc>
          <w:tcPr>
            <w:tcW w:w="1361" w:type="dxa"/>
            <w:vAlign w:val="center"/>
          </w:tcPr>
          <w:p>
            <w:pPr>
              <w:pStyle w:val="11"/>
            </w:pPr>
            <w:r>
              <w:t>3.39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1827.80</w:t>
            </w:r>
          </w:p>
        </w:tc>
        <w:tc>
          <w:tcPr>
            <w:tcW w:w="3402" w:type="dxa"/>
            <w:vAlign w:val="center"/>
          </w:tcPr>
          <w:p>
            <w:pPr>
              <w:pStyle w:val="12"/>
            </w:pPr>
            <w:r>
              <w:t>一、一般公共服务支出</w:t>
            </w:r>
          </w:p>
        </w:tc>
        <w:tc>
          <w:tcPr>
            <w:tcW w:w="1474" w:type="dxa"/>
            <w:vAlign w:val="center"/>
          </w:tcPr>
          <w:p>
            <w:pPr>
              <w:pStyle w:val="11"/>
            </w:pPr>
            <w:r>
              <w:t>1546.30</w:t>
            </w:r>
          </w:p>
        </w:tc>
        <w:tc>
          <w:tcPr>
            <w:tcW w:w="1474" w:type="dxa"/>
            <w:vAlign w:val="center"/>
          </w:tcPr>
          <w:p>
            <w:pPr>
              <w:pStyle w:val="11"/>
            </w:pPr>
            <w:r>
              <w:t>1546.30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208.50</w:t>
            </w:r>
          </w:p>
        </w:tc>
        <w:tc>
          <w:tcPr>
            <w:tcW w:w="1474" w:type="dxa"/>
            <w:vAlign w:val="center"/>
          </w:tcPr>
          <w:p>
            <w:pPr>
              <w:pStyle w:val="11"/>
            </w:pPr>
            <w:r>
              <w:t>208.50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73.00</w:t>
            </w:r>
          </w:p>
        </w:tc>
        <w:tc>
          <w:tcPr>
            <w:tcW w:w="1474" w:type="dxa"/>
            <w:vAlign w:val="center"/>
          </w:tcPr>
          <w:p>
            <w:pPr>
              <w:pStyle w:val="11"/>
            </w:pPr>
            <w:r>
              <w:t>73.00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7.59</w:t>
            </w:r>
          </w:p>
        </w:tc>
        <w:tc>
          <w:tcPr>
            <w:tcW w:w="1474" w:type="dxa"/>
            <w:vAlign w:val="center"/>
          </w:tcPr>
          <w:p>
            <w:pPr>
              <w:pStyle w:val="11"/>
            </w:pPr>
            <w:r>
              <w:t>3.39</w:t>
            </w:r>
          </w:p>
        </w:tc>
        <w:tc>
          <w:tcPr>
            <w:tcW w:w="1474" w:type="dxa"/>
            <w:vAlign w:val="center"/>
          </w:tcPr>
          <w:p>
            <w:pPr>
              <w:pStyle w:val="11"/>
            </w:pPr>
            <w:r>
              <w:t>4.20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1827.80</w:t>
            </w:r>
          </w:p>
        </w:tc>
        <w:tc>
          <w:tcPr>
            <w:tcW w:w="3402" w:type="dxa"/>
            <w:vAlign w:val="center"/>
          </w:tcPr>
          <w:p>
            <w:pPr>
              <w:pStyle w:val="14"/>
            </w:pPr>
            <w:r>
              <w:t>本年支出合计</w:t>
            </w:r>
          </w:p>
        </w:tc>
        <w:tc>
          <w:tcPr>
            <w:tcW w:w="1474" w:type="dxa"/>
            <w:vAlign w:val="center"/>
          </w:tcPr>
          <w:p>
            <w:pPr>
              <w:pStyle w:val="15"/>
            </w:pPr>
            <w:r>
              <w:t>1835.39</w:t>
            </w:r>
          </w:p>
        </w:tc>
        <w:tc>
          <w:tcPr>
            <w:tcW w:w="1474" w:type="dxa"/>
            <w:vAlign w:val="center"/>
          </w:tcPr>
          <w:p>
            <w:pPr>
              <w:pStyle w:val="15"/>
            </w:pPr>
            <w:r>
              <w:t>1831.19</w:t>
            </w:r>
          </w:p>
        </w:tc>
        <w:tc>
          <w:tcPr>
            <w:tcW w:w="1474" w:type="dxa"/>
            <w:vAlign w:val="center"/>
          </w:tcPr>
          <w:p>
            <w:pPr>
              <w:pStyle w:val="15"/>
            </w:pPr>
            <w:r>
              <w:t>4.20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7.59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3.39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4.20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1835.39</w:t>
            </w:r>
          </w:p>
        </w:tc>
        <w:tc>
          <w:tcPr>
            <w:tcW w:w="3402" w:type="dxa"/>
            <w:vAlign w:val="center"/>
          </w:tcPr>
          <w:p>
            <w:pPr>
              <w:pStyle w:val="14"/>
            </w:pPr>
            <w:r>
              <w:t>支出总计</w:t>
            </w:r>
          </w:p>
        </w:tc>
        <w:tc>
          <w:tcPr>
            <w:tcW w:w="1474" w:type="dxa"/>
            <w:vAlign w:val="center"/>
          </w:tcPr>
          <w:p>
            <w:pPr>
              <w:pStyle w:val="15"/>
            </w:pPr>
            <w:r>
              <w:t>1835.39</w:t>
            </w:r>
          </w:p>
        </w:tc>
        <w:tc>
          <w:tcPr>
            <w:tcW w:w="1474" w:type="dxa"/>
            <w:vAlign w:val="center"/>
          </w:tcPr>
          <w:p>
            <w:pPr>
              <w:pStyle w:val="15"/>
            </w:pPr>
            <w:r>
              <w:t>1831.19</w:t>
            </w:r>
          </w:p>
        </w:tc>
        <w:tc>
          <w:tcPr>
            <w:tcW w:w="1474" w:type="dxa"/>
            <w:vAlign w:val="center"/>
          </w:tcPr>
          <w:p>
            <w:pPr>
              <w:pStyle w:val="15"/>
            </w:pPr>
            <w:r>
              <w:t>4.20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1831.19</w:t>
            </w:r>
          </w:p>
        </w:tc>
        <w:tc>
          <w:tcPr>
            <w:tcW w:w="2551" w:type="dxa"/>
            <w:vAlign w:val="center"/>
          </w:tcPr>
          <w:p>
            <w:pPr>
              <w:pStyle w:val="15"/>
            </w:pPr>
            <w:r>
              <w:t>1827.80</w:t>
            </w:r>
          </w:p>
        </w:tc>
        <w:tc>
          <w:tcPr>
            <w:tcW w:w="2551" w:type="dxa"/>
            <w:vAlign w:val="center"/>
          </w:tcPr>
          <w:p>
            <w:pPr>
              <w:pStyle w:val="15"/>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1546.30</w:t>
            </w:r>
          </w:p>
        </w:tc>
        <w:tc>
          <w:tcPr>
            <w:tcW w:w="2551" w:type="dxa"/>
            <w:vAlign w:val="center"/>
          </w:tcPr>
          <w:p>
            <w:pPr>
              <w:pStyle w:val="11"/>
            </w:pPr>
            <w:r>
              <w:t>1546.30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1546.30</w:t>
            </w:r>
          </w:p>
        </w:tc>
        <w:tc>
          <w:tcPr>
            <w:tcW w:w="2551" w:type="dxa"/>
            <w:vAlign w:val="center"/>
          </w:tcPr>
          <w:p>
            <w:pPr>
              <w:pStyle w:val="11"/>
            </w:pPr>
            <w:r>
              <w:t>1546.30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1546.30</w:t>
            </w:r>
          </w:p>
        </w:tc>
        <w:tc>
          <w:tcPr>
            <w:tcW w:w="2551" w:type="dxa"/>
            <w:vAlign w:val="center"/>
          </w:tcPr>
          <w:p>
            <w:pPr>
              <w:pStyle w:val="11"/>
            </w:pPr>
            <w:r>
              <w:t>1546.30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208.50</w:t>
            </w:r>
          </w:p>
        </w:tc>
        <w:tc>
          <w:tcPr>
            <w:tcW w:w="2551" w:type="dxa"/>
            <w:vAlign w:val="center"/>
          </w:tcPr>
          <w:p>
            <w:pPr>
              <w:pStyle w:val="11"/>
            </w:pPr>
            <w:r>
              <w:t>208.50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202.00</w:t>
            </w:r>
          </w:p>
        </w:tc>
        <w:tc>
          <w:tcPr>
            <w:tcW w:w="2551" w:type="dxa"/>
            <w:vAlign w:val="center"/>
          </w:tcPr>
          <w:p>
            <w:pPr>
              <w:pStyle w:val="11"/>
            </w:pPr>
            <w:r>
              <w:t>202.00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172.00</w:t>
            </w:r>
          </w:p>
        </w:tc>
        <w:tc>
          <w:tcPr>
            <w:tcW w:w="2551" w:type="dxa"/>
            <w:vAlign w:val="center"/>
          </w:tcPr>
          <w:p>
            <w:pPr>
              <w:pStyle w:val="11"/>
            </w:pPr>
            <w:r>
              <w:t>172.00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6.50</w:t>
            </w:r>
          </w:p>
        </w:tc>
        <w:tc>
          <w:tcPr>
            <w:tcW w:w="2551" w:type="dxa"/>
            <w:vAlign w:val="center"/>
          </w:tcPr>
          <w:p>
            <w:pPr>
              <w:pStyle w:val="11"/>
            </w:pPr>
            <w:r>
              <w:t>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3.39</w:t>
            </w:r>
          </w:p>
        </w:tc>
        <w:tc>
          <w:tcPr>
            <w:tcW w:w="2551" w:type="dxa"/>
            <w:vAlign w:val="center"/>
          </w:tcPr>
          <w:p>
            <w:pPr>
              <w:pStyle w:val="11"/>
            </w:pPr>
          </w:p>
        </w:tc>
        <w:tc>
          <w:tcPr>
            <w:tcW w:w="2551" w:type="dxa"/>
            <w:vAlign w:val="center"/>
          </w:tcPr>
          <w:p>
            <w:pPr>
              <w:pStyle w:val="11"/>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3.39</w:t>
            </w:r>
          </w:p>
        </w:tc>
        <w:tc>
          <w:tcPr>
            <w:tcW w:w="2551" w:type="dxa"/>
            <w:vAlign w:val="center"/>
          </w:tcPr>
          <w:p>
            <w:pPr>
              <w:pStyle w:val="11"/>
            </w:pPr>
          </w:p>
        </w:tc>
        <w:tc>
          <w:tcPr>
            <w:tcW w:w="2551" w:type="dxa"/>
            <w:vAlign w:val="center"/>
          </w:tcPr>
          <w:p>
            <w:pPr>
              <w:pStyle w:val="11"/>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3.39</w:t>
            </w:r>
          </w:p>
        </w:tc>
        <w:tc>
          <w:tcPr>
            <w:tcW w:w="2551" w:type="dxa"/>
            <w:vAlign w:val="center"/>
          </w:tcPr>
          <w:p>
            <w:pPr>
              <w:pStyle w:val="11"/>
            </w:pPr>
          </w:p>
        </w:tc>
        <w:tc>
          <w:tcPr>
            <w:tcW w:w="2551" w:type="dxa"/>
            <w:vAlign w:val="center"/>
          </w:tcPr>
          <w:p>
            <w:pPr>
              <w:pStyle w:val="11"/>
            </w:pPr>
            <w:r>
              <w:t>3.39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1827.80</w:t>
            </w:r>
          </w:p>
        </w:tc>
        <w:tc>
          <w:tcPr>
            <w:tcW w:w="2551" w:type="dxa"/>
            <w:vAlign w:val="center"/>
          </w:tcPr>
          <w:p>
            <w:pPr>
              <w:pStyle w:val="15"/>
            </w:pPr>
            <w:r>
              <w:t>1254.80</w:t>
            </w:r>
          </w:p>
        </w:tc>
        <w:tc>
          <w:tcPr>
            <w:tcW w:w="2551" w:type="dxa"/>
            <w:vAlign w:val="center"/>
          </w:tcPr>
          <w:p>
            <w:pPr>
              <w:pStyle w:val="15"/>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1206.30</w:t>
            </w:r>
          </w:p>
        </w:tc>
        <w:tc>
          <w:tcPr>
            <w:tcW w:w="2551" w:type="dxa"/>
            <w:vAlign w:val="center"/>
          </w:tcPr>
          <w:p>
            <w:pPr>
              <w:pStyle w:val="11"/>
            </w:pPr>
            <w:r>
              <w:t>1206.30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395.00</w:t>
            </w:r>
          </w:p>
        </w:tc>
        <w:tc>
          <w:tcPr>
            <w:tcW w:w="2551" w:type="dxa"/>
            <w:vAlign w:val="center"/>
          </w:tcPr>
          <w:p>
            <w:pPr>
              <w:pStyle w:val="11"/>
            </w:pPr>
            <w:r>
              <w:t>395.00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200.30</w:t>
            </w:r>
          </w:p>
        </w:tc>
        <w:tc>
          <w:tcPr>
            <w:tcW w:w="2551" w:type="dxa"/>
            <w:vAlign w:val="center"/>
          </w:tcPr>
          <w:p>
            <w:pPr>
              <w:pStyle w:val="11"/>
            </w:pPr>
            <w:r>
              <w:t>200.30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171.50</w:t>
            </w:r>
          </w:p>
        </w:tc>
        <w:tc>
          <w:tcPr>
            <w:tcW w:w="2551" w:type="dxa"/>
            <w:vAlign w:val="center"/>
          </w:tcPr>
          <w:p>
            <w:pPr>
              <w:pStyle w:val="11"/>
            </w:pPr>
            <w:r>
              <w:t>171.50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172.00</w:t>
            </w:r>
          </w:p>
        </w:tc>
        <w:tc>
          <w:tcPr>
            <w:tcW w:w="2551" w:type="dxa"/>
            <w:vAlign w:val="center"/>
          </w:tcPr>
          <w:p>
            <w:pPr>
              <w:pStyle w:val="11"/>
            </w:pPr>
            <w:r>
              <w:t>172.00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6.50</w:t>
            </w:r>
          </w:p>
        </w:tc>
        <w:tc>
          <w:tcPr>
            <w:tcW w:w="2551" w:type="dxa"/>
            <w:vAlign w:val="center"/>
          </w:tcPr>
          <w:p>
            <w:pPr>
              <w:pStyle w:val="11"/>
            </w:pPr>
            <w:r>
              <w:t>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573.00</w:t>
            </w:r>
          </w:p>
        </w:tc>
        <w:tc>
          <w:tcPr>
            <w:tcW w:w="2551" w:type="dxa"/>
            <w:vAlign w:val="center"/>
          </w:tcPr>
          <w:p>
            <w:pPr>
              <w:pStyle w:val="11"/>
            </w:pPr>
          </w:p>
        </w:tc>
        <w:tc>
          <w:tcPr>
            <w:tcW w:w="2551" w:type="dxa"/>
            <w:vAlign w:val="center"/>
          </w:tcPr>
          <w:p>
            <w:pPr>
              <w:pStyle w:val="11"/>
            </w:pPr>
            <w:r>
              <w:t>573.00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48.50</w:t>
            </w:r>
          </w:p>
        </w:tc>
        <w:tc>
          <w:tcPr>
            <w:tcW w:w="2551" w:type="dxa"/>
            <w:vAlign w:val="center"/>
          </w:tcPr>
          <w:p>
            <w:pPr>
              <w:pStyle w:val="11"/>
            </w:pPr>
            <w:r>
              <w:t>48.50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48.50</w:t>
            </w:r>
          </w:p>
        </w:tc>
        <w:tc>
          <w:tcPr>
            <w:tcW w:w="2551" w:type="dxa"/>
            <w:vAlign w:val="center"/>
          </w:tcPr>
          <w:p>
            <w:pPr>
              <w:pStyle w:val="11"/>
            </w:pPr>
            <w:r>
              <w:t>48.50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4.20</w:t>
            </w:r>
          </w:p>
        </w:tc>
        <w:tc>
          <w:tcPr>
            <w:tcW w:w="2551" w:type="dxa"/>
            <w:vAlign w:val="center"/>
          </w:tcPr>
          <w:p>
            <w:pPr>
              <w:pStyle w:val="15"/>
            </w:pPr>
          </w:p>
        </w:tc>
        <w:tc>
          <w:tcPr>
            <w:tcW w:w="2551" w:type="dxa"/>
            <w:vAlign w:val="center"/>
          </w:tcPr>
          <w:p>
            <w:pPr>
              <w:pStyle w:val="15"/>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按照《中华人民共和国预算法》、《地方预决算公开操作规程》和《关于进一步推进预算公开工作的实施意见》规定，现将无极县无极镇人民政府本级2025年单位预算公开如下：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根据《无极镇职能配置、内设机构和人员编制规定》， 无极镇的主要职责是：</w:t>
      </w:r>
    </w:p>
    <w:p>
      <w:pPr>
        <w:pStyle w:val="17"/>
      </w:pPr>
      <w:r>
        <w:t>乡镇党委、政府通过组织群众、宣传群众、教育群众、服务群众，切实贯彻落实党和国家在农村的各项方针、政策和法律法规，执行本级人民代表大会的决议和上级国家行政机关的决定和命令,围绕农业、农村、农民搞好服务。主要职能为:</w:t>
      </w:r>
    </w:p>
    <w:p>
      <w:pPr>
        <w:pStyle w:val="17"/>
      </w:pPr>
      <w:r>
        <w:t>1.促进经济发展</w:t>
      </w:r>
    </w:p>
    <w:p>
      <w:pPr>
        <w:pStyle w:val="17"/>
      </w:pPr>
      <w: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7"/>
      </w:pPr>
      <w:r>
        <w:t>2.加强社会管理</w:t>
      </w:r>
    </w:p>
    <w:p>
      <w:pPr>
        <w:pStyle w:val="17"/>
      </w:pPr>
      <w: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7"/>
      </w:pPr>
      <w:r>
        <w:t>3.提供公共服务</w:t>
      </w:r>
    </w:p>
    <w:p>
      <w:pPr>
        <w:pStyle w:val="17"/>
      </w:pPr>
      <w: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pStyle w:val="17"/>
      </w:pPr>
      <w:r>
        <w:t>4.维护农村稳定</w:t>
      </w:r>
    </w:p>
    <w:p>
      <w:pPr>
        <w:pStyle w:val="17"/>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无极县无极镇人民政府本级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1835.39万元，其中：一般公共预算收入1827.80万元，基金预算收入0.00万元，国有资本经营预算收入0.00万元，财政专户核拨收入0.00万元，单位资金收入0.00万元，上年结转结余7.59万元。</w:t>
      </w:r>
    </w:p>
    <w:p>
      <w:pPr>
        <w:pStyle w:val="18"/>
      </w:pPr>
      <w:r>
        <w:t>2、支出说明</w:t>
      </w:r>
    </w:p>
    <w:p>
      <w:pPr>
        <w:pStyle w:val="18"/>
      </w:pPr>
      <w:r>
        <w:t>收支预算总表支出栏、基本支出表、项目支出表按经济分类和支出功能分类科目编制，反映无极县无极镇人民政府本级年度单位预算中支出预算的总体情况。2025年支出预算1835.39万元，其中基本支出1827.80万元，包括人员经费1254.80万元和日常公用经费573.00万元；项目支出7.59万元，主要为上年结转结余7.59万元</w:t>
      </w:r>
    </w:p>
    <w:p>
      <w:pPr>
        <w:pStyle w:val="18"/>
      </w:pPr>
      <w:r>
        <w:t>3、比上年增减情况</w:t>
      </w:r>
    </w:p>
    <w:p>
      <w:pPr>
        <w:pStyle w:val="18"/>
      </w:pPr>
      <w:r>
        <w:t>2025年预算收支安排1835.39万元，较2024年预算减少910.01万元，其中：基本支出减少804.60万元，主要为重新调整乡镇税收分成比例，收入减少项目支出减少105.41万元，主要为减少东合流革命老区项目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减少6.00万元，增减变化的主要原因是减少汽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1、2024年东合流道路硬化及提升整治工程绩效目标表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13013024P00003510001J</w:t>
            </w:r>
          </w:p>
        </w:tc>
        <w:tc>
          <w:tcPr>
            <w:tcW w:w="2835" w:type="dxa"/>
            <w:vAlign w:val="center"/>
          </w:tcPr>
          <w:p>
            <w:pPr>
              <w:pStyle w:val="10"/>
            </w:pPr>
            <w:r>
              <w:t>项目名称</w:t>
            </w:r>
          </w:p>
        </w:tc>
        <w:tc>
          <w:tcPr>
            <w:tcW w:w="6095" w:type="dxa"/>
            <w:gridSpan w:val="3"/>
            <w:vAlign w:val="center"/>
          </w:tcPr>
          <w:p>
            <w:pPr>
              <w:pStyle w:val="12"/>
            </w:pPr>
            <w:r>
              <w:t>2024年东合流道路硬化及提升整治工程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3.39</w:t>
            </w:r>
          </w:p>
        </w:tc>
        <w:tc>
          <w:tcPr>
            <w:tcW w:w="2835" w:type="dxa"/>
            <w:vAlign w:val="center"/>
          </w:tcPr>
          <w:p>
            <w:pPr>
              <w:pStyle w:val="10"/>
            </w:pPr>
            <w:r>
              <w:t>其中：财政    资金</w:t>
            </w:r>
          </w:p>
        </w:tc>
        <w:tc>
          <w:tcPr>
            <w:tcW w:w="2551" w:type="dxa"/>
            <w:vAlign w:val="center"/>
          </w:tcPr>
          <w:p>
            <w:pPr>
              <w:pStyle w:val="12"/>
            </w:pPr>
            <w:r>
              <w:t>3.39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东合流道路硬化及提升工程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1.解决村民出行难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村新建改建公路里程</w:t>
            </w:r>
          </w:p>
        </w:tc>
        <w:tc>
          <w:tcPr>
            <w:tcW w:w="5386" w:type="dxa"/>
            <w:vAlign w:val="center"/>
          </w:tcPr>
          <w:p>
            <w:pPr>
              <w:pStyle w:val="12"/>
            </w:pPr>
            <w:r>
              <w:t>解决村民出行难</w:t>
            </w:r>
          </w:p>
        </w:tc>
        <w:tc>
          <w:tcPr>
            <w:tcW w:w="2268" w:type="dxa"/>
            <w:vAlign w:val="center"/>
          </w:tcPr>
          <w:p>
            <w:pPr>
              <w:pStyle w:val="12"/>
            </w:pPr>
            <w:r>
              <w:t>公里</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新增村硬化路里程</w:t>
            </w:r>
          </w:p>
        </w:tc>
        <w:tc>
          <w:tcPr>
            <w:tcW w:w="5386" w:type="dxa"/>
            <w:vAlign w:val="center"/>
          </w:tcPr>
          <w:p>
            <w:pPr>
              <w:pStyle w:val="12"/>
            </w:pPr>
            <w:r>
              <w:t>解决村民出行难</w:t>
            </w:r>
          </w:p>
        </w:tc>
        <w:tc>
          <w:tcPr>
            <w:tcW w:w="2268" w:type="dxa"/>
            <w:vAlign w:val="center"/>
          </w:tcPr>
          <w:p>
            <w:pPr>
              <w:pStyle w:val="12"/>
            </w:pPr>
            <w:r>
              <w:t>公里</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村公路危桥处置数量</w:t>
            </w:r>
          </w:p>
        </w:tc>
        <w:tc>
          <w:tcPr>
            <w:tcW w:w="5386" w:type="dxa"/>
            <w:vAlign w:val="center"/>
          </w:tcPr>
          <w:p>
            <w:pPr>
              <w:pStyle w:val="12"/>
            </w:pPr>
            <w:r>
              <w:t>解决村民出行难</w:t>
            </w:r>
          </w:p>
        </w:tc>
        <w:tc>
          <w:tcPr>
            <w:tcW w:w="2268" w:type="dxa"/>
            <w:vAlign w:val="center"/>
          </w:tcPr>
          <w:p>
            <w:pPr>
              <w:pStyle w:val="12"/>
            </w:pPr>
            <w:r>
              <w:t>座</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村新建改建田间作业道路里程</w:t>
            </w:r>
          </w:p>
        </w:tc>
        <w:tc>
          <w:tcPr>
            <w:tcW w:w="5386" w:type="dxa"/>
            <w:vAlign w:val="center"/>
          </w:tcPr>
          <w:p>
            <w:pPr>
              <w:pStyle w:val="12"/>
            </w:pPr>
            <w:r>
              <w:t>解决村民出行难</w:t>
            </w:r>
          </w:p>
        </w:tc>
        <w:tc>
          <w:tcPr>
            <w:tcW w:w="2268" w:type="dxa"/>
            <w:vAlign w:val="center"/>
          </w:tcPr>
          <w:p>
            <w:pPr>
              <w:pStyle w:val="12"/>
            </w:pPr>
            <w:r>
              <w:t>公里</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解决村民出行难</w:t>
            </w:r>
          </w:p>
        </w:tc>
        <w:tc>
          <w:tcPr>
            <w:tcW w:w="2268" w:type="dxa"/>
            <w:vAlign w:val="center"/>
          </w:tcPr>
          <w:p>
            <w:pPr>
              <w:pStyle w:val="12"/>
            </w:pPr>
            <w:r>
              <w:t>100%</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解决村民出行难</w:t>
            </w:r>
          </w:p>
        </w:tc>
        <w:tc>
          <w:tcPr>
            <w:tcW w:w="2268" w:type="dxa"/>
            <w:vAlign w:val="center"/>
          </w:tcPr>
          <w:p>
            <w:pPr>
              <w:pStyle w:val="12"/>
            </w:pPr>
            <w:r>
              <w:t>%</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解决村民出行难</w:t>
            </w:r>
          </w:p>
        </w:tc>
        <w:tc>
          <w:tcPr>
            <w:tcW w:w="2268" w:type="dxa"/>
            <w:vAlign w:val="center"/>
          </w:tcPr>
          <w:p>
            <w:pPr>
              <w:pStyle w:val="12"/>
            </w:pPr>
            <w:r>
              <w:t>万元/公里</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建制村通客车率</w:t>
            </w:r>
          </w:p>
        </w:tc>
        <w:tc>
          <w:tcPr>
            <w:tcW w:w="5386" w:type="dxa"/>
            <w:vAlign w:val="center"/>
          </w:tcPr>
          <w:p>
            <w:pPr>
              <w:pStyle w:val="12"/>
            </w:pPr>
            <w:r>
              <w:t>解决村民出行难</w:t>
            </w:r>
          </w:p>
        </w:tc>
        <w:tc>
          <w:tcPr>
            <w:tcW w:w="2268" w:type="dxa"/>
            <w:vAlign w:val="center"/>
          </w:tcPr>
          <w:p>
            <w:pPr>
              <w:pStyle w:val="12"/>
            </w:pPr>
            <w:r>
              <w:t>%</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具备条件的村通硬化路率</w:t>
            </w:r>
          </w:p>
        </w:tc>
        <w:tc>
          <w:tcPr>
            <w:tcW w:w="5386" w:type="dxa"/>
            <w:vAlign w:val="center"/>
          </w:tcPr>
          <w:p>
            <w:pPr>
              <w:pStyle w:val="12"/>
            </w:pPr>
            <w:r>
              <w:t>解决村民出行难</w:t>
            </w:r>
          </w:p>
        </w:tc>
        <w:tc>
          <w:tcPr>
            <w:tcW w:w="2268" w:type="dxa"/>
            <w:vAlign w:val="center"/>
          </w:tcPr>
          <w:p>
            <w:pPr>
              <w:pStyle w:val="12"/>
            </w:pPr>
            <w:r>
              <w:t>%</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解决村民出行难</w:t>
            </w:r>
          </w:p>
        </w:tc>
        <w:tc>
          <w:tcPr>
            <w:tcW w:w="2268" w:type="dxa"/>
            <w:vAlign w:val="center"/>
          </w:tcPr>
          <w:p>
            <w:pPr>
              <w:pStyle w:val="12"/>
            </w:pPr>
            <w:r>
              <w:t>小时</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解决村民出行难</w:t>
            </w:r>
          </w:p>
        </w:tc>
        <w:tc>
          <w:tcPr>
            <w:tcW w:w="2268" w:type="dxa"/>
            <w:vAlign w:val="center"/>
          </w:tcPr>
          <w:p>
            <w:pPr>
              <w:pStyle w:val="12"/>
            </w:pPr>
            <w:r>
              <w:t>年</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新建公路列养率</w:t>
            </w:r>
          </w:p>
        </w:tc>
        <w:tc>
          <w:tcPr>
            <w:tcW w:w="5386" w:type="dxa"/>
            <w:vAlign w:val="center"/>
          </w:tcPr>
          <w:p>
            <w:pPr>
              <w:pStyle w:val="12"/>
            </w:pPr>
            <w:r>
              <w:t>解决村民出行难</w:t>
            </w:r>
          </w:p>
        </w:tc>
        <w:tc>
          <w:tcPr>
            <w:tcW w:w="2268" w:type="dxa"/>
            <w:vAlign w:val="center"/>
          </w:tcPr>
          <w:p>
            <w:pPr>
              <w:pStyle w:val="12"/>
            </w:pPr>
            <w:r>
              <w:t>%</w:t>
            </w:r>
          </w:p>
        </w:tc>
        <w:tc>
          <w:tcPr>
            <w:tcW w:w="1276" w:type="dxa"/>
            <w:vAlign w:val="center"/>
          </w:tcPr>
          <w:p>
            <w:pPr>
              <w:pStyle w:val="12"/>
            </w:pPr>
            <w:r>
              <w:t>解决村民出行难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解决村民出行难</w:t>
            </w:r>
          </w:p>
        </w:tc>
        <w:tc>
          <w:tcPr>
            <w:tcW w:w="2268" w:type="dxa"/>
            <w:vAlign w:val="center"/>
          </w:tcPr>
          <w:p>
            <w:pPr>
              <w:pStyle w:val="12"/>
            </w:pPr>
            <w:r>
              <w:t>%</w:t>
            </w:r>
          </w:p>
        </w:tc>
        <w:tc>
          <w:tcPr>
            <w:tcW w:w="1276" w:type="dxa"/>
            <w:vAlign w:val="center"/>
          </w:tcPr>
          <w:p>
            <w:pPr>
              <w:pStyle w:val="12"/>
            </w:pPr>
            <w:r>
              <w:t>解决村民出行难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2、无极镇西罗尚村道路硬化及提升整治工程绩效目标表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13013024P00E3K410124P</w:t>
            </w:r>
          </w:p>
        </w:tc>
        <w:tc>
          <w:tcPr>
            <w:tcW w:w="2835" w:type="dxa"/>
            <w:vAlign w:val="center"/>
          </w:tcPr>
          <w:p>
            <w:pPr>
              <w:pStyle w:val="10"/>
            </w:pPr>
            <w:r>
              <w:t>项目名称</w:t>
            </w:r>
          </w:p>
        </w:tc>
        <w:tc>
          <w:tcPr>
            <w:tcW w:w="6095" w:type="dxa"/>
            <w:gridSpan w:val="3"/>
            <w:vAlign w:val="center"/>
          </w:tcPr>
          <w:p>
            <w:pPr>
              <w:pStyle w:val="12"/>
            </w:pPr>
            <w:r>
              <w:t>无极镇西罗尚村道路硬化及提升整治工程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w:t>
            </w:r>
          </w:p>
        </w:tc>
        <w:tc>
          <w:tcPr>
            <w:tcW w:w="2835" w:type="dxa"/>
            <w:vAlign w:val="center"/>
          </w:tcPr>
          <w:p>
            <w:pPr>
              <w:pStyle w:val="10"/>
            </w:pPr>
            <w:r>
              <w:t>其中：财政    资金</w:t>
            </w:r>
          </w:p>
        </w:tc>
        <w:tc>
          <w:tcPr>
            <w:tcW w:w="2551" w:type="dxa"/>
            <w:vAlign w:val="center"/>
          </w:tcPr>
          <w:p>
            <w:pPr>
              <w:pStyle w:val="12"/>
            </w:pPr>
            <w:r>
              <w:t>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道路硬化及提升整治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1.保障村民出行便利，美化环境</w:t>
            </w:r>
          </w:p>
          <w:p>
            <w:pPr>
              <w:pStyle w:val="12"/>
            </w:pPr>
            <w:r>
              <w:t>2.保障村民出行便利，美化环境</w:t>
            </w:r>
          </w:p>
          <w:p>
            <w:pPr>
              <w:pStyle w:val="12"/>
            </w:pPr>
            <w:r>
              <w:t>3.保障村民出行便利，美化环境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按时支付费用</w:t>
            </w:r>
          </w:p>
        </w:tc>
        <w:tc>
          <w:tcPr>
            <w:tcW w:w="5386" w:type="dxa"/>
            <w:vAlign w:val="center"/>
          </w:tcPr>
          <w:p>
            <w:pPr>
              <w:pStyle w:val="12"/>
            </w:pPr>
            <w:r>
              <w:t>按时支付费用</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项目运行质量</w:t>
            </w:r>
          </w:p>
        </w:tc>
        <w:tc>
          <w:tcPr>
            <w:tcW w:w="5386" w:type="dxa"/>
            <w:vAlign w:val="center"/>
          </w:tcPr>
          <w:p>
            <w:pPr>
              <w:pStyle w:val="12"/>
            </w:pPr>
            <w:r>
              <w:t>项目运行质量</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完成日常工作</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保障正常需求</w:t>
            </w:r>
          </w:p>
        </w:tc>
        <w:tc>
          <w:tcPr>
            <w:tcW w:w="5386" w:type="dxa"/>
            <w:vAlign w:val="center"/>
          </w:tcPr>
          <w:p>
            <w:pPr>
              <w:pStyle w:val="12"/>
            </w:pPr>
            <w:r>
              <w:t>保障正常需求</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保障工作运行</w:t>
            </w:r>
          </w:p>
        </w:tc>
        <w:tc>
          <w:tcPr>
            <w:tcW w:w="5386" w:type="dxa"/>
            <w:vAlign w:val="center"/>
          </w:tcPr>
          <w:p>
            <w:pPr>
              <w:pStyle w:val="12"/>
            </w:pPr>
            <w:r>
              <w:t>保障工作运行</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保护环境质量</w:t>
            </w:r>
          </w:p>
        </w:tc>
        <w:tc>
          <w:tcPr>
            <w:tcW w:w="5386" w:type="dxa"/>
            <w:vAlign w:val="center"/>
          </w:tcPr>
          <w:p>
            <w:pPr>
              <w:pStyle w:val="12"/>
            </w:pPr>
            <w:r>
              <w:t>保护环境质量</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3.39</w:t>
            </w:r>
          </w:p>
        </w:tc>
        <w:tc>
          <w:tcPr>
            <w:tcW w:w="964" w:type="dxa"/>
            <w:vAlign w:val="center"/>
          </w:tcPr>
          <w:p>
            <w:pPr>
              <w:pStyle w:val="15"/>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无极县无极镇人民政府本级小计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3.39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3.39</w:t>
            </w:r>
          </w:p>
        </w:tc>
        <w:tc>
          <w:tcPr>
            <w:tcW w:w="964" w:type="dxa"/>
            <w:vAlign w:val="center"/>
          </w:tcPr>
          <w:p>
            <w:pPr>
              <w:pStyle w:val="15"/>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2024年东合流道路硬化及提升整治工程</w:t>
            </w:r>
          </w:p>
        </w:tc>
        <w:tc>
          <w:tcPr>
            <w:tcW w:w="964" w:type="dxa"/>
            <w:vAlign w:val="center"/>
          </w:tcPr>
          <w:p>
            <w:pPr>
              <w:pStyle w:val="11"/>
            </w:pPr>
            <w:r>
              <w:t>3.39</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3.39</w:t>
            </w:r>
          </w:p>
        </w:tc>
        <w:tc>
          <w:tcPr>
            <w:tcW w:w="964" w:type="dxa"/>
            <w:vAlign w:val="center"/>
          </w:tcPr>
          <w:p>
            <w:pPr>
              <w:pStyle w:val="11"/>
            </w:pPr>
            <w:r>
              <w:t>3.39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3.39</w:t>
            </w:r>
          </w:p>
        </w:tc>
        <w:tc>
          <w:tcPr>
            <w:tcW w:w="964" w:type="dxa"/>
            <w:vAlign w:val="center"/>
          </w:tcPr>
          <w:p>
            <w:pPr>
              <w:pStyle w:val="11"/>
            </w:pPr>
            <w:r>
              <w:t>3.39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无极县无极镇人民政府本级上年末固定资产金额为512.47万元（详见下表）。本年度拟购置固定资产总额为0.00万元，已按要求列入政府采购预算，详见政府采购预算表。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930001无极县无极镇人民政府本级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512.47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4261</w:t>
            </w:r>
          </w:p>
        </w:tc>
        <w:tc>
          <w:tcPr>
            <w:tcW w:w="2835" w:type="dxa"/>
            <w:vAlign w:val="center"/>
          </w:tcPr>
          <w:p>
            <w:pPr>
              <w:pStyle w:val="11"/>
            </w:pPr>
            <w:r>
              <w:t>313.39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4261</w:t>
            </w:r>
          </w:p>
        </w:tc>
        <w:tc>
          <w:tcPr>
            <w:tcW w:w="2835" w:type="dxa"/>
            <w:vAlign w:val="center"/>
          </w:tcPr>
          <w:p>
            <w:pPr>
              <w:pStyle w:val="11"/>
            </w:pPr>
            <w:r>
              <w:t>313.39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16</w:t>
            </w:r>
          </w:p>
        </w:tc>
        <w:tc>
          <w:tcPr>
            <w:tcW w:w="2835" w:type="dxa"/>
            <w:vAlign w:val="center"/>
          </w:tcPr>
          <w:p>
            <w:pPr>
              <w:pStyle w:val="11"/>
            </w:pPr>
            <w:r>
              <w:t>78.72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491</w:t>
            </w:r>
          </w:p>
        </w:tc>
        <w:tc>
          <w:tcPr>
            <w:tcW w:w="2835" w:type="dxa"/>
            <w:vAlign w:val="center"/>
          </w:tcPr>
          <w:p>
            <w:pPr>
              <w:pStyle w:val="11"/>
            </w:pPr>
            <w:r>
              <w:t>120.35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1F845F9"/>
    <w:rsid w:val="357B56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2025-02-10T16:55:00Z</dcterms:created>
  <dc:creator>lenovo</dc:creator>
  <cp:lastModifiedBy>浮生</cp:lastModifiedBy>
  <dcterms:modified xsi:type="dcterms:W3CDTF">2025-05-21T02:25:56Z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3DF42773FA6D47038650EBC0D01672EE</vt:lpwstr>
  </property>
</Properties>
</file>