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0</w:t>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2</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w:t>
      </w:r>
      <w:r>
        <w:rPr>
          <w:rFonts w:hint="eastAsia"/>
          <w:lang w:val="en-US" w:eastAsia="zh-CN"/>
        </w:rPr>
        <w:t>3</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4</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w:t>
      </w:r>
      <w:r>
        <w:rPr>
          <w:rFonts w:hint="eastAsia"/>
          <w:lang w:val="en-US" w:eastAsia="zh-CN"/>
        </w:rPr>
        <w:t>6</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w:t>
      </w:r>
      <w:r>
        <w:rPr>
          <w:rFonts w:hint="eastAsia"/>
          <w:lang w:val="en-US" w:eastAsia="zh-CN"/>
        </w:rPr>
        <w:t>6</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w:t>
      </w:r>
      <w:r>
        <w:rPr>
          <w:rFonts w:hint="eastAsia"/>
          <w:lang w:val="en-US" w:eastAsia="zh-CN"/>
        </w:rPr>
        <w:t>2</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w:t>
      </w:r>
      <w:r>
        <w:rPr>
          <w:rFonts w:hint="eastAsia"/>
          <w:lang w:val="en-US" w:eastAsia="zh-CN"/>
        </w:rPr>
        <w:t>2</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33</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34</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324无极县自然资源和规划局</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2541.37</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159.00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21.37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r>
              <w:t>2553.00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2541.37</w:t>
            </w:r>
          </w:p>
        </w:tc>
        <w:tc>
          <w:tcPr>
            <w:tcW w:w="4535" w:type="dxa"/>
            <w:vAlign w:val="center"/>
          </w:tcPr>
          <w:p>
            <w:pPr>
              <w:pStyle w:val="15"/>
            </w:pPr>
            <w:r>
              <w:t>本年支出合计</w:t>
            </w:r>
          </w:p>
        </w:tc>
        <w:tc>
          <w:tcPr>
            <w:tcW w:w="2126" w:type="dxa"/>
            <w:vAlign w:val="center"/>
          </w:tcPr>
          <w:p>
            <w:pPr>
              <w:pStyle w:val="16"/>
            </w:pPr>
            <w:r>
              <w:t>2795.37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254.00</w:t>
            </w: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2795.37</w:t>
            </w:r>
          </w:p>
        </w:tc>
        <w:tc>
          <w:tcPr>
            <w:tcW w:w="4535" w:type="dxa"/>
            <w:vAlign w:val="center"/>
          </w:tcPr>
          <w:p>
            <w:pPr>
              <w:pStyle w:val="15"/>
            </w:pPr>
            <w:r>
              <w:t>支出总计</w:t>
            </w:r>
          </w:p>
        </w:tc>
        <w:tc>
          <w:tcPr>
            <w:tcW w:w="2126" w:type="dxa"/>
            <w:vAlign w:val="center"/>
          </w:tcPr>
          <w:p>
            <w:pPr>
              <w:pStyle w:val="16"/>
            </w:pPr>
            <w:r>
              <w:t>2795.37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1095"/>
        <w:gridCol w:w="3668"/>
        <w:gridCol w:w="1159"/>
        <w:gridCol w:w="1146"/>
        <w:gridCol w:w="1159"/>
        <w:gridCol w:w="954"/>
        <w:gridCol w:w="696"/>
        <w:gridCol w:w="695"/>
        <w:gridCol w:w="941"/>
        <w:gridCol w:w="886"/>
        <w:gridCol w:w="778"/>
        <w:gridCol w:w="982"/>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748" w:type="dxa"/>
            <w:gridSpan w:val="5"/>
            <w:tcBorders>
              <w:top w:val="single" w:color="FFFFFF" w:sz="6" w:space="0"/>
              <w:left w:val="single" w:color="FFFFFF" w:sz="6" w:space="0"/>
              <w:right w:val="single" w:color="FFFFFF" w:sz="6" w:space="0"/>
            </w:tcBorders>
            <w:vAlign w:val="center"/>
          </w:tcPr>
          <w:p>
            <w:pPr>
              <w:pStyle w:val="10"/>
            </w:pPr>
            <w:r>
              <w:t>324无极县自然资源和规划局</w:t>
            </w:r>
          </w:p>
        </w:tc>
        <w:tc>
          <w:tcPr>
            <w:tcW w:w="2809"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4282"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4763" w:type="dxa"/>
            <w:gridSpan w:val="2"/>
            <w:vAlign w:val="center"/>
          </w:tcPr>
          <w:p>
            <w:pPr>
              <w:pStyle w:val="11"/>
            </w:pPr>
            <w:r>
              <w:t>功能分类科目</w:t>
            </w:r>
          </w:p>
        </w:tc>
        <w:tc>
          <w:tcPr>
            <w:tcW w:w="1159" w:type="dxa"/>
            <w:vMerge w:val="restart"/>
            <w:vAlign w:val="center"/>
          </w:tcPr>
          <w:p>
            <w:pPr>
              <w:pStyle w:val="11"/>
            </w:pPr>
            <w:r>
              <w:t>合计</w:t>
            </w:r>
          </w:p>
        </w:tc>
        <w:tc>
          <w:tcPr>
            <w:tcW w:w="7255" w:type="dxa"/>
            <w:gridSpan w:val="8"/>
            <w:vAlign w:val="center"/>
          </w:tcPr>
          <w:p>
            <w:pPr>
              <w:pStyle w:val="11"/>
            </w:pPr>
            <w:r>
              <w:t>本年收入</w:t>
            </w:r>
          </w:p>
        </w:tc>
        <w:tc>
          <w:tcPr>
            <w:tcW w:w="982"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095" w:type="dxa"/>
            <w:vAlign w:val="center"/>
          </w:tcPr>
          <w:p>
            <w:pPr>
              <w:pStyle w:val="11"/>
            </w:pPr>
            <w:r>
              <w:t>科目    编码</w:t>
            </w:r>
          </w:p>
        </w:tc>
        <w:tc>
          <w:tcPr>
            <w:tcW w:w="3668" w:type="dxa"/>
            <w:vAlign w:val="center"/>
          </w:tcPr>
          <w:p>
            <w:pPr>
              <w:pStyle w:val="11"/>
            </w:pPr>
            <w:r>
              <w:t>科目名称</w:t>
            </w:r>
          </w:p>
        </w:tc>
        <w:tc>
          <w:tcPr>
            <w:tcW w:w="1159" w:type="dxa"/>
            <w:vMerge w:val="continue"/>
          </w:tcPr>
          <w:p/>
        </w:tc>
        <w:tc>
          <w:tcPr>
            <w:tcW w:w="1146" w:type="dxa"/>
            <w:vAlign w:val="center"/>
          </w:tcPr>
          <w:p>
            <w:pPr>
              <w:pStyle w:val="11"/>
            </w:pPr>
            <w:r>
              <w:t>小计</w:t>
            </w:r>
          </w:p>
        </w:tc>
        <w:tc>
          <w:tcPr>
            <w:tcW w:w="1159" w:type="dxa"/>
            <w:vAlign w:val="center"/>
          </w:tcPr>
          <w:p>
            <w:pPr>
              <w:pStyle w:val="11"/>
            </w:pPr>
            <w:r>
              <w:t>财政拨款 收入</w:t>
            </w:r>
          </w:p>
        </w:tc>
        <w:tc>
          <w:tcPr>
            <w:tcW w:w="954" w:type="dxa"/>
            <w:vAlign w:val="center"/>
          </w:tcPr>
          <w:p>
            <w:pPr>
              <w:pStyle w:val="11"/>
            </w:pPr>
            <w:r>
              <w:t>财政专户 收入</w:t>
            </w:r>
          </w:p>
        </w:tc>
        <w:tc>
          <w:tcPr>
            <w:tcW w:w="696" w:type="dxa"/>
            <w:vAlign w:val="center"/>
          </w:tcPr>
          <w:p>
            <w:pPr>
              <w:pStyle w:val="11"/>
            </w:pPr>
            <w:r>
              <w:t>事业收入</w:t>
            </w:r>
          </w:p>
        </w:tc>
        <w:tc>
          <w:tcPr>
            <w:tcW w:w="695" w:type="dxa"/>
            <w:vAlign w:val="center"/>
          </w:tcPr>
          <w:p>
            <w:pPr>
              <w:pStyle w:val="11"/>
            </w:pPr>
            <w:r>
              <w:t>经营收入</w:t>
            </w:r>
          </w:p>
        </w:tc>
        <w:tc>
          <w:tcPr>
            <w:tcW w:w="941" w:type="dxa"/>
            <w:vAlign w:val="center"/>
          </w:tcPr>
          <w:p>
            <w:pPr>
              <w:pStyle w:val="11"/>
            </w:pPr>
            <w:r>
              <w:t>上级补助收入</w:t>
            </w:r>
          </w:p>
        </w:tc>
        <w:tc>
          <w:tcPr>
            <w:tcW w:w="886" w:type="dxa"/>
            <w:vAlign w:val="center"/>
          </w:tcPr>
          <w:p>
            <w:pPr>
              <w:pStyle w:val="11"/>
            </w:pPr>
            <w:r>
              <w:t>附属单位上缴收入</w:t>
            </w:r>
          </w:p>
        </w:tc>
        <w:tc>
          <w:tcPr>
            <w:tcW w:w="778" w:type="dxa"/>
            <w:vAlign w:val="center"/>
          </w:tcPr>
          <w:p>
            <w:pPr>
              <w:pStyle w:val="11"/>
            </w:pPr>
            <w:r>
              <w:t>其他收入</w:t>
            </w:r>
          </w:p>
        </w:tc>
        <w:tc>
          <w:tcPr>
            <w:tcW w:w="982"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1095" w:type="dxa"/>
            <w:vAlign w:val="center"/>
          </w:tcPr>
          <w:p>
            <w:pPr>
              <w:pStyle w:val="11"/>
            </w:pPr>
            <w:r>
              <w:t>1</w:t>
            </w:r>
          </w:p>
        </w:tc>
        <w:tc>
          <w:tcPr>
            <w:tcW w:w="3668" w:type="dxa"/>
            <w:vAlign w:val="center"/>
          </w:tcPr>
          <w:p>
            <w:pPr>
              <w:pStyle w:val="11"/>
            </w:pPr>
            <w:r>
              <w:t>2</w:t>
            </w:r>
          </w:p>
        </w:tc>
        <w:tc>
          <w:tcPr>
            <w:tcW w:w="1159" w:type="dxa"/>
            <w:vAlign w:val="center"/>
          </w:tcPr>
          <w:p>
            <w:pPr>
              <w:pStyle w:val="11"/>
            </w:pPr>
            <w:r>
              <w:t>3</w:t>
            </w:r>
          </w:p>
        </w:tc>
        <w:tc>
          <w:tcPr>
            <w:tcW w:w="1146" w:type="dxa"/>
            <w:vAlign w:val="center"/>
          </w:tcPr>
          <w:p>
            <w:pPr>
              <w:pStyle w:val="11"/>
            </w:pPr>
            <w:r>
              <w:t>4</w:t>
            </w:r>
          </w:p>
        </w:tc>
        <w:tc>
          <w:tcPr>
            <w:tcW w:w="1159" w:type="dxa"/>
            <w:vAlign w:val="center"/>
          </w:tcPr>
          <w:p>
            <w:pPr>
              <w:pStyle w:val="11"/>
            </w:pPr>
            <w:r>
              <w:t>5</w:t>
            </w:r>
          </w:p>
        </w:tc>
        <w:tc>
          <w:tcPr>
            <w:tcW w:w="954" w:type="dxa"/>
            <w:vAlign w:val="center"/>
          </w:tcPr>
          <w:p>
            <w:pPr>
              <w:pStyle w:val="11"/>
            </w:pPr>
            <w:r>
              <w:t>6</w:t>
            </w:r>
          </w:p>
        </w:tc>
        <w:tc>
          <w:tcPr>
            <w:tcW w:w="696" w:type="dxa"/>
            <w:vAlign w:val="center"/>
          </w:tcPr>
          <w:p>
            <w:pPr>
              <w:pStyle w:val="11"/>
            </w:pPr>
            <w:r>
              <w:t>7</w:t>
            </w:r>
          </w:p>
        </w:tc>
        <w:tc>
          <w:tcPr>
            <w:tcW w:w="695" w:type="dxa"/>
            <w:vAlign w:val="center"/>
          </w:tcPr>
          <w:p>
            <w:pPr>
              <w:pStyle w:val="11"/>
            </w:pPr>
            <w:r>
              <w:t>8</w:t>
            </w:r>
          </w:p>
        </w:tc>
        <w:tc>
          <w:tcPr>
            <w:tcW w:w="941" w:type="dxa"/>
            <w:vAlign w:val="center"/>
          </w:tcPr>
          <w:p>
            <w:pPr>
              <w:pStyle w:val="11"/>
            </w:pPr>
            <w:r>
              <w:t>9</w:t>
            </w:r>
          </w:p>
        </w:tc>
        <w:tc>
          <w:tcPr>
            <w:tcW w:w="886" w:type="dxa"/>
            <w:vAlign w:val="center"/>
          </w:tcPr>
          <w:p>
            <w:pPr>
              <w:pStyle w:val="11"/>
            </w:pPr>
            <w:r>
              <w:t>10</w:t>
            </w:r>
          </w:p>
        </w:tc>
        <w:tc>
          <w:tcPr>
            <w:tcW w:w="778" w:type="dxa"/>
            <w:vAlign w:val="center"/>
          </w:tcPr>
          <w:p>
            <w:pPr>
              <w:pStyle w:val="11"/>
            </w:pPr>
            <w:r>
              <w:t>11</w:t>
            </w:r>
          </w:p>
        </w:tc>
        <w:tc>
          <w:tcPr>
            <w:tcW w:w="982"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1095" w:type="dxa"/>
            <w:vAlign w:val="center"/>
          </w:tcPr>
          <w:p>
            <w:pPr>
              <w:pStyle w:val="17"/>
            </w:pPr>
          </w:p>
        </w:tc>
        <w:tc>
          <w:tcPr>
            <w:tcW w:w="3668" w:type="dxa"/>
            <w:vAlign w:val="center"/>
          </w:tcPr>
          <w:p>
            <w:pPr>
              <w:pStyle w:val="15"/>
            </w:pPr>
            <w:r>
              <w:t>合计</w:t>
            </w:r>
          </w:p>
        </w:tc>
        <w:tc>
          <w:tcPr>
            <w:tcW w:w="1159" w:type="dxa"/>
            <w:vAlign w:val="center"/>
          </w:tcPr>
          <w:p>
            <w:pPr>
              <w:pStyle w:val="16"/>
            </w:pPr>
            <w:r>
              <w:t>2795.37</w:t>
            </w:r>
          </w:p>
        </w:tc>
        <w:tc>
          <w:tcPr>
            <w:tcW w:w="1146" w:type="dxa"/>
            <w:vAlign w:val="center"/>
          </w:tcPr>
          <w:p>
            <w:pPr>
              <w:pStyle w:val="16"/>
            </w:pPr>
            <w:r>
              <w:t>2541.37</w:t>
            </w:r>
          </w:p>
        </w:tc>
        <w:tc>
          <w:tcPr>
            <w:tcW w:w="1159" w:type="dxa"/>
            <w:vAlign w:val="center"/>
          </w:tcPr>
          <w:p>
            <w:pPr>
              <w:pStyle w:val="16"/>
            </w:pPr>
            <w:r>
              <w:t>2541.37</w:t>
            </w:r>
          </w:p>
        </w:tc>
        <w:tc>
          <w:tcPr>
            <w:tcW w:w="954" w:type="dxa"/>
            <w:vAlign w:val="center"/>
          </w:tcPr>
          <w:p>
            <w:pPr>
              <w:pStyle w:val="16"/>
            </w:pPr>
          </w:p>
        </w:tc>
        <w:tc>
          <w:tcPr>
            <w:tcW w:w="696" w:type="dxa"/>
            <w:vAlign w:val="center"/>
          </w:tcPr>
          <w:p>
            <w:pPr>
              <w:pStyle w:val="16"/>
            </w:pPr>
          </w:p>
        </w:tc>
        <w:tc>
          <w:tcPr>
            <w:tcW w:w="695" w:type="dxa"/>
            <w:vAlign w:val="center"/>
          </w:tcPr>
          <w:p>
            <w:pPr>
              <w:pStyle w:val="16"/>
            </w:pPr>
          </w:p>
        </w:tc>
        <w:tc>
          <w:tcPr>
            <w:tcW w:w="941" w:type="dxa"/>
            <w:vAlign w:val="center"/>
          </w:tcPr>
          <w:p>
            <w:pPr>
              <w:pStyle w:val="16"/>
            </w:pPr>
          </w:p>
        </w:tc>
        <w:tc>
          <w:tcPr>
            <w:tcW w:w="886" w:type="dxa"/>
            <w:vAlign w:val="center"/>
          </w:tcPr>
          <w:p>
            <w:pPr>
              <w:pStyle w:val="16"/>
            </w:pPr>
          </w:p>
        </w:tc>
        <w:tc>
          <w:tcPr>
            <w:tcW w:w="778" w:type="dxa"/>
            <w:vAlign w:val="center"/>
          </w:tcPr>
          <w:p>
            <w:pPr>
              <w:pStyle w:val="16"/>
            </w:pPr>
          </w:p>
        </w:tc>
        <w:tc>
          <w:tcPr>
            <w:tcW w:w="982" w:type="dxa"/>
            <w:vAlign w:val="center"/>
          </w:tcPr>
          <w:p>
            <w:pPr>
              <w:pStyle w:val="16"/>
            </w:pPr>
            <w:r>
              <w:t>254.00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1095" w:type="dxa"/>
            <w:vAlign w:val="center"/>
          </w:tcPr>
          <w:p>
            <w:pPr>
              <w:pStyle w:val="13"/>
            </w:pPr>
            <w:r>
              <w:t>208</w:t>
            </w:r>
          </w:p>
        </w:tc>
        <w:tc>
          <w:tcPr>
            <w:tcW w:w="3668" w:type="dxa"/>
            <w:vAlign w:val="center"/>
          </w:tcPr>
          <w:p>
            <w:pPr>
              <w:pStyle w:val="13"/>
            </w:pPr>
            <w:r>
              <w:t>社会保障和就业支出</w:t>
            </w:r>
          </w:p>
        </w:tc>
        <w:tc>
          <w:tcPr>
            <w:tcW w:w="1159" w:type="dxa"/>
            <w:vAlign w:val="center"/>
          </w:tcPr>
          <w:p>
            <w:pPr>
              <w:pStyle w:val="12"/>
            </w:pPr>
            <w:r>
              <w:t>159.00</w:t>
            </w:r>
          </w:p>
        </w:tc>
        <w:tc>
          <w:tcPr>
            <w:tcW w:w="1146" w:type="dxa"/>
            <w:vAlign w:val="center"/>
          </w:tcPr>
          <w:p>
            <w:pPr>
              <w:pStyle w:val="12"/>
            </w:pPr>
            <w:r>
              <w:t>159.00</w:t>
            </w:r>
          </w:p>
        </w:tc>
        <w:tc>
          <w:tcPr>
            <w:tcW w:w="1159" w:type="dxa"/>
            <w:vAlign w:val="center"/>
          </w:tcPr>
          <w:p>
            <w:pPr>
              <w:pStyle w:val="12"/>
            </w:pPr>
            <w:r>
              <w:t>159.00</w:t>
            </w:r>
          </w:p>
        </w:tc>
        <w:tc>
          <w:tcPr>
            <w:tcW w:w="954" w:type="dxa"/>
            <w:vAlign w:val="center"/>
          </w:tcPr>
          <w:p>
            <w:pPr>
              <w:pStyle w:val="12"/>
            </w:pPr>
          </w:p>
        </w:tc>
        <w:tc>
          <w:tcPr>
            <w:tcW w:w="696" w:type="dxa"/>
            <w:vAlign w:val="center"/>
          </w:tcPr>
          <w:p>
            <w:pPr>
              <w:pStyle w:val="12"/>
            </w:pPr>
          </w:p>
        </w:tc>
        <w:tc>
          <w:tcPr>
            <w:tcW w:w="695" w:type="dxa"/>
            <w:vAlign w:val="center"/>
          </w:tcPr>
          <w:p>
            <w:pPr>
              <w:pStyle w:val="12"/>
            </w:pPr>
          </w:p>
        </w:tc>
        <w:tc>
          <w:tcPr>
            <w:tcW w:w="941" w:type="dxa"/>
            <w:vAlign w:val="center"/>
          </w:tcPr>
          <w:p>
            <w:pPr>
              <w:pStyle w:val="12"/>
            </w:pPr>
          </w:p>
        </w:tc>
        <w:tc>
          <w:tcPr>
            <w:tcW w:w="886" w:type="dxa"/>
            <w:vAlign w:val="center"/>
          </w:tcPr>
          <w:p>
            <w:pPr>
              <w:pStyle w:val="12"/>
            </w:pPr>
          </w:p>
        </w:tc>
        <w:tc>
          <w:tcPr>
            <w:tcW w:w="778" w:type="dxa"/>
            <w:vAlign w:val="center"/>
          </w:tcPr>
          <w:p>
            <w:pPr>
              <w:pStyle w:val="12"/>
            </w:pPr>
          </w:p>
        </w:tc>
        <w:tc>
          <w:tcPr>
            <w:tcW w:w="982"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1095" w:type="dxa"/>
            <w:vAlign w:val="center"/>
          </w:tcPr>
          <w:p>
            <w:pPr>
              <w:pStyle w:val="13"/>
            </w:pPr>
            <w:r>
              <w:t>20805</w:t>
            </w:r>
          </w:p>
        </w:tc>
        <w:tc>
          <w:tcPr>
            <w:tcW w:w="3668" w:type="dxa"/>
            <w:vAlign w:val="center"/>
          </w:tcPr>
          <w:p>
            <w:pPr>
              <w:pStyle w:val="13"/>
            </w:pPr>
            <w:r>
              <w:t>行政事业单位养老支出</w:t>
            </w:r>
          </w:p>
        </w:tc>
        <w:tc>
          <w:tcPr>
            <w:tcW w:w="1159" w:type="dxa"/>
            <w:vAlign w:val="center"/>
          </w:tcPr>
          <w:p>
            <w:pPr>
              <w:pStyle w:val="12"/>
            </w:pPr>
            <w:r>
              <w:t>153.00</w:t>
            </w:r>
          </w:p>
        </w:tc>
        <w:tc>
          <w:tcPr>
            <w:tcW w:w="1146" w:type="dxa"/>
            <w:vAlign w:val="center"/>
          </w:tcPr>
          <w:p>
            <w:pPr>
              <w:pStyle w:val="12"/>
            </w:pPr>
            <w:r>
              <w:t>153.00</w:t>
            </w:r>
          </w:p>
        </w:tc>
        <w:tc>
          <w:tcPr>
            <w:tcW w:w="1159" w:type="dxa"/>
            <w:vAlign w:val="center"/>
          </w:tcPr>
          <w:p>
            <w:pPr>
              <w:pStyle w:val="12"/>
            </w:pPr>
            <w:r>
              <w:t>153.00</w:t>
            </w:r>
          </w:p>
        </w:tc>
        <w:tc>
          <w:tcPr>
            <w:tcW w:w="954" w:type="dxa"/>
            <w:vAlign w:val="center"/>
          </w:tcPr>
          <w:p>
            <w:pPr>
              <w:pStyle w:val="12"/>
            </w:pPr>
          </w:p>
        </w:tc>
        <w:tc>
          <w:tcPr>
            <w:tcW w:w="696" w:type="dxa"/>
            <w:vAlign w:val="center"/>
          </w:tcPr>
          <w:p>
            <w:pPr>
              <w:pStyle w:val="12"/>
            </w:pPr>
          </w:p>
        </w:tc>
        <w:tc>
          <w:tcPr>
            <w:tcW w:w="695" w:type="dxa"/>
            <w:vAlign w:val="center"/>
          </w:tcPr>
          <w:p>
            <w:pPr>
              <w:pStyle w:val="12"/>
            </w:pPr>
          </w:p>
        </w:tc>
        <w:tc>
          <w:tcPr>
            <w:tcW w:w="941" w:type="dxa"/>
            <w:vAlign w:val="center"/>
          </w:tcPr>
          <w:p>
            <w:pPr>
              <w:pStyle w:val="12"/>
            </w:pPr>
          </w:p>
        </w:tc>
        <w:tc>
          <w:tcPr>
            <w:tcW w:w="886" w:type="dxa"/>
            <w:vAlign w:val="center"/>
          </w:tcPr>
          <w:p>
            <w:pPr>
              <w:pStyle w:val="12"/>
            </w:pPr>
          </w:p>
        </w:tc>
        <w:tc>
          <w:tcPr>
            <w:tcW w:w="778" w:type="dxa"/>
            <w:vAlign w:val="center"/>
          </w:tcPr>
          <w:p>
            <w:pPr>
              <w:pStyle w:val="12"/>
            </w:pPr>
          </w:p>
        </w:tc>
        <w:tc>
          <w:tcPr>
            <w:tcW w:w="982"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1095" w:type="dxa"/>
            <w:vAlign w:val="center"/>
          </w:tcPr>
          <w:p>
            <w:pPr>
              <w:pStyle w:val="13"/>
            </w:pPr>
            <w:r>
              <w:t>2080505</w:t>
            </w:r>
          </w:p>
        </w:tc>
        <w:tc>
          <w:tcPr>
            <w:tcW w:w="3668" w:type="dxa"/>
            <w:vAlign w:val="center"/>
          </w:tcPr>
          <w:p>
            <w:pPr>
              <w:pStyle w:val="13"/>
            </w:pPr>
            <w:r>
              <w:t>机关事业单位基本养老保险缴费支出</w:t>
            </w:r>
          </w:p>
        </w:tc>
        <w:tc>
          <w:tcPr>
            <w:tcW w:w="1159" w:type="dxa"/>
            <w:vAlign w:val="center"/>
          </w:tcPr>
          <w:p>
            <w:pPr>
              <w:pStyle w:val="12"/>
            </w:pPr>
            <w:r>
              <w:t>130.00</w:t>
            </w:r>
          </w:p>
        </w:tc>
        <w:tc>
          <w:tcPr>
            <w:tcW w:w="1146" w:type="dxa"/>
            <w:vAlign w:val="center"/>
          </w:tcPr>
          <w:p>
            <w:pPr>
              <w:pStyle w:val="12"/>
            </w:pPr>
            <w:r>
              <w:t>130.00</w:t>
            </w:r>
          </w:p>
        </w:tc>
        <w:tc>
          <w:tcPr>
            <w:tcW w:w="1159" w:type="dxa"/>
            <w:vAlign w:val="center"/>
          </w:tcPr>
          <w:p>
            <w:pPr>
              <w:pStyle w:val="12"/>
            </w:pPr>
            <w:r>
              <w:t>130.00</w:t>
            </w:r>
          </w:p>
        </w:tc>
        <w:tc>
          <w:tcPr>
            <w:tcW w:w="954" w:type="dxa"/>
            <w:vAlign w:val="center"/>
          </w:tcPr>
          <w:p>
            <w:pPr>
              <w:pStyle w:val="12"/>
            </w:pPr>
          </w:p>
        </w:tc>
        <w:tc>
          <w:tcPr>
            <w:tcW w:w="696" w:type="dxa"/>
            <w:vAlign w:val="center"/>
          </w:tcPr>
          <w:p>
            <w:pPr>
              <w:pStyle w:val="12"/>
            </w:pPr>
          </w:p>
        </w:tc>
        <w:tc>
          <w:tcPr>
            <w:tcW w:w="695" w:type="dxa"/>
            <w:vAlign w:val="center"/>
          </w:tcPr>
          <w:p>
            <w:pPr>
              <w:pStyle w:val="12"/>
            </w:pPr>
          </w:p>
        </w:tc>
        <w:tc>
          <w:tcPr>
            <w:tcW w:w="941" w:type="dxa"/>
            <w:vAlign w:val="center"/>
          </w:tcPr>
          <w:p>
            <w:pPr>
              <w:pStyle w:val="12"/>
            </w:pPr>
          </w:p>
        </w:tc>
        <w:tc>
          <w:tcPr>
            <w:tcW w:w="886" w:type="dxa"/>
            <w:vAlign w:val="center"/>
          </w:tcPr>
          <w:p>
            <w:pPr>
              <w:pStyle w:val="12"/>
            </w:pPr>
          </w:p>
        </w:tc>
        <w:tc>
          <w:tcPr>
            <w:tcW w:w="778" w:type="dxa"/>
            <w:vAlign w:val="center"/>
          </w:tcPr>
          <w:p>
            <w:pPr>
              <w:pStyle w:val="12"/>
            </w:pPr>
          </w:p>
        </w:tc>
        <w:tc>
          <w:tcPr>
            <w:tcW w:w="982"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1095" w:type="dxa"/>
            <w:vAlign w:val="center"/>
          </w:tcPr>
          <w:p>
            <w:pPr>
              <w:pStyle w:val="13"/>
            </w:pPr>
            <w:r>
              <w:t>2080506</w:t>
            </w:r>
          </w:p>
        </w:tc>
        <w:tc>
          <w:tcPr>
            <w:tcW w:w="3668" w:type="dxa"/>
            <w:vAlign w:val="center"/>
          </w:tcPr>
          <w:p>
            <w:pPr>
              <w:pStyle w:val="13"/>
            </w:pPr>
            <w:r>
              <w:t>机关事业单位职业年金缴费支出</w:t>
            </w:r>
          </w:p>
        </w:tc>
        <w:tc>
          <w:tcPr>
            <w:tcW w:w="1159" w:type="dxa"/>
            <w:vAlign w:val="center"/>
          </w:tcPr>
          <w:p>
            <w:pPr>
              <w:pStyle w:val="12"/>
            </w:pPr>
            <w:r>
              <w:t>23.00</w:t>
            </w:r>
          </w:p>
        </w:tc>
        <w:tc>
          <w:tcPr>
            <w:tcW w:w="1146" w:type="dxa"/>
            <w:vAlign w:val="center"/>
          </w:tcPr>
          <w:p>
            <w:pPr>
              <w:pStyle w:val="12"/>
            </w:pPr>
            <w:r>
              <w:t>23.00</w:t>
            </w:r>
          </w:p>
        </w:tc>
        <w:tc>
          <w:tcPr>
            <w:tcW w:w="1159" w:type="dxa"/>
            <w:vAlign w:val="center"/>
          </w:tcPr>
          <w:p>
            <w:pPr>
              <w:pStyle w:val="12"/>
            </w:pPr>
            <w:r>
              <w:t>23.00</w:t>
            </w:r>
          </w:p>
        </w:tc>
        <w:tc>
          <w:tcPr>
            <w:tcW w:w="954" w:type="dxa"/>
            <w:vAlign w:val="center"/>
          </w:tcPr>
          <w:p>
            <w:pPr>
              <w:pStyle w:val="12"/>
            </w:pPr>
          </w:p>
        </w:tc>
        <w:tc>
          <w:tcPr>
            <w:tcW w:w="696" w:type="dxa"/>
            <w:vAlign w:val="center"/>
          </w:tcPr>
          <w:p>
            <w:pPr>
              <w:pStyle w:val="12"/>
            </w:pPr>
          </w:p>
        </w:tc>
        <w:tc>
          <w:tcPr>
            <w:tcW w:w="695" w:type="dxa"/>
            <w:vAlign w:val="center"/>
          </w:tcPr>
          <w:p>
            <w:pPr>
              <w:pStyle w:val="12"/>
            </w:pPr>
          </w:p>
        </w:tc>
        <w:tc>
          <w:tcPr>
            <w:tcW w:w="941" w:type="dxa"/>
            <w:vAlign w:val="center"/>
          </w:tcPr>
          <w:p>
            <w:pPr>
              <w:pStyle w:val="12"/>
            </w:pPr>
          </w:p>
        </w:tc>
        <w:tc>
          <w:tcPr>
            <w:tcW w:w="886" w:type="dxa"/>
            <w:vAlign w:val="center"/>
          </w:tcPr>
          <w:p>
            <w:pPr>
              <w:pStyle w:val="12"/>
            </w:pPr>
          </w:p>
        </w:tc>
        <w:tc>
          <w:tcPr>
            <w:tcW w:w="778" w:type="dxa"/>
            <w:vAlign w:val="center"/>
          </w:tcPr>
          <w:p>
            <w:pPr>
              <w:pStyle w:val="12"/>
            </w:pPr>
          </w:p>
        </w:tc>
        <w:tc>
          <w:tcPr>
            <w:tcW w:w="982"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1095" w:type="dxa"/>
            <w:vAlign w:val="center"/>
          </w:tcPr>
          <w:p>
            <w:pPr>
              <w:pStyle w:val="13"/>
            </w:pPr>
            <w:r>
              <w:t>20827</w:t>
            </w:r>
          </w:p>
        </w:tc>
        <w:tc>
          <w:tcPr>
            <w:tcW w:w="3668" w:type="dxa"/>
            <w:vAlign w:val="center"/>
          </w:tcPr>
          <w:p>
            <w:pPr>
              <w:pStyle w:val="13"/>
            </w:pPr>
            <w:r>
              <w:t>财政对其他社会保险基金的补助</w:t>
            </w:r>
          </w:p>
        </w:tc>
        <w:tc>
          <w:tcPr>
            <w:tcW w:w="1159" w:type="dxa"/>
            <w:vAlign w:val="center"/>
          </w:tcPr>
          <w:p>
            <w:pPr>
              <w:pStyle w:val="12"/>
            </w:pPr>
            <w:r>
              <w:t>6.00</w:t>
            </w:r>
          </w:p>
        </w:tc>
        <w:tc>
          <w:tcPr>
            <w:tcW w:w="1146" w:type="dxa"/>
            <w:vAlign w:val="center"/>
          </w:tcPr>
          <w:p>
            <w:pPr>
              <w:pStyle w:val="12"/>
            </w:pPr>
            <w:r>
              <w:t>6.00</w:t>
            </w:r>
          </w:p>
        </w:tc>
        <w:tc>
          <w:tcPr>
            <w:tcW w:w="1159" w:type="dxa"/>
            <w:vAlign w:val="center"/>
          </w:tcPr>
          <w:p>
            <w:pPr>
              <w:pStyle w:val="12"/>
            </w:pPr>
            <w:r>
              <w:t>6.00</w:t>
            </w:r>
          </w:p>
        </w:tc>
        <w:tc>
          <w:tcPr>
            <w:tcW w:w="954" w:type="dxa"/>
            <w:vAlign w:val="center"/>
          </w:tcPr>
          <w:p>
            <w:pPr>
              <w:pStyle w:val="12"/>
            </w:pPr>
          </w:p>
        </w:tc>
        <w:tc>
          <w:tcPr>
            <w:tcW w:w="696" w:type="dxa"/>
            <w:vAlign w:val="center"/>
          </w:tcPr>
          <w:p>
            <w:pPr>
              <w:pStyle w:val="12"/>
            </w:pPr>
          </w:p>
        </w:tc>
        <w:tc>
          <w:tcPr>
            <w:tcW w:w="695" w:type="dxa"/>
            <w:vAlign w:val="center"/>
          </w:tcPr>
          <w:p>
            <w:pPr>
              <w:pStyle w:val="12"/>
            </w:pPr>
          </w:p>
        </w:tc>
        <w:tc>
          <w:tcPr>
            <w:tcW w:w="941" w:type="dxa"/>
            <w:vAlign w:val="center"/>
          </w:tcPr>
          <w:p>
            <w:pPr>
              <w:pStyle w:val="12"/>
            </w:pPr>
          </w:p>
        </w:tc>
        <w:tc>
          <w:tcPr>
            <w:tcW w:w="886" w:type="dxa"/>
            <w:vAlign w:val="center"/>
          </w:tcPr>
          <w:p>
            <w:pPr>
              <w:pStyle w:val="12"/>
            </w:pPr>
          </w:p>
        </w:tc>
        <w:tc>
          <w:tcPr>
            <w:tcW w:w="778" w:type="dxa"/>
            <w:vAlign w:val="center"/>
          </w:tcPr>
          <w:p>
            <w:pPr>
              <w:pStyle w:val="12"/>
            </w:pPr>
          </w:p>
        </w:tc>
        <w:tc>
          <w:tcPr>
            <w:tcW w:w="982"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1095" w:type="dxa"/>
            <w:vAlign w:val="center"/>
          </w:tcPr>
          <w:p>
            <w:pPr>
              <w:pStyle w:val="13"/>
            </w:pPr>
            <w:r>
              <w:t>2082701</w:t>
            </w:r>
          </w:p>
        </w:tc>
        <w:tc>
          <w:tcPr>
            <w:tcW w:w="3668" w:type="dxa"/>
            <w:vAlign w:val="center"/>
          </w:tcPr>
          <w:p>
            <w:pPr>
              <w:pStyle w:val="13"/>
            </w:pPr>
            <w:r>
              <w:t>财政对失业保险基金的补助</w:t>
            </w:r>
          </w:p>
        </w:tc>
        <w:tc>
          <w:tcPr>
            <w:tcW w:w="1159" w:type="dxa"/>
            <w:vAlign w:val="center"/>
          </w:tcPr>
          <w:p>
            <w:pPr>
              <w:pStyle w:val="12"/>
            </w:pPr>
            <w:r>
              <w:t>3.00</w:t>
            </w:r>
          </w:p>
        </w:tc>
        <w:tc>
          <w:tcPr>
            <w:tcW w:w="1146" w:type="dxa"/>
            <w:vAlign w:val="center"/>
          </w:tcPr>
          <w:p>
            <w:pPr>
              <w:pStyle w:val="12"/>
            </w:pPr>
            <w:r>
              <w:t>3.00</w:t>
            </w:r>
          </w:p>
        </w:tc>
        <w:tc>
          <w:tcPr>
            <w:tcW w:w="1159" w:type="dxa"/>
            <w:vAlign w:val="center"/>
          </w:tcPr>
          <w:p>
            <w:pPr>
              <w:pStyle w:val="12"/>
            </w:pPr>
            <w:r>
              <w:t>3.00</w:t>
            </w:r>
          </w:p>
        </w:tc>
        <w:tc>
          <w:tcPr>
            <w:tcW w:w="954" w:type="dxa"/>
            <w:vAlign w:val="center"/>
          </w:tcPr>
          <w:p>
            <w:pPr>
              <w:pStyle w:val="12"/>
            </w:pPr>
          </w:p>
        </w:tc>
        <w:tc>
          <w:tcPr>
            <w:tcW w:w="696" w:type="dxa"/>
            <w:vAlign w:val="center"/>
          </w:tcPr>
          <w:p>
            <w:pPr>
              <w:pStyle w:val="12"/>
            </w:pPr>
          </w:p>
        </w:tc>
        <w:tc>
          <w:tcPr>
            <w:tcW w:w="695" w:type="dxa"/>
            <w:vAlign w:val="center"/>
          </w:tcPr>
          <w:p>
            <w:pPr>
              <w:pStyle w:val="12"/>
            </w:pPr>
          </w:p>
        </w:tc>
        <w:tc>
          <w:tcPr>
            <w:tcW w:w="941" w:type="dxa"/>
            <w:vAlign w:val="center"/>
          </w:tcPr>
          <w:p>
            <w:pPr>
              <w:pStyle w:val="12"/>
            </w:pPr>
          </w:p>
        </w:tc>
        <w:tc>
          <w:tcPr>
            <w:tcW w:w="886" w:type="dxa"/>
            <w:vAlign w:val="center"/>
          </w:tcPr>
          <w:p>
            <w:pPr>
              <w:pStyle w:val="12"/>
            </w:pPr>
          </w:p>
        </w:tc>
        <w:tc>
          <w:tcPr>
            <w:tcW w:w="778" w:type="dxa"/>
            <w:vAlign w:val="center"/>
          </w:tcPr>
          <w:p>
            <w:pPr>
              <w:pStyle w:val="12"/>
            </w:pPr>
          </w:p>
        </w:tc>
        <w:tc>
          <w:tcPr>
            <w:tcW w:w="982"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1095" w:type="dxa"/>
            <w:vAlign w:val="center"/>
          </w:tcPr>
          <w:p>
            <w:pPr>
              <w:pStyle w:val="13"/>
            </w:pPr>
            <w:r>
              <w:t>2082702</w:t>
            </w:r>
          </w:p>
        </w:tc>
        <w:tc>
          <w:tcPr>
            <w:tcW w:w="3668" w:type="dxa"/>
            <w:vAlign w:val="center"/>
          </w:tcPr>
          <w:p>
            <w:pPr>
              <w:pStyle w:val="13"/>
            </w:pPr>
            <w:r>
              <w:t>财政对工伤保险基金的补助</w:t>
            </w:r>
          </w:p>
        </w:tc>
        <w:tc>
          <w:tcPr>
            <w:tcW w:w="1159" w:type="dxa"/>
            <w:vAlign w:val="center"/>
          </w:tcPr>
          <w:p>
            <w:pPr>
              <w:pStyle w:val="12"/>
            </w:pPr>
            <w:r>
              <w:t>3.00</w:t>
            </w:r>
          </w:p>
        </w:tc>
        <w:tc>
          <w:tcPr>
            <w:tcW w:w="1146" w:type="dxa"/>
            <w:vAlign w:val="center"/>
          </w:tcPr>
          <w:p>
            <w:pPr>
              <w:pStyle w:val="12"/>
            </w:pPr>
            <w:r>
              <w:t>3.00</w:t>
            </w:r>
          </w:p>
        </w:tc>
        <w:tc>
          <w:tcPr>
            <w:tcW w:w="1159" w:type="dxa"/>
            <w:vAlign w:val="center"/>
          </w:tcPr>
          <w:p>
            <w:pPr>
              <w:pStyle w:val="12"/>
            </w:pPr>
            <w:r>
              <w:t>3.00</w:t>
            </w:r>
          </w:p>
        </w:tc>
        <w:tc>
          <w:tcPr>
            <w:tcW w:w="954" w:type="dxa"/>
            <w:vAlign w:val="center"/>
          </w:tcPr>
          <w:p>
            <w:pPr>
              <w:pStyle w:val="12"/>
            </w:pPr>
          </w:p>
        </w:tc>
        <w:tc>
          <w:tcPr>
            <w:tcW w:w="696" w:type="dxa"/>
            <w:vAlign w:val="center"/>
          </w:tcPr>
          <w:p>
            <w:pPr>
              <w:pStyle w:val="12"/>
            </w:pPr>
          </w:p>
        </w:tc>
        <w:tc>
          <w:tcPr>
            <w:tcW w:w="695" w:type="dxa"/>
            <w:vAlign w:val="center"/>
          </w:tcPr>
          <w:p>
            <w:pPr>
              <w:pStyle w:val="12"/>
            </w:pPr>
          </w:p>
        </w:tc>
        <w:tc>
          <w:tcPr>
            <w:tcW w:w="941" w:type="dxa"/>
            <w:vAlign w:val="center"/>
          </w:tcPr>
          <w:p>
            <w:pPr>
              <w:pStyle w:val="12"/>
            </w:pPr>
          </w:p>
        </w:tc>
        <w:tc>
          <w:tcPr>
            <w:tcW w:w="886" w:type="dxa"/>
            <w:vAlign w:val="center"/>
          </w:tcPr>
          <w:p>
            <w:pPr>
              <w:pStyle w:val="12"/>
            </w:pPr>
          </w:p>
        </w:tc>
        <w:tc>
          <w:tcPr>
            <w:tcW w:w="778" w:type="dxa"/>
            <w:vAlign w:val="center"/>
          </w:tcPr>
          <w:p>
            <w:pPr>
              <w:pStyle w:val="12"/>
            </w:pPr>
          </w:p>
        </w:tc>
        <w:tc>
          <w:tcPr>
            <w:tcW w:w="982"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1095" w:type="dxa"/>
            <w:vAlign w:val="center"/>
          </w:tcPr>
          <w:p>
            <w:pPr>
              <w:pStyle w:val="13"/>
            </w:pPr>
            <w:r>
              <w:t>210</w:t>
            </w:r>
          </w:p>
        </w:tc>
        <w:tc>
          <w:tcPr>
            <w:tcW w:w="3668" w:type="dxa"/>
            <w:vAlign w:val="center"/>
          </w:tcPr>
          <w:p>
            <w:pPr>
              <w:pStyle w:val="13"/>
            </w:pPr>
            <w:r>
              <w:t>卫生健康支出</w:t>
            </w:r>
          </w:p>
        </w:tc>
        <w:tc>
          <w:tcPr>
            <w:tcW w:w="1159" w:type="dxa"/>
            <w:vAlign w:val="center"/>
          </w:tcPr>
          <w:p>
            <w:pPr>
              <w:pStyle w:val="12"/>
            </w:pPr>
            <w:r>
              <w:t>50.00</w:t>
            </w:r>
          </w:p>
        </w:tc>
        <w:tc>
          <w:tcPr>
            <w:tcW w:w="1146" w:type="dxa"/>
            <w:vAlign w:val="center"/>
          </w:tcPr>
          <w:p>
            <w:pPr>
              <w:pStyle w:val="12"/>
            </w:pPr>
            <w:r>
              <w:t>50.00</w:t>
            </w:r>
          </w:p>
        </w:tc>
        <w:tc>
          <w:tcPr>
            <w:tcW w:w="1159" w:type="dxa"/>
            <w:vAlign w:val="center"/>
          </w:tcPr>
          <w:p>
            <w:pPr>
              <w:pStyle w:val="12"/>
            </w:pPr>
            <w:r>
              <w:t>50.00</w:t>
            </w:r>
          </w:p>
        </w:tc>
        <w:tc>
          <w:tcPr>
            <w:tcW w:w="954" w:type="dxa"/>
            <w:vAlign w:val="center"/>
          </w:tcPr>
          <w:p>
            <w:pPr>
              <w:pStyle w:val="12"/>
            </w:pPr>
          </w:p>
        </w:tc>
        <w:tc>
          <w:tcPr>
            <w:tcW w:w="696" w:type="dxa"/>
            <w:vAlign w:val="center"/>
          </w:tcPr>
          <w:p>
            <w:pPr>
              <w:pStyle w:val="12"/>
            </w:pPr>
          </w:p>
        </w:tc>
        <w:tc>
          <w:tcPr>
            <w:tcW w:w="695" w:type="dxa"/>
            <w:vAlign w:val="center"/>
          </w:tcPr>
          <w:p>
            <w:pPr>
              <w:pStyle w:val="12"/>
            </w:pPr>
          </w:p>
        </w:tc>
        <w:tc>
          <w:tcPr>
            <w:tcW w:w="941" w:type="dxa"/>
            <w:vAlign w:val="center"/>
          </w:tcPr>
          <w:p>
            <w:pPr>
              <w:pStyle w:val="12"/>
            </w:pPr>
          </w:p>
        </w:tc>
        <w:tc>
          <w:tcPr>
            <w:tcW w:w="886" w:type="dxa"/>
            <w:vAlign w:val="center"/>
          </w:tcPr>
          <w:p>
            <w:pPr>
              <w:pStyle w:val="12"/>
            </w:pPr>
          </w:p>
        </w:tc>
        <w:tc>
          <w:tcPr>
            <w:tcW w:w="778" w:type="dxa"/>
            <w:vAlign w:val="center"/>
          </w:tcPr>
          <w:p>
            <w:pPr>
              <w:pStyle w:val="12"/>
            </w:pPr>
          </w:p>
        </w:tc>
        <w:tc>
          <w:tcPr>
            <w:tcW w:w="982"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1095" w:type="dxa"/>
            <w:vAlign w:val="center"/>
          </w:tcPr>
          <w:p>
            <w:pPr>
              <w:pStyle w:val="13"/>
            </w:pPr>
            <w:r>
              <w:t>21011</w:t>
            </w:r>
          </w:p>
        </w:tc>
        <w:tc>
          <w:tcPr>
            <w:tcW w:w="3668" w:type="dxa"/>
            <w:vAlign w:val="center"/>
          </w:tcPr>
          <w:p>
            <w:pPr>
              <w:pStyle w:val="13"/>
            </w:pPr>
            <w:r>
              <w:t>行政事业单位医疗</w:t>
            </w:r>
          </w:p>
        </w:tc>
        <w:tc>
          <w:tcPr>
            <w:tcW w:w="1159" w:type="dxa"/>
            <w:vAlign w:val="center"/>
          </w:tcPr>
          <w:p>
            <w:pPr>
              <w:pStyle w:val="12"/>
            </w:pPr>
            <w:r>
              <w:t>50.00</w:t>
            </w:r>
          </w:p>
        </w:tc>
        <w:tc>
          <w:tcPr>
            <w:tcW w:w="1146" w:type="dxa"/>
            <w:vAlign w:val="center"/>
          </w:tcPr>
          <w:p>
            <w:pPr>
              <w:pStyle w:val="12"/>
            </w:pPr>
            <w:r>
              <w:t>50.00</w:t>
            </w:r>
          </w:p>
        </w:tc>
        <w:tc>
          <w:tcPr>
            <w:tcW w:w="1159" w:type="dxa"/>
            <w:vAlign w:val="center"/>
          </w:tcPr>
          <w:p>
            <w:pPr>
              <w:pStyle w:val="12"/>
            </w:pPr>
            <w:r>
              <w:t>50.00</w:t>
            </w:r>
          </w:p>
        </w:tc>
        <w:tc>
          <w:tcPr>
            <w:tcW w:w="954" w:type="dxa"/>
            <w:vAlign w:val="center"/>
          </w:tcPr>
          <w:p>
            <w:pPr>
              <w:pStyle w:val="12"/>
            </w:pPr>
          </w:p>
        </w:tc>
        <w:tc>
          <w:tcPr>
            <w:tcW w:w="696" w:type="dxa"/>
            <w:vAlign w:val="center"/>
          </w:tcPr>
          <w:p>
            <w:pPr>
              <w:pStyle w:val="12"/>
            </w:pPr>
          </w:p>
        </w:tc>
        <w:tc>
          <w:tcPr>
            <w:tcW w:w="695" w:type="dxa"/>
            <w:vAlign w:val="center"/>
          </w:tcPr>
          <w:p>
            <w:pPr>
              <w:pStyle w:val="12"/>
            </w:pPr>
          </w:p>
        </w:tc>
        <w:tc>
          <w:tcPr>
            <w:tcW w:w="941" w:type="dxa"/>
            <w:vAlign w:val="center"/>
          </w:tcPr>
          <w:p>
            <w:pPr>
              <w:pStyle w:val="12"/>
            </w:pPr>
          </w:p>
        </w:tc>
        <w:tc>
          <w:tcPr>
            <w:tcW w:w="886" w:type="dxa"/>
            <w:vAlign w:val="center"/>
          </w:tcPr>
          <w:p>
            <w:pPr>
              <w:pStyle w:val="12"/>
            </w:pPr>
          </w:p>
        </w:tc>
        <w:tc>
          <w:tcPr>
            <w:tcW w:w="778" w:type="dxa"/>
            <w:vAlign w:val="center"/>
          </w:tcPr>
          <w:p>
            <w:pPr>
              <w:pStyle w:val="12"/>
            </w:pPr>
          </w:p>
        </w:tc>
        <w:tc>
          <w:tcPr>
            <w:tcW w:w="982"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1095" w:type="dxa"/>
            <w:vAlign w:val="center"/>
          </w:tcPr>
          <w:p>
            <w:pPr>
              <w:pStyle w:val="13"/>
            </w:pPr>
            <w:r>
              <w:t>2101101</w:t>
            </w:r>
          </w:p>
        </w:tc>
        <w:tc>
          <w:tcPr>
            <w:tcW w:w="3668" w:type="dxa"/>
            <w:vAlign w:val="center"/>
          </w:tcPr>
          <w:p>
            <w:pPr>
              <w:pStyle w:val="13"/>
            </w:pPr>
            <w:r>
              <w:t>行政单位医疗</w:t>
            </w:r>
          </w:p>
        </w:tc>
        <w:tc>
          <w:tcPr>
            <w:tcW w:w="1159" w:type="dxa"/>
            <w:vAlign w:val="center"/>
          </w:tcPr>
          <w:p>
            <w:pPr>
              <w:pStyle w:val="12"/>
            </w:pPr>
            <w:r>
              <w:t>50.00</w:t>
            </w:r>
          </w:p>
        </w:tc>
        <w:tc>
          <w:tcPr>
            <w:tcW w:w="1146" w:type="dxa"/>
            <w:vAlign w:val="center"/>
          </w:tcPr>
          <w:p>
            <w:pPr>
              <w:pStyle w:val="12"/>
            </w:pPr>
            <w:r>
              <w:t>50.00</w:t>
            </w:r>
          </w:p>
        </w:tc>
        <w:tc>
          <w:tcPr>
            <w:tcW w:w="1159" w:type="dxa"/>
            <w:vAlign w:val="center"/>
          </w:tcPr>
          <w:p>
            <w:pPr>
              <w:pStyle w:val="12"/>
            </w:pPr>
            <w:r>
              <w:t>50.00</w:t>
            </w:r>
          </w:p>
        </w:tc>
        <w:tc>
          <w:tcPr>
            <w:tcW w:w="954" w:type="dxa"/>
            <w:vAlign w:val="center"/>
          </w:tcPr>
          <w:p>
            <w:pPr>
              <w:pStyle w:val="12"/>
            </w:pPr>
          </w:p>
        </w:tc>
        <w:tc>
          <w:tcPr>
            <w:tcW w:w="696" w:type="dxa"/>
            <w:vAlign w:val="center"/>
          </w:tcPr>
          <w:p>
            <w:pPr>
              <w:pStyle w:val="12"/>
            </w:pPr>
          </w:p>
        </w:tc>
        <w:tc>
          <w:tcPr>
            <w:tcW w:w="695" w:type="dxa"/>
            <w:vAlign w:val="center"/>
          </w:tcPr>
          <w:p>
            <w:pPr>
              <w:pStyle w:val="12"/>
            </w:pPr>
          </w:p>
        </w:tc>
        <w:tc>
          <w:tcPr>
            <w:tcW w:w="941" w:type="dxa"/>
            <w:vAlign w:val="center"/>
          </w:tcPr>
          <w:p>
            <w:pPr>
              <w:pStyle w:val="12"/>
            </w:pPr>
          </w:p>
        </w:tc>
        <w:tc>
          <w:tcPr>
            <w:tcW w:w="886" w:type="dxa"/>
            <w:vAlign w:val="center"/>
          </w:tcPr>
          <w:p>
            <w:pPr>
              <w:pStyle w:val="12"/>
            </w:pPr>
          </w:p>
        </w:tc>
        <w:tc>
          <w:tcPr>
            <w:tcW w:w="778" w:type="dxa"/>
            <w:vAlign w:val="center"/>
          </w:tcPr>
          <w:p>
            <w:pPr>
              <w:pStyle w:val="12"/>
            </w:pPr>
          </w:p>
        </w:tc>
        <w:tc>
          <w:tcPr>
            <w:tcW w:w="982"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1095" w:type="dxa"/>
            <w:vAlign w:val="center"/>
          </w:tcPr>
          <w:p>
            <w:pPr>
              <w:pStyle w:val="13"/>
            </w:pPr>
            <w:r>
              <w:t>211</w:t>
            </w:r>
          </w:p>
        </w:tc>
        <w:tc>
          <w:tcPr>
            <w:tcW w:w="3668" w:type="dxa"/>
            <w:vAlign w:val="center"/>
          </w:tcPr>
          <w:p>
            <w:pPr>
              <w:pStyle w:val="13"/>
            </w:pPr>
            <w:r>
              <w:t>节能环保支出</w:t>
            </w:r>
          </w:p>
        </w:tc>
        <w:tc>
          <w:tcPr>
            <w:tcW w:w="1159" w:type="dxa"/>
            <w:vAlign w:val="center"/>
          </w:tcPr>
          <w:p>
            <w:pPr>
              <w:pStyle w:val="12"/>
            </w:pPr>
            <w:r>
              <w:t>12.00</w:t>
            </w:r>
          </w:p>
        </w:tc>
        <w:tc>
          <w:tcPr>
            <w:tcW w:w="1146" w:type="dxa"/>
            <w:vAlign w:val="center"/>
          </w:tcPr>
          <w:p>
            <w:pPr>
              <w:pStyle w:val="12"/>
            </w:pPr>
            <w:r>
              <w:t>12.00</w:t>
            </w:r>
          </w:p>
        </w:tc>
        <w:tc>
          <w:tcPr>
            <w:tcW w:w="1159" w:type="dxa"/>
            <w:vAlign w:val="center"/>
          </w:tcPr>
          <w:p>
            <w:pPr>
              <w:pStyle w:val="12"/>
            </w:pPr>
            <w:r>
              <w:t>12.00</w:t>
            </w:r>
          </w:p>
        </w:tc>
        <w:tc>
          <w:tcPr>
            <w:tcW w:w="954" w:type="dxa"/>
            <w:vAlign w:val="center"/>
          </w:tcPr>
          <w:p>
            <w:pPr>
              <w:pStyle w:val="12"/>
            </w:pPr>
          </w:p>
        </w:tc>
        <w:tc>
          <w:tcPr>
            <w:tcW w:w="696" w:type="dxa"/>
            <w:vAlign w:val="center"/>
          </w:tcPr>
          <w:p>
            <w:pPr>
              <w:pStyle w:val="12"/>
            </w:pPr>
          </w:p>
        </w:tc>
        <w:tc>
          <w:tcPr>
            <w:tcW w:w="695" w:type="dxa"/>
            <w:vAlign w:val="center"/>
          </w:tcPr>
          <w:p>
            <w:pPr>
              <w:pStyle w:val="12"/>
            </w:pPr>
          </w:p>
        </w:tc>
        <w:tc>
          <w:tcPr>
            <w:tcW w:w="941" w:type="dxa"/>
            <w:vAlign w:val="center"/>
          </w:tcPr>
          <w:p>
            <w:pPr>
              <w:pStyle w:val="12"/>
            </w:pPr>
          </w:p>
        </w:tc>
        <w:tc>
          <w:tcPr>
            <w:tcW w:w="886" w:type="dxa"/>
            <w:vAlign w:val="center"/>
          </w:tcPr>
          <w:p>
            <w:pPr>
              <w:pStyle w:val="12"/>
            </w:pPr>
          </w:p>
        </w:tc>
        <w:tc>
          <w:tcPr>
            <w:tcW w:w="778" w:type="dxa"/>
            <w:vAlign w:val="center"/>
          </w:tcPr>
          <w:p>
            <w:pPr>
              <w:pStyle w:val="12"/>
            </w:pPr>
          </w:p>
        </w:tc>
        <w:tc>
          <w:tcPr>
            <w:tcW w:w="982"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1095" w:type="dxa"/>
            <w:vAlign w:val="center"/>
          </w:tcPr>
          <w:p>
            <w:pPr>
              <w:pStyle w:val="13"/>
            </w:pPr>
            <w:r>
              <w:t>21104</w:t>
            </w:r>
          </w:p>
        </w:tc>
        <w:tc>
          <w:tcPr>
            <w:tcW w:w="3668" w:type="dxa"/>
            <w:vAlign w:val="center"/>
          </w:tcPr>
          <w:p>
            <w:pPr>
              <w:pStyle w:val="13"/>
            </w:pPr>
            <w:r>
              <w:t>自然生态保护</w:t>
            </w:r>
          </w:p>
        </w:tc>
        <w:tc>
          <w:tcPr>
            <w:tcW w:w="1159" w:type="dxa"/>
            <w:vAlign w:val="center"/>
          </w:tcPr>
          <w:p>
            <w:pPr>
              <w:pStyle w:val="12"/>
            </w:pPr>
            <w:r>
              <w:t>12.00</w:t>
            </w:r>
          </w:p>
        </w:tc>
        <w:tc>
          <w:tcPr>
            <w:tcW w:w="1146" w:type="dxa"/>
            <w:vAlign w:val="center"/>
          </w:tcPr>
          <w:p>
            <w:pPr>
              <w:pStyle w:val="12"/>
            </w:pPr>
            <w:r>
              <w:t>12.00</w:t>
            </w:r>
          </w:p>
        </w:tc>
        <w:tc>
          <w:tcPr>
            <w:tcW w:w="1159" w:type="dxa"/>
            <w:vAlign w:val="center"/>
          </w:tcPr>
          <w:p>
            <w:pPr>
              <w:pStyle w:val="12"/>
            </w:pPr>
            <w:r>
              <w:t>12.00</w:t>
            </w:r>
          </w:p>
        </w:tc>
        <w:tc>
          <w:tcPr>
            <w:tcW w:w="954" w:type="dxa"/>
            <w:vAlign w:val="center"/>
          </w:tcPr>
          <w:p>
            <w:pPr>
              <w:pStyle w:val="12"/>
            </w:pPr>
          </w:p>
        </w:tc>
        <w:tc>
          <w:tcPr>
            <w:tcW w:w="696" w:type="dxa"/>
            <w:vAlign w:val="center"/>
          </w:tcPr>
          <w:p>
            <w:pPr>
              <w:pStyle w:val="12"/>
            </w:pPr>
          </w:p>
        </w:tc>
        <w:tc>
          <w:tcPr>
            <w:tcW w:w="695" w:type="dxa"/>
            <w:vAlign w:val="center"/>
          </w:tcPr>
          <w:p>
            <w:pPr>
              <w:pStyle w:val="12"/>
            </w:pPr>
          </w:p>
        </w:tc>
        <w:tc>
          <w:tcPr>
            <w:tcW w:w="941" w:type="dxa"/>
            <w:vAlign w:val="center"/>
          </w:tcPr>
          <w:p>
            <w:pPr>
              <w:pStyle w:val="12"/>
            </w:pPr>
          </w:p>
        </w:tc>
        <w:tc>
          <w:tcPr>
            <w:tcW w:w="886" w:type="dxa"/>
            <w:vAlign w:val="center"/>
          </w:tcPr>
          <w:p>
            <w:pPr>
              <w:pStyle w:val="12"/>
            </w:pPr>
          </w:p>
        </w:tc>
        <w:tc>
          <w:tcPr>
            <w:tcW w:w="778" w:type="dxa"/>
            <w:vAlign w:val="center"/>
          </w:tcPr>
          <w:p>
            <w:pPr>
              <w:pStyle w:val="12"/>
            </w:pPr>
          </w:p>
        </w:tc>
        <w:tc>
          <w:tcPr>
            <w:tcW w:w="982"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1095" w:type="dxa"/>
            <w:vAlign w:val="center"/>
          </w:tcPr>
          <w:p>
            <w:pPr>
              <w:pStyle w:val="13"/>
            </w:pPr>
            <w:r>
              <w:t>2110406</w:t>
            </w:r>
          </w:p>
        </w:tc>
        <w:tc>
          <w:tcPr>
            <w:tcW w:w="3668" w:type="dxa"/>
            <w:vAlign w:val="center"/>
          </w:tcPr>
          <w:p>
            <w:pPr>
              <w:pStyle w:val="13"/>
            </w:pPr>
            <w:r>
              <w:t>自然保护地</w:t>
            </w:r>
          </w:p>
        </w:tc>
        <w:tc>
          <w:tcPr>
            <w:tcW w:w="1159" w:type="dxa"/>
            <w:vAlign w:val="center"/>
          </w:tcPr>
          <w:p>
            <w:pPr>
              <w:pStyle w:val="12"/>
            </w:pPr>
            <w:r>
              <w:t>12.00</w:t>
            </w:r>
          </w:p>
        </w:tc>
        <w:tc>
          <w:tcPr>
            <w:tcW w:w="1146" w:type="dxa"/>
            <w:vAlign w:val="center"/>
          </w:tcPr>
          <w:p>
            <w:pPr>
              <w:pStyle w:val="12"/>
            </w:pPr>
            <w:r>
              <w:t>12.00</w:t>
            </w:r>
          </w:p>
        </w:tc>
        <w:tc>
          <w:tcPr>
            <w:tcW w:w="1159" w:type="dxa"/>
            <w:vAlign w:val="center"/>
          </w:tcPr>
          <w:p>
            <w:pPr>
              <w:pStyle w:val="12"/>
            </w:pPr>
            <w:r>
              <w:t>12.00</w:t>
            </w:r>
          </w:p>
        </w:tc>
        <w:tc>
          <w:tcPr>
            <w:tcW w:w="954" w:type="dxa"/>
            <w:vAlign w:val="center"/>
          </w:tcPr>
          <w:p>
            <w:pPr>
              <w:pStyle w:val="12"/>
            </w:pPr>
          </w:p>
        </w:tc>
        <w:tc>
          <w:tcPr>
            <w:tcW w:w="696" w:type="dxa"/>
            <w:vAlign w:val="center"/>
          </w:tcPr>
          <w:p>
            <w:pPr>
              <w:pStyle w:val="12"/>
            </w:pPr>
          </w:p>
        </w:tc>
        <w:tc>
          <w:tcPr>
            <w:tcW w:w="695" w:type="dxa"/>
            <w:vAlign w:val="center"/>
          </w:tcPr>
          <w:p>
            <w:pPr>
              <w:pStyle w:val="12"/>
            </w:pPr>
          </w:p>
        </w:tc>
        <w:tc>
          <w:tcPr>
            <w:tcW w:w="941" w:type="dxa"/>
            <w:vAlign w:val="center"/>
          </w:tcPr>
          <w:p>
            <w:pPr>
              <w:pStyle w:val="12"/>
            </w:pPr>
          </w:p>
        </w:tc>
        <w:tc>
          <w:tcPr>
            <w:tcW w:w="886" w:type="dxa"/>
            <w:vAlign w:val="center"/>
          </w:tcPr>
          <w:p>
            <w:pPr>
              <w:pStyle w:val="12"/>
            </w:pPr>
          </w:p>
        </w:tc>
        <w:tc>
          <w:tcPr>
            <w:tcW w:w="778" w:type="dxa"/>
            <w:vAlign w:val="center"/>
          </w:tcPr>
          <w:p>
            <w:pPr>
              <w:pStyle w:val="12"/>
            </w:pPr>
          </w:p>
        </w:tc>
        <w:tc>
          <w:tcPr>
            <w:tcW w:w="982"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1095" w:type="dxa"/>
            <w:vAlign w:val="center"/>
          </w:tcPr>
          <w:p>
            <w:pPr>
              <w:pStyle w:val="13"/>
            </w:pPr>
            <w:r>
              <w:t>213</w:t>
            </w:r>
          </w:p>
        </w:tc>
        <w:tc>
          <w:tcPr>
            <w:tcW w:w="3668" w:type="dxa"/>
            <w:vAlign w:val="center"/>
          </w:tcPr>
          <w:p>
            <w:pPr>
              <w:pStyle w:val="13"/>
            </w:pPr>
            <w:r>
              <w:t>农林水支出</w:t>
            </w:r>
          </w:p>
        </w:tc>
        <w:tc>
          <w:tcPr>
            <w:tcW w:w="1159" w:type="dxa"/>
            <w:vAlign w:val="center"/>
          </w:tcPr>
          <w:p>
            <w:pPr>
              <w:pStyle w:val="12"/>
            </w:pPr>
            <w:r>
              <w:t>21.37</w:t>
            </w:r>
          </w:p>
        </w:tc>
        <w:tc>
          <w:tcPr>
            <w:tcW w:w="1146" w:type="dxa"/>
            <w:vAlign w:val="center"/>
          </w:tcPr>
          <w:p>
            <w:pPr>
              <w:pStyle w:val="12"/>
            </w:pPr>
            <w:r>
              <w:t>21.37</w:t>
            </w:r>
          </w:p>
        </w:tc>
        <w:tc>
          <w:tcPr>
            <w:tcW w:w="1159" w:type="dxa"/>
            <w:vAlign w:val="center"/>
          </w:tcPr>
          <w:p>
            <w:pPr>
              <w:pStyle w:val="12"/>
            </w:pPr>
            <w:r>
              <w:t>21.37</w:t>
            </w:r>
          </w:p>
        </w:tc>
        <w:tc>
          <w:tcPr>
            <w:tcW w:w="954" w:type="dxa"/>
            <w:vAlign w:val="center"/>
          </w:tcPr>
          <w:p>
            <w:pPr>
              <w:pStyle w:val="12"/>
            </w:pPr>
          </w:p>
        </w:tc>
        <w:tc>
          <w:tcPr>
            <w:tcW w:w="696" w:type="dxa"/>
            <w:vAlign w:val="center"/>
          </w:tcPr>
          <w:p>
            <w:pPr>
              <w:pStyle w:val="12"/>
            </w:pPr>
          </w:p>
        </w:tc>
        <w:tc>
          <w:tcPr>
            <w:tcW w:w="695" w:type="dxa"/>
            <w:vAlign w:val="center"/>
          </w:tcPr>
          <w:p>
            <w:pPr>
              <w:pStyle w:val="12"/>
            </w:pPr>
          </w:p>
        </w:tc>
        <w:tc>
          <w:tcPr>
            <w:tcW w:w="941" w:type="dxa"/>
            <w:vAlign w:val="center"/>
          </w:tcPr>
          <w:p>
            <w:pPr>
              <w:pStyle w:val="12"/>
            </w:pPr>
          </w:p>
        </w:tc>
        <w:tc>
          <w:tcPr>
            <w:tcW w:w="886" w:type="dxa"/>
            <w:vAlign w:val="center"/>
          </w:tcPr>
          <w:p>
            <w:pPr>
              <w:pStyle w:val="12"/>
            </w:pPr>
          </w:p>
        </w:tc>
        <w:tc>
          <w:tcPr>
            <w:tcW w:w="778" w:type="dxa"/>
            <w:vAlign w:val="center"/>
          </w:tcPr>
          <w:p>
            <w:pPr>
              <w:pStyle w:val="12"/>
            </w:pPr>
          </w:p>
        </w:tc>
        <w:tc>
          <w:tcPr>
            <w:tcW w:w="982"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1095" w:type="dxa"/>
            <w:vAlign w:val="center"/>
          </w:tcPr>
          <w:p>
            <w:pPr>
              <w:pStyle w:val="13"/>
            </w:pPr>
            <w:r>
              <w:t>21302</w:t>
            </w:r>
          </w:p>
        </w:tc>
        <w:tc>
          <w:tcPr>
            <w:tcW w:w="3668" w:type="dxa"/>
            <w:vAlign w:val="center"/>
          </w:tcPr>
          <w:p>
            <w:pPr>
              <w:pStyle w:val="13"/>
            </w:pPr>
            <w:r>
              <w:t>林业和草原</w:t>
            </w:r>
          </w:p>
        </w:tc>
        <w:tc>
          <w:tcPr>
            <w:tcW w:w="1159" w:type="dxa"/>
            <w:vAlign w:val="center"/>
          </w:tcPr>
          <w:p>
            <w:pPr>
              <w:pStyle w:val="12"/>
            </w:pPr>
            <w:r>
              <w:t>21.37</w:t>
            </w:r>
          </w:p>
        </w:tc>
        <w:tc>
          <w:tcPr>
            <w:tcW w:w="1146" w:type="dxa"/>
            <w:vAlign w:val="center"/>
          </w:tcPr>
          <w:p>
            <w:pPr>
              <w:pStyle w:val="12"/>
            </w:pPr>
            <w:r>
              <w:t>21.37</w:t>
            </w:r>
          </w:p>
        </w:tc>
        <w:tc>
          <w:tcPr>
            <w:tcW w:w="1159" w:type="dxa"/>
            <w:vAlign w:val="center"/>
          </w:tcPr>
          <w:p>
            <w:pPr>
              <w:pStyle w:val="12"/>
            </w:pPr>
            <w:r>
              <w:t>21.37</w:t>
            </w:r>
          </w:p>
        </w:tc>
        <w:tc>
          <w:tcPr>
            <w:tcW w:w="954" w:type="dxa"/>
            <w:vAlign w:val="center"/>
          </w:tcPr>
          <w:p>
            <w:pPr>
              <w:pStyle w:val="12"/>
            </w:pPr>
          </w:p>
        </w:tc>
        <w:tc>
          <w:tcPr>
            <w:tcW w:w="696" w:type="dxa"/>
            <w:vAlign w:val="center"/>
          </w:tcPr>
          <w:p>
            <w:pPr>
              <w:pStyle w:val="12"/>
            </w:pPr>
          </w:p>
        </w:tc>
        <w:tc>
          <w:tcPr>
            <w:tcW w:w="695" w:type="dxa"/>
            <w:vAlign w:val="center"/>
          </w:tcPr>
          <w:p>
            <w:pPr>
              <w:pStyle w:val="12"/>
            </w:pPr>
          </w:p>
        </w:tc>
        <w:tc>
          <w:tcPr>
            <w:tcW w:w="941" w:type="dxa"/>
            <w:vAlign w:val="center"/>
          </w:tcPr>
          <w:p>
            <w:pPr>
              <w:pStyle w:val="12"/>
            </w:pPr>
          </w:p>
        </w:tc>
        <w:tc>
          <w:tcPr>
            <w:tcW w:w="886" w:type="dxa"/>
            <w:vAlign w:val="center"/>
          </w:tcPr>
          <w:p>
            <w:pPr>
              <w:pStyle w:val="12"/>
            </w:pPr>
          </w:p>
        </w:tc>
        <w:tc>
          <w:tcPr>
            <w:tcW w:w="778" w:type="dxa"/>
            <w:vAlign w:val="center"/>
          </w:tcPr>
          <w:p>
            <w:pPr>
              <w:pStyle w:val="12"/>
            </w:pPr>
          </w:p>
        </w:tc>
        <w:tc>
          <w:tcPr>
            <w:tcW w:w="982"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1095" w:type="dxa"/>
            <w:vAlign w:val="center"/>
          </w:tcPr>
          <w:p>
            <w:pPr>
              <w:pStyle w:val="13"/>
            </w:pPr>
            <w:r>
              <w:t>2130205</w:t>
            </w:r>
          </w:p>
        </w:tc>
        <w:tc>
          <w:tcPr>
            <w:tcW w:w="3668" w:type="dxa"/>
            <w:vAlign w:val="center"/>
          </w:tcPr>
          <w:p>
            <w:pPr>
              <w:pStyle w:val="13"/>
            </w:pPr>
            <w:r>
              <w:t>森林资源培育</w:t>
            </w:r>
          </w:p>
        </w:tc>
        <w:tc>
          <w:tcPr>
            <w:tcW w:w="1159" w:type="dxa"/>
            <w:vAlign w:val="center"/>
          </w:tcPr>
          <w:p>
            <w:pPr>
              <w:pStyle w:val="12"/>
            </w:pPr>
            <w:r>
              <w:t>20.00</w:t>
            </w:r>
          </w:p>
        </w:tc>
        <w:tc>
          <w:tcPr>
            <w:tcW w:w="1146" w:type="dxa"/>
            <w:vAlign w:val="center"/>
          </w:tcPr>
          <w:p>
            <w:pPr>
              <w:pStyle w:val="12"/>
            </w:pPr>
            <w:r>
              <w:t>20.00</w:t>
            </w:r>
          </w:p>
        </w:tc>
        <w:tc>
          <w:tcPr>
            <w:tcW w:w="1159" w:type="dxa"/>
            <w:vAlign w:val="center"/>
          </w:tcPr>
          <w:p>
            <w:pPr>
              <w:pStyle w:val="12"/>
            </w:pPr>
            <w:r>
              <w:t>20.00</w:t>
            </w:r>
          </w:p>
        </w:tc>
        <w:tc>
          <w:tcPr>
            <w:tcW w:w="954" w:type="dxa"/>
            <w:vAlign w:val="center"/>
          </w:tcPr>
          <w:p>
            <w:pPr>
              <w:pStyle w:val="12"/>
            </w:pPr>
          </w:p>
        </w:tc>
        <w:tc>
          <w:tcPr>
            <w:tcW w:w="696" w:type="dxa"/>
            <w:vAlign w:val="center"/>
          </w:tcPr>
          <w:p>
            <w:pPr>
              <w:pStyle w:val="12"/>
            </w:pPr>
          </w:p>
        </w:tc>
        <w:tc>
          <w:tcPr>
            <w:tcW w:w="695" w:type="dxa"/>
            <w:vAlign w:val="center"/>
          </w:tcPr>
          <w:p>
            <w:pPr>
              <w:pStyle w:val="12"/>
            </w:pPr>
          </w:p>
        </w:tc>
        <w:tc>
          <w:tcPr>
            <w:tcW w:w="941" w:type="dxa"/>
            <w:vAlign w:val="center"/>
          </w:tcPr>
          <w:p>
            <w:pPr>
              <w:pStyle w:val="12"/>
            </w:pPr>
          </w:p>
        </w:tc>
        <w:tc>
          <w:tcPr>
            <w:tcW w:w="886" w:type="dxa"/>
            <w:vAlign w:val="center"/>
          </w:tcPr>
          <w:p>
            <w:pPr>
              <w:pStyle w:val="12"/>
            </w:pPr>
          </w:p>
        </w:tc>
        <w:tc>
          <w:tcPr>
            <w:tcW w:w="778" w:type="dxa"/>
            <w:vAlign w:val="center"/>
          </w:tcPr>
          <w:p>
            <w:pPr>
              <w:pStyle w:val="12"/>
            </w:pPr>
          </w:p>
        </w:tc>
        <w:tc>
          <w:tcPr>
            <w:tcW w:w="982"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1095" w:type="dxa"/>
            <w:vAlign w:val="center"/>
          </w:tcPr>
          <w:p>
            <w:pPr>
              <w:pStyle w:val="13"/>
            </w:pPr>
            <w:r>
              <w:t>2130299</w:t>
            </w:r>
          </w:p>
        </w:tc>
        <w:tc>
          <w:tcPr>
            <w:tcW w:w="3668" w:type="dxa"/>
            <w:vAlign w:val="center"/>
          </w:tcPr>
          <w:p>
            <w:pPr>
              <w:pStyle w:val="13"/>
            </w:pPr>
            <w:r>
              <w:t>其他林业和草原支出</w:t>
            </w:r>
          </w:p>
        </w:tc>
        <w:tc>
          <w:tcPr>
            <w:tcW w:w="1159" w:type="dxa"/>
            <w:vAlign w:val="center"/>
          </w:tcPr>
          <w:p>
            <w:pPr>
              <w:pStyle w:val="12"/>
            </w:pPr>
            <w:r>
              <w:t>1.37</w:t>
            </w:r>
          </w:p>
        </w:tc>
        <w:tc>
          <w:tcPr>
            <w:tcW w:w="1146" w:type="dxa"/>
            <w:vAlign w:val="center"/>
          </w:tcPr>
          <w:p>
            <w:pPr>
              <w:pStyle w:val="12"/>
            </w:pPr>
            <w:r>
              <w:t>1.37</w:t>
            </w:r>
          </w:p>
        </w:tc>
        <w:tc>
          <w:tcPr>
            <w:tcW w:w="1159" w:type="dxa"/>
            <w:vAlign w:val="center"/>
          </w:tcPr>
          <w:p>
            <w:pPr>
              <w:pStyle w:val="12"/>
            </w:pPr>
            <w:r>
              <w:t>1.37</w:t>
            </w:r>
          </w:p>
        </w:tc>
        <w:tc>
          <w:tcPr>
            <w:tcW w:w="954" w:type="dxa"/>
            <w:vAlign w:val="center"/>
          </w:tcPr>
          <w:p>
            <w:pPr>
              <w:pStyle w:val="12"/>
            </w:pPr>
          </w:p>
        </w:tc>
        <w:tc>
          <w:tcPr>
            <w:tcW w:w="696" w:type="dxa"/>
            <w:vAlign w:val="center"/>
          </w:tcPr>
          <w:p>
            <w:pPr>
              <w:pStyle w:val="12"/>
            </w:pPr>
          </w:p>
        </w:tc>
        <w:tc>
          <w:tcPr>
            <w:tcW w:w="695" w:type="dxa"/>
            <w:vAlign w:val="center"/>
          </w:tcPr>
          <w:p>
            <w:pPr>
              <w:pStyle w:val="12"/>
            </w:pPr>
          </w:p>
        </w:tc>
        <w:tc>
          <w:tcPr>
            <w:tcW w:w="941" w:type="dxa"/>
            <w:vAlign w:val="center"/>
          </w:tcPr>
          <w:p>
            <w:pPr>
              <w:pStyle w:val="12"/>
            </w:pPr>
          </w:p>
        </w:tc>
        <w:tc>
          <w:tcPr>
            <w:tcW w:w="886" w:type="dxa"/>
            <w:vAlign w:val="center"/>
          </w:tcPr>
          <w:p>
            <w:pPr>
              <w:pStyle w:val="12"/>
            </w:pPr>
          </w:p>
        </w:tc>
        <w:tc>
          <w:tcPr>
            <w:tcW w:w="778" w:type="dxa"/>
            <w:vAlign w:val="center"/>
          </w:tcPr>
          <w:p>
            <w:pPr>
              <w:pStyle w:val="12"/>
            </w:pPr>
          </w:p>
        </w:tc>
        <w:tc>
          <w:tcPr>
            <w:tcW w:w="982"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1095" w:type="dxa"/>
            <w:vAlign w:val="center"/>
          </w:tcPr>
          <w:p>
            <w:pPr>
              <w:pStyle w:val="13"/>
            </w:pPr>
            <w:r>
              <w:t>220</w:t>
            </w:r>
          </w:p>
        </w:tc>
        <w:tc>
          <w:tcPr>
            <w:tcW w:w="3668" w:type="dxa"/>
            <w:vAlign w:val="center"/>
          </w:tcPr>
          <w:p>
            <w:pPr>
              <w:pStyle w:val="13"/>
            </w:pPr>
            <w:r>
              <w:t>自然资源海洋气象等支出</w:t>
            </w:r>
          </w:p>
        </w:tc>
        <w:tc>
          <w:tcPr>
            <w:tcW w:w="1159" w:type="dxa"/>
            <w:vAlign w:val="center"/>
          </w:tcPr>
          <w:p>
            <w:pPr>
              <w:pStyle w:val="12"/>
            </w:pPr>
            <w:r>
              <w:t>2553.00</w:t>
            </w:r>
          </w:p>
        </w:tc>
        <w:tc>
          <w:tcPr>
            <w:tcW w:w="1146" w:type="dxa"/>
            <w:vAlign w:val="center"/>
          </w:tcPr>
          <w:p>
            <w:pPr>
              <w:pStyle w:val="12"/>
            </w:pPr>
            <w:r>
              <w:t>2299.00</w:t>
            </w:r>
          </w:p>
        </w:tc>
        <w:tc>
          <w:tcPr>
            <w:tcW w:w="1159" w:type="dxa"/>
            <w:vAlign w:val="center"/>
          </w:tcPr>
          <w:p>
            <w:pPr>
              <w:pStyle w:val="12"/>
            </w:pPr>
            <w:r>
              <w:t>2299.00</w:t>
            </w:r>
          </w:p>
        </w:tc>
        <w:tc>
          <w:tcPr>
            <w:tcW w:w="954" w:type="dxa"/>
            <w:vAlign w:val="center"/>
          </w:tcPr>
          <w:p>
            <w:pPr>
              <w:pStyle w:val="12"/>
            </w:pPr>
          </w:p>
        </w:tc>
        <w:tc>
          <w:tcPr>
            <w:tcW w:w="696" w:type="dxa"/>
            <w:vAlign w:val="center"/>
          </w:tcPr>
          <w:p>
            <w:pPr>
              <w:pStyle w:val="12"/>
            </w:pPr>
          </w:p>
        </w:tc>
        <w:tc>
          <w:tcPr>
            <w:tcW w:w="695" w:type="dxa"/>
            <w:vAlign w:val="center"/>
          </w:tcPr>
          <w:p>
            <w:pPr>
              <w:pStyle w:val="12"/>
            </w:pPr>
          </w:p>
        </w:tc>
        <w:tc>
          <w:tcPr>
            <w:tcW w:w="941" w:type="dxa"/>
            <w:vAlign w:val="center"/>
          </w:tcPr>
          <w:p>
            <w:pPr>
              <w:pStyle w:val="12"/>
            </w:pPr>
          </w:p>
        </w:tc>
        <w:tc>
          <w:tcPr>
            <w:tcW w:w="886" w:type="dxa"/>
            <w:vAlign w:val="center"/>
          </w:tcPr>
          <w:p>
            <w:pPr>
              <w:pStyle w:val="12"/>
            </w:pPr>
          </w:p>
        </w:tc>
        <w:tc>
          <w:tcPr>
            <w:tcW w:w="778" w:type="dxa"/>
            <w:vAlign w:val="center"/>
          </w:tcPr>
          <w:p>
            <w:pPr>
              <w:pStyle w:val="12"/>
            </w:pPr>
          </w:p>
        </w:tc>
        <w:tc>
          <w:tcPr>
            <w:tcW w:w="982" w:type="dxa"/>
            <w:vAlign w:val="center"/>
          </w:tcPr>
          <w:p>
            <w:pPr>
              <w:pStyle w:val="12"/>
            </w:pPr>
            <w:r>
              <w:t>254.00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1095" w:type="dxa"/>
            <w:vAlign w:val="center"/>
          </w:tcPr>
          <w:p>
            <w:pPr>
              <w:pStyle w:val="13"/>
            </w:pPr>
            <w:r>
              <w:t>22001</w:t>
            </w:r>
          </w:p>
        </w:tc>
        <w:tc>
          <w:tcPr>
            <w:tcW w:w="3668" w:type="dxa"/>
            <w:vAlign w:val="center"/>
          </w:tcPr>
          <w:p>
            <w:pPr>
              <w:pStyle w:val="13"/>
            </w:pPr>
            <w:r>
              <w:t>自然资源事务</w:t>
            </w:r>
          </w:p>
        </w:tc>
        <w:tc>
          <w:tcPr>
            <w:tcW w:w="1159" w:type="dxa"/>
            <w:vAlign w:val="center"/>
          </w:tcPr>
          <w:p>
            <w:pPr>
              <w:pStyle w:val="12"/>
            </w:pPr>
            <w:r>
              <w:t>2553.00</w:t>
            </w:r>
          </w:p>
        </w:tc>
        <w:tc>
          <w:tcPr>
            <w:tcW w:w="1146" w:type="dxa"/>
            <w:vAlign w:val="center"/>
          </w:tcPr>
          <w:p>
            <w:pPr>
              <w:pStyle w:val="12"/>
            </w:pPr>
            <w:r>
              <w:t>2299.00</w:t>
            </w:r>
          </w:p>
        </w:tc>
        <w:tc>
          <w:tcPr>
            <w:tcW w:w="1159" w:type="dxa"/>
            <w:vAlign w:val="center"/>
          </w:tcPr>
          <w:p>
            <w:pPr>
              <w:pStyle w:val="12"/>
            </w:pPr>
            <w:r>
              <w:t>2299.00</w:t>
            </w:r>
          </w:p>
        </w:tc>
        <w:tc>
          <w:tcPr>
            <w:tcW w:w="954" w:type="dxa"/>
            <w:vAlign w:val="center"/>
          </w:tcPr>
          <w:p>
            <w:pPr>
              <w:pStyle w:val="12"/>
            </w:pPr>
          </w:p>
        </w:tc>
        <w:tc>
          <w:tcPr>
            <w:tcW w:w="696" w:type="dxa"/>
            <w:vAlign w:val="center"/>
          </w:tcPr>
          <w:p>
            <w:pPr>
              <w:pStyle w:val="12"/>
            </w:pPr>
          </w:p>
        </w:tc>
        <w:tc>
          <w:tcPr>
            <w:tcW w:w="695" w:type="dxa"/>
            <w:vAlign w:val="center"/>
          </w:tcPr>
          <w:p>
            <w:pPr>
              <w:pStyle w:val="12"/>
            </w:pPr>
          </w:p>
        </w:tc>
        <w:tc>
          <w:tcPr>
            <w:tcW w:w="941" w:type="dxa"/>
            <w:vAlign w:val="center"/>
          </w:tcPr>
          <w:p>
            <w:pPr>
              <w:pStyle w:val="12"/>
            </w:pPr>
          </w:p>
        </w:tc>
        <w:tc>
          <w:tcPr>
            <w:tcW w:w="886" w:type="dxa"/>
            <w:vAlign w:val="center"/>
          </w:tcPr>
          <w:p>
            <w:pPr>
              <w:pStyle w:val="12"/>
            </w:pPr>
          </w:p>
        </w:tc>
        <w:tc>
          <w:tcPr>
            <w:tcW w:w="778" w:type="dxa"/>
            <w:vAlign w:val="center"/>
          </w:tcPr>
          <w:p>
            <w:pPr>
              <w:pStyle w:val="12"/>
            </w:pPr>
          </w:p>
        </w:tc>
        <w:tc>
          <w:tcPr>
            <w:tcW w:w="982" w:type="dxa"/>
            <w:vAlign w:val="center"/>
          </w:tcPr>
          <w:p>
            <w:pPr>
              <w:pStyle w:val="12"/>
            </w:pPr>
            <w:r>
              <w:t>254.00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1095" w:type="dxa"/>
            <w:vAlign w:val="center"/>
          </w:tcPr>
          <w:p>
            <w:pPr>
              <w:pStyle w:val="13"/>
            </w:pPr>
            <w:r>
              <w:t>2200101</w:t>
            </w:r>
          </w:p>
        </w:tc>
        <w:tc>
          <w:tcPr>
            <w:tcW w:w="3668" w:type="dxa"/>
            <w:vAlign w:val="center"/>
          </w:tcPr>
          <w:p>
            <w:pPr>
              <w:pStyle w:val="13"/>
            </w:pPr>
            <w:r>
              <w:t>行政运行</w:t>
            </w:r>
          </w:p>
        </w:tc>
        <w:tc>
          <w:tcPr>
            <w:tcW w:w="1159" w:type="dxa"/>
            <w:vAlign w:val="center"/>
          </w:tcPr>
          <w:p>
            <w:pPr>
              <w:pStyle w:val="12"/>
            </w:pPr>
            <w:r>
              <w:t>2299.00</w:t>
            </w:r>
          </w:p>
        </w:tc>
        <w:tc>
          <w:tcPr>
            <w:tcW w:w="1146" w:type="dxa"/>
            <w:vAlign w:val="center"/>
          </w:tcPr>
          <w:p>
            <w:pPr>
              <w:pStyle w:val="12"/>
            </w:pPr>
            <w:r>
              <w:t>2299.00</w:t>
            </w:r>
          </w:p>
        </w:tc>
        <w:tc>
          <w:tcPr>
            <w:tcW w:w="1159" w:type="dxa"/>
            <w:vAlign w:val="center"/>
          </w:tcPr>
          <w:p>
            <w:pPr>
              <w:pStyle w:val="12"/>
            </w:pPr>
            <w:r>
              <w:t>2299.00</w:t>
            </w:r>
          </w:p>
        </w:tc>
        <w:tc>
          <w:tcPr>
            <w:tcW w:w="954" w:type="dxa"/>
            <w:vAlign w:val="center"/>
          </w:tcPr>
          <w:p>
            <w:pPr>
              <w:pStyle w:val="12"/>
            </w:pPr>
          </w:p>
        </w:tc>
        <w:tc>
          <w:tcPr>
            <w:tcW w:w="696" w:type="dxa"/>
            <w:vAlign w:val="center"/>
          </w:tcPr>
          <w:p>
            <w:pPr>
              <w:pStyle w:val="12"/>
            </w:pPr>
          </w:p>
        </w:tc>
        <w:tc>
          <w:tcPr>
            <w:tcW w:w="695" w:type="dxa"/>
            <w:vAlign w:val="center"/>
          </w:tcPr>
          <w:p>
            <w:pPr>
              <w:pStyle w:val="12"/>
            </w:pPr>
          </w:p>
        </w:tc>
        <w:tc>
          <w:tcPr>
            <w:tcW w:w="941" w:type="dxa"/>
            <w:vAlign w:val="center"/>
          </w:tcPr>
          <w:p>
            <w:pPr>
              <w:pStyle w:val="12"/>
            </w:pPr>
          </w:p>
        </w:tc>
        <w:tc>
          <w:tcPr>
            <w:tcW w:w="886" w:type="dxa"/>
            <w:vAlign w:val="center"/>
          </w:tcPr>
          <w:p>
            <w:pPr>
              <w:pStyle w:val="12"/>
            </w:pPr>
          </w:p>
        </w:tc>
        <w:tc>
          <w:tcPr>
            <w:tcW w:w="778" w:type="dxa"/>
            <w:vAlign w:val="center"/>
          </w:tcPr>
          <w:p>
            <w:pPr>
              <w:pStyle w:val="12"/>
            </w:pPr>
          </w:p>
        </w:tc>
        <w:tc>
          <w:tcPr>
            <w:tcW w:w="982"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1095" w:type="dxa"/>
            <w:vAlign w:val="center"/>
          </w:tcPr>
          <w:p>
            <w:pPr>
              <w:pStyle w:val="13"/>
            </w:pPr>
            <w:r>
              <w:t>2200106</w:t>
            </w:r>
          </w:p>
        </w:tc>
        <w:tc>
          <w:tcPr>
            <w:tcW w:w="3668" w:type="dxa"/>
            <w:vAlign w:val="center"/>
          </w:tcPr>
          <w:p>
            <w:pPr>
              <w:pStyle w:val="13"/>
            </w:pPr>
            <w:r>
              <w:t>自然资源利用与保护</w:t>
            </w:r>
          </w:p>
        </w:tc>
        <w:tc>
          <w:tcPr>
            <w:tcW w:w="1159" w:type="dxa"/>
            <w:vAlign w:val="center"/>
          </w:tcPr>
          <w:p>
            <w:pPr>
              <w:pStyle w:val="12"/>
            </w:pPr>
            <w:r>
              <w:t>254.00</w:t>
            </w:r>
          </w:p>
        </w:tc>
        <w:tc>
          <w:tcPr>
            <w:tcW w:w="1146" w:type="dxa"/>
            <w:vAlign w:val="center"/>
          </w:tcPr>
          <w:p>
            <w:pPr>
              <w:pStyle w:val="12"/>
            </w:pPr>
          </w:p>
        </w:tc>
        <w:tc>
          <w:tcPr>
            <w:tcW w:w="1159" w:type="dxa"/>
            <w:vAlign w:val="center"/>
          </w:tcPr>
          <w:p>
            <w:pPr>
              <w:pStyle w:val="12"/>
            </w:pPr>
          </w:p>
        </w:tc>
        <w:tc>
          <w:tcPr>
            <w:tcW w:w="954" w:type="dxa"/>
            <w:vAlign w:val="center"/>
          </w:tcPr>
          <w:p>
            <w:pPr>
              <w:pStyle w:val="12"/>
            </w:pPr>
          </w:p>
        </w:tc>
        <w:tc>
          <w:tcPr>
            <w:tcW w:w="696" w:type="dxa"/>
            <w:vAlign w:val="center"/>
          </w:tcPr>
          <w:p>
            <w:pPr>
              <w:pStyle w:val="12"/>
            </w:pPr>
          </w:p>
        </w:tc>
        <w:tc>
          <w:tcPr>
            <w:tcW w:w="695" w:type="dxa"/>
            <w:vAlign w:val="center"/>
          </w:tcPr>
          <w:p>
            <w:pPr>
              <w:pStyle w:val="12"/>
            </w:pPr>
          </w:p>
        </w:tc>
        <w:tc>
          <w:tcPr>
            <w:tcW w:w="941" w:type="dxa"/>
            <w:vAlign w:val="center"/>
          </w:tcPr>
          <w:p>
            <w:pPr>
              <w:pStyle w:val="12"/>
            </w:pPr>
          </w:p>
        </w:tc>
        <w:tc>
          <w:tcPr>
            <w:tcW w:w="886" w:type="dxa"/>
            <w:vAlign w:val="center"/>
          </w:tcPr>
          <w:p>
            <w:pPr>
              <w:pStyle w:val="12"/>
            </w:pPr>
          </w:p>
        </w:tc>
        <w:tc>
          <w:tcPr>
            <w:tcW w:w="778" w:type="dxa"/>
            <w:vAlign w:val="center"/>
          </w:tcPr>
          <w:p>
            <w:pPr>
              <w:pStyle w:val="12"/>
            </w:pPr>
          </w:p>
        </w:tc>
        <w:tc>
          <w:tcPr>
            <w:tcW w:w="982" w:type="dxa"/>
            <w:vAlign w:val="center"/>
          </w:tcPr>
          <w:p>
            <w:pPr>
              <w:pStyle w:val="12"/>
            </w:pPr>
            <w:r>
              <w:t>254.00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31"/>
        <w:gridCol w:w="4396"/>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324无极县自然资源和规划局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31" w:type="dxa"/>
            <w:vAlign w:val="center"/>
          </w:tcPr>
          <w:p>
            <w:pPr>
              <w:pStyle w:val="11"/>
            </w:pPr>
            <w:r>
              <w:t>科目    编码</w:t>
            </w:r>
          </w:p>
        </w:tc>
        <w:tc>
          <w:tcPr>
            <w:tcW w:w="4396"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31" w:type="dxa"/>
            <w:vAlign w:val="center"/>
          </w:tcPr>
          <w:p>
            <w:pPr>
              <w:pStyle w:val="11"/>
            </w:pPr>
            <w:r>
              <w:t>1</w:t>
            </w:r>
          </w:p>
        </w:tc>
        <w:tc>
          <w:tcPr>
            <w:tcW w:w="4396"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31" w:type="dxa"/>
            <w:vAlign w:val="center"/>
          </w:tcPr>
          <w:p>
            <w:pPr>
              <w:pStyle w:val="17"/>
            </w:pPr>
          </w:p>
        </w:tc>
        <w:tc>
          <w:tcPr>
            <w:tcW w:w="4396" w:type="dxa"/>
            <w:vAlign w:val="center"/>
          </w:tcPr>
          <w:p>
            <w:pPr>
              <w:pStyle w:val="15"/>
            </w:pPr>
            <w:r>
              <w:t>合计</w:t>
            </w:r>
          </w:p>
        </w:tc>
        <w:tc>
          <w:tcPr>
            <w:tcW w:w="1361" w:type="dxa"/>
            <w:vAlign w:val="center"/>
          </w:tcPr>
          <w:p>
            <w:pPr>
              <w:pStyle w:val="16"/>
            </w:pPr>
            <w:r>
              <w:t>2795.37</w:t>
            </w:r>
          </w:p>
        </w:tc>
        <w:tc>
          <w:tcPr>
            <w:tcW w:w="1361" w:type="dxa"/>
            <w:vAlign w:val="center"/>
          </w:tcPr>
          <w:p>
            <w:pPr>
              <w:pStyle w:val="16"/>
            </w:pPr>
            <w:r>
              <w:t>2508.00</w:t>
            </w:r>
          </w:p>
        </w:tc>
        <w:tc>
          <w:tcPr>
            <w:tcW w:w="1361" w:type="dxa"/>
            <w:vAlign w:val="center"/>
          </w:tcPr>
          <w:p>
            <w:pPr>
              <w:pStyle w:val="16"/>
            </w:pPr>
            <w:r>
              <w:t>287.37</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31" w:type="dxa"/>
            <w:vAlign w:val="center"/>
          </w:tcPr>
          <w:p>
            <w:pPr>
              <w:pStyle w:val="13"/>
            </w:pPr>
            <w:r>
              <w:t>208</w:t>
            </w:r>
          </w:p>
        </w:tc>
        <w:tc>
          <w:tcPr>
            <w:tcW w:w="4396" w:type="dxa"/>
            <w:vAlign w:val="center"/>
          </w:tcPr>
          <w:p>
            <w:pPr>
              <w:pStyle w:val="13"/>
            </w:pPr>
            <w:r>
              <w:t>社会保障和就业支出</w:t>
            </w:r>
          </w:p>
        </w:tc>
        <w:tc>
          <w:tcPr>
            <w:tcW w:w="1361" w:type="dxa"/>
            <w:vAlign w:val="center"/>
          </w:tcPr>
          <w:p>
            <w:pPr>
              <w:pStyle w:val="12"/>
            </w:pPr>
            <w:r>
              <w:t>159.00</w:t>
            </w:r>
          </w:p>
        </w:tc>
        <w:tc>
          <w:tcPr>
            <w:tcW w:w="1361" w:type="dxa"/>
            <w:vAlign w:val="center"/>
          </w:tcPr>
          <w:p>
            <w:pPr>
              <w:pStyle w:val="12"/>
            </w:pPr>
            <w:r>
              <w:t>159.00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31" w:type="dxa"/>
            <w:vAlign w:val="center"/>
          </w:tcPr>
          <w:p>
            <w:pPr>
              <w:pStyle w:val="13"/>
            </w:pPr>
            <w:r>
              <w:t>20805</w:t>
            </w:r>
          </w:p>
        </w:tc>
        <w:tc>
          <w:tcPr>
            <w:tcW w:w="4396" w:type="dxa"/>
            <w:vAlign w:val="center"/>
          </w:tcPr>
          <w:p>
            <w:pPr>
              <w:pStyle w:val="13"/>
            </w:pPr>
            <w:r>
              <w:t>行政事业单位养老支出</w:t>
            </w:r>
          </w:p>
        </w:tc>
        <w:tc>
          <w:tcPr>
            <w:tcW w:w="1361" w:type="dxa"/>
            <w:vAlign w:val="center"/>
          </w:tcPr>
          <w:p>
            <w:pPr>
              <w:pStyle w:val="12"/>
            </w:pPr>
            <w:r>
              <w:t>153.00</w:t>
            </w:r>
          </w:p>
        </w:tc>
        <w:tc>
          <w:tcPr>
            <w:tcW w:w="1361" w:type="dxa"/>
            <w:vAlign w:val="center"/>
          </w:tcPr>
          <w:p>
            <w:pPr>
              <w:pStyle w:val="12"/>
            </w:pPr>
            <w:r>
              <w:t>153.00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31" w:type="dxa"/>
            <w:vAlign w:val="center"/>
          </w:tcPr>
          <w:p>
            <w:pPr>
              <w:pStyle w:val="13"/>
            </w:pPr>
            <w:r>
              <w:t>2080505</w:t>
            </w:r>
          </w:p>
        </w:tc>
        <w:tc>
          <w:tcPr>
            <w:tcW w:w="4396" w:type="dxa"/>
            <w:vAlign w:val="center"/>
          </w:tcPr>
          <w:p>
            <w:pPr>
              <w:pStyle w:val="13"/>
            </w:pPr>
            <w:r>
              <w:t>机关事业单位基本养老保险缴费支出</w:t>
            </w:r>
          </w:p>
        </w:tc>
        <w:tc>
          <w:tcPr>
            <w:tcW w:w="1361" w:type="dxa"/>
            <w:vAlign w:val="center"/>
          </w:tcPr>
          <w:p>
            <w:pPr>
              <w:pStyle w:val="12"/>
            </w:pPr>
            <w:r>
              <w:t>130.00</w:t>
            </w:r>
          </w:p>
        </w:tc>
        <w:tc>
          <w:tcPr>
            <w:tcW w:w="1361" w:type="dxa"/>
            <w:vAlign w:val="center"/>
          </w:tcPr>
          <w:p>
            <w:pPr>
              <w:pStyle w:val="12"/>
            </w:pPr>
            <w:r>
              <w:t>130.00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31" w:type="dxa"/>
            <w:vAlign w:val="center"/>
          </w:tcPr>
          <w:p>
            <w:pPr>
              <w:pStyle w:val="13"/>
            </w:pPr>
            <w:r>
              <w:t>2080506</w:t>
            </w:r>
          </w:p>
        </w:tc>
        <w:tc>
          <w:tcPr>
            <w:tcW w:w="4396" w:type="dxa"/>
            <w:vAlign w:val="center"/>
          </w:tcPr>
          <w:p>
            <w:pPr>
              <w:pStyle w:val="13"/>
            </w:pPr>
            <w:r>
              <w:t>机关事业单位职业年金缴费支出</w:t>
            </w:r>
          </w:p>
        </w:tc>
        <w:tc>
          <w:tcPr>
            <w:tcW w:w="1361" w:type="dxa"/>
            <w:vAlign w:val="center"/>
          </w:tcPr>
          <w:p>
            <w:pPr>
              <w:pStyle w:val="12"/>
            </w:pPr>
            <w:r>
              <w:t>23.00</w:t>
            </w:r>
          </w:p>
        </w:tc>
        <w:tc>
          <w:tcPr>
            <w:tcW w:w="1361" w:type="dxa"/>
            <w:vAlign w:val="center"/>
          </w:tcPr>
          <w:p>
            <w:pPr>
              <w:pStyle w:val="12"/>
            </w:pPr>
            <w:r>
              <w:t>23.00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31" w:type="dxa"/>
            <w:vAlign w:val="center"/>
          </w:tcPr>
          <w:p>
            <w:pPr>
              <w:pStyle w:val="13"/>
            </w:pPr>
            <w:r>
              <w:t>20827</w:t>
            </w:r>
          </w:p>
        </w:tc>
        <w:tc>
          <w:tcPr>
            <w:tcW w:w="4396" w:type="dxa"/>
            <w:vAlign w:val="center"/>
          </w:tcPr>
          <w:p>
            <w:pPr>
              <w:pStyle w:val="13"/>
            </w:pPr>
            <w:r>
              <w:t>财政对其他社会保险基金的补助</w:t>
            </w:r>
          </w:p>
        </w:tc>
        <w:tc>
          <w:tcPr>
            <w:tcW w:w="1361" w:type="dxa"/>
            <w:vAlign w:val="center"/>
          </w:tcPr>
          <w:p>
            <w:pPr>
              <w:pStyle w:val="12"/>
            </w:pPr>
            <w:r>
              <w:t>6.00</w:t>
            </w:r>
          </w:p>
        </w:tc>
        <w:tc>
          <w:tcPr>
            <w:tcW w:w="1361" w:type="dxa"/>
            <w:vAlign w:val="center"/>
          </w:tcPr>
          <w:p>
            <w:pPr>
              <w:pStyle w:val="12"/>
            </w:pPr>
            <w:r>
              <w:t>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31" w:type="dxa"/>
            <w:vAlign w:val="center"/>
          </w:tcPr>
          <w:p>
            <w:pPr>
              <w:pStyle w:val="13"/>
            </w:pPr>
            <w:r>
              <w:t>2082701</w:t>
            </w:r>
          </w:p>
        </w:tc>
        <w:tc>
          <w:tcPr>
            <w:tcW w:w="4396" w:type="dxa"/>
            <w:vAlign w:val="center"/>
          </w:tcPr>
          <w:p>
            <w:pPr>
              <w:pStyle w:val="13"/>
            </w:pPr>
            <w:r>
              <w:t>财政对失业保险基金的补助</w:t>
            </w:r>
          </w:p>
        </w:tc>
        <w:tc>
          <w:tcPr>
            <w:tcW w:w="1361" w:type="dxa"/>
            <w:vAlign w:val="center"/>
          </w:tcPr>
          <w:p>
            <w:pPr>
              <w:pStyle w:val="12"/>
            </w:pPr>
            <w:r>
              <w:t>3.00</w:t>
            </w:r>
          </w:p>
        </w:tc>
        <w:tc>
          <w:tcPr>
            <w:tcW w:w="1361" w:type="dxa"/>
            <w:vAlign w:val="center"/>
          </w:tcPr>
          <w:p>
            <w:pPr>
              <w:pStyle w:val="12"/>
            </w:pPr>
            <w:r>
              <w:t>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31" w:type="dxa"/>
            <w:vAlign w:val="center"/>
          </w:tcPr>
          <w:p>
            <w:pPr>
              <w:pStyle w:val="13"/>
            </w:pPr>
            <w:r>
              <w:t>2082702</w:t>
            </w:r>
          </w:p>
        </w:tc>
        <w:tc>
          <w:tcPr>
            <w:tcW w:w="4396" w:type="dxa"/>
            <w:vAlign w:val="center"/>
          </w:tcPr>
          <w:p>
            <w:pPr>
              <w:pStyle w:val="13"/>
            </w:pPr>
            <w:r>
              <w:t>财政对工伤保险基金的补助</w:t>
            </w:r>
          </w:p>
        </w:tc>
        <w:tc>
          <w:tcPr>
            <w:tcW w:w="1361" w:type="dxa"/>
            <w:vAlign w:val="center"/>
          </w:tcPr>
          <w:p>
            <w:pPr>
              <w:pStyle w:val="12"/>
            </w:pPr>
            <w:r>
              <w:t>3.00</w:t>
            </w:r>
          </w:p>
        </w:tc>
        <w:tc>
          <w:tcPr>
            <w:tcW w:w="1361" w:type="dxa"/>
            <w:vAlign w:val="center"/>
          </w:tcPr>
          <w:p>
            <w:pPr>
              <w:pStyle w:val="12"/>
            </w:pPr>
            <w:r>
              <w:t>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31" w:type="dxa"/>
            <w:vAlign w:val="center"/>
          </w:tcPr>
          <w:p>
            <w:pPr>
              <w:pStyle w:val="13"/>
            </w:pPr>
            <w:r>
              <w:t>210</w:t>
            </w:r>
          </w:p>
        </w:tc>
        <w:tc>
          <w:tcPr>
            <w:tcW w:w="4396" w:type="dxa"/>
            <w:vAlign w:val="center"/>
          </w:tcPr>
          <w:p>
            <w:pPr>
              <w:pStyle w:val="13"/>
            </w:pPr>
            <w:r>
              <w:t>卫生健康支出</w:t>
            </w:r>
          </w:p>
        </w:tc>
        <w:tc>
          <w:tcPr>
            <w:tcW w:w="1361" w:type="dxa"/>
            <w:vAlign w:val="center"/>
          </w:tcPr>
          <w:p>
            <w:pPr>
              <w:pStyle w:val="12"/>
            </w:pPr>
            <w:r>
              <w:t>50.00</w:t>
            </w:r>
          </w:p>
        </w:tc>
        <w:tc>
          <w:tcPr>
            <w:tcW w:w="1361" w:type="dxa"/>
            <w:vAlign w:val="center"/>
          </w:tcPr>
          <w:p>
            <w:pPr>
              <w:pStyle w:val="12"/>
            </w:pPr>
            <w:r>
              <w:t>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31" w:type="dxa"/>
            <w:vAlign w:val="center"/>
          </w:tcPr>
          <w:p>
            <w:pPr>
              <w:pStyle w:val="13"/>
            </w:pPr>
            <w:r>
              <w:t>21011</w:t>
            </w:r>
          </w:p>
        </w:tc>
        <w:tc>
          <w:tcPr>
            <w:tcW w:w="4396" w:type="dxa"/>
            <w:vAlign w:val="center"/>
          </w:tcPr>
          <w:p>
            <w:pPr>
              <w:pStyle w:val="13"/>
            </w:pPr>
            <w:r>
              <w:t>行政事业单位医疗</w:t>
            </w:r>
          </w:p>
        </w:tc>
        <w:tc>
          <w:tcPr>
            <w:tcW w:w="1361" w:type="dxa"/>
            <w:vAlign w:val="center"/>
          </w:tcPr>
          <w:p>
            <w:pPr>
              <w:pStyle w:val="12"/>
            </w:pPr>
            <w:r>
              <w:t>50.00</w:t>
            </w:r>
          </w:p>
        </w:tc>
        <w:tc>
          <w:tcPr>
            <w:tcW w:w="1361" w:type="dxa"/>
            <w:vAlign w:val="center"/>
          </w:tcPr>
          <w:p>
            <w:pPr>
              <w:pStyle w:val="12"/>
            </w:pPr>
            <w:r>
              <w:t>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31" w:type="dxa"/>
            <w:vAlign w:val="center"/>
          </w:tcPr>
          <w:p>
            <w:pPr>
              <w:pStyle w:val="13"/>
            </w:pPr>
            <w:r>
              <w:t>2101101</w:t>
            </w:r>
          </w:p>
        </w:tc>
        <w:tc>
          <w:tcPr>
            <w:tcW w:w="4396" w:type="dxa"/>
            <w:vAlign w:val="center"/>
          </w:tcPr>
          <w:p>
            <w:pPr>
              <w:pStyle w:val="13"/>
            </w:pPr>
            <w:r>
              <w:t>行政单位医疗</w:t>
            </w:r>
          </w:p>
        </w:tc>
        <w:tc>
          <w:tcPr>
            <w:tcW w:w="1361" w:type="dxa"/>
            <w:vAlign w:val="center"/>
          </w:tcPr>
          <w:p>
            <w:pPr>
              <w:pStyle w:val="12"/>
            </w:pPr>
            <w:r>
              <w:t>50.00</w:t>
            </w:r>
          </w:p>
        </w:tc>
        <w:tc>
          <w:tcPr>
            <w:tcW w:w="1361" w:type="dxa"/>
            <w:vAlign w:val="center"/>
          </w:tcPr>
          <w:p>
            <w:pPr>
              <w:pStyle w:val="12"/>
            </w:pPr>
            <w:r>
              <w:t>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31" w:type="dxa"/>
            <w:vAlign w:val="center"/>
          </w:tcPr>
          <w:p>
            <w:pPr>
              <w:pStyle w:val="13"/>
            </w:pPr>
            <w:r>
              <w:t>211</w:t>
            </w:r>
          </w:p>
        </w:tc>
        <w:tc>
          <w:tcPr>
            <w:tcW w:w="4396" w:type="dxa"/>
            <w:vAlign w:val="center"/>
          </w:tcPr>
          <w:p>
            <w:pPr>
              <w:pStyle w:val="13"/>
            </w:pPr>
            <w:r>
              <w:t>节能环保支出</w:t>
            </w:r>
          </w:p>
        </w:tc>
        <w:tc>
          <w:tcPr>
            <w:tcW w:w="1361" w:type="dxa"/>
            <w:vAlign w:val="center"/>
          </w:tcPr>
          <w:p>
            <w:pPr>
              <w:pStyle w:val="12"/>
            </w:pPr>
            <w:r>
              <w:t>12.00</w:t>
            </w:r>
          </w:p>
        </w:tc>
        <w:tc>
          <w:tcPr>
            <w:tcW w:w="1361" w:type="dxa"/>
            <w:vAlign w:val="center"/>
          </w:tcPr>
          <w:p>
            <w:pPr>
              <w:pStyle w:val="12"/>
            </w:pPr>
          </w:p>
        </w:tc>
        <w:tc>
          <w:tcPr>
            <w:tcW w:w="1361" w:type="dxa"/>
            <w:vAlign w:val="center"/>
          </w:tcPr>
          <w:p>
            <w:pPr>
              <w:pStyle w:val="12"/>
            </w:pPr>
            <w:r>
              <w:t>12.00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31" w:type="dxa"/>
            <w:vAlign w:val="center"/>
          </w:tcPr>
          <w:p>
            <w:pPr>
              <w:pStyle w:val="13"/>
            </w:pPr>
            <w:r>
              <w:t>21104</w:t>
            </w:r>
          </w:p>
        </w:tc>
        <w:tc>
          <w:tcPr>
            <w:tcW w:w="4396" w:type="dxa"/>
            <w:vAlign w:val="center"/>
          </w:tcPr>
          <w:p>
            <w:pPr>
              <w:pStyle w:val="13"/>
            </w:pPr>
            <w:r>
              <w:t>自然生态保护</w:t>
            </w:r>
          </w:p>
        </w:tc>
        <w:tc>
          <w:tcPr>
            <w:tcW w:w="1361" w:type="dxa"/>
            <w:vAlign w:val="center"/>
          </w:tcPr>
          <w:p>
            <w:pPr>
              <w:pStyle w:val="12"/>
            </w:pPr>
            <w:r>
              <w:t>12.00</w:t>
            </w:r>
          </w:p>
        </w:tc>
        <w:tc>
          <w:tcPr>
            <w:tcW w:w="1361" w:type="dxa"/>
            <w:vAlign w:val="center"/>
          </w:tcPr>
          <w:p>
            <w:pPr>
              <w:pStyle w:val="12"/>
            </w:pPr>
          </w:p>
        </w:tc>
        <w:tc>
          <w:tcPr>
            <w:tcW w:w="1361" w:type="dxa"/>
            <w:vAlign w:val="center"/>
          </w:tcPr>
          <w:p>
            <w:pPr>
              <w:pStyle w:val="12"/>
            </w:pPr>
            <w:r>
              <w:t>12.00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31" w:type="dxa"/>
            <w:vAlign w:val="center"/>
          </w:tcPr>
          <w:p>
            <w:pPr>
              <w:pStyle w:val="13"/>
            </w:pPr>
            <w:r>
              <w:t>2110406</w:t>
            </w:r>
          </w:p>
        </w:tc>
        <w:tc>
          <w:tcPr>
            <w:tcW w:w="4396" w:type="dxa"/>
            <w:vAlign w:val="center"/>
          </w:tcPr>
          <w:p>
            <w:pPr>
              <w:pStyle w:val="13"/>
            </w:pPr>
            <w:r>
              <w:t>自然保护地</w:t>
            </w:r>
          </w:p>
        </w:tc>
        <w:tc>
          <w:tcPr>
            <w:tcW w:w="1361" w:type="dxa"/>
            <w:vAlign w:val="center"/>
          </w:tcPr>
          <w:p>
            <w:pPr>
              <w:pStyle w:val="12"/>
            </w:pPr>
            <w:r>
              <w:t>12.00</w:t>
            </w:r>
          </w:p>
        </w:tc>
        <w:tc>
          <w:tcPr>
            <w:tcW w:w="1361" w:type="dxa"/>
            <w:vAlign w:val="center"/>
          </w:tcPr>
          <w:p>
            <w:pPr>
              <w:pStyle w:val="12"/>
            </w:pPr>
          </w:p>
        </w:tc>
        <w:tc>
          <w:tcPr>
            <w:tcW w:w="1361" w:type="dxa"/>
            <w:vAlign w:val="center"/>
          </w:tcPr>
          <w:p>
            <w:pPr>
              <w:pStyle w:val="12"/>
            </w:pPr>
            <w:r>
              <w:t>12.00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31" w:type="dxa"/>
            <w:vAlign w:val="center"/>
          </w:tcPr>
          <w:p>
            <w:pPr>
              <w:pStyle w:val="13"/>
            </w:pPr>
            <w:r>
              <w:t>213</w:t>
            </w:r>
          </w:p>
        </w:tc>
        <w:tc>
          <w:tcPr>
            <w:tcW w:w="4396" w:type="dxa"/>
            <w:vAlign w:val="center"/>
          </w:tcPr>
          <w:p>
            <w:pPr>
              <w:pStyle w:val="13"/>
            </w:pPr>
            <w:r>
              <w:t>农林水支出</w:t>
            </w:r>
          </w:p>
        </w:tc>
        <w:tc>
          <w:tcPr>
            <w:tcW w:w="1361" w:type="dxa"/>
            <w:vAlign w:val="center"/>
          </w:tcPr>
          <w:p>
            <w:pPr>
              <w:pStyle w:val="12"/>
            </w:pPr>
            <w:r>
              <w:t>21.37</w:t>
            </w:r>
          </w:p>
        </w:tc>
        <w:tc>
          <w:tcPr>
            <w:tcW w:w="1361" w:type="dxa"/>
            <w:vAlign w:val="center"/>
          </w:tcPr>
          <w:p>
            <w:pPr>
              <w:pStyle w:val="12"/>
            </w:pPr>
          </w:p>
        </w:tc>
        <w:tc>
          <w:tcPr>
            <w:tcW w:w="1361" w:type="dxa"/>
            <w:vAlign w:val="center"/>
          </w:tcPr>
          <w:p>
            <w:pPr>
              <w:pStyle w:val="12"/>
            </w:pPr>
            <w:r>
              <w:t>21.37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31" w:type="dxa"/>
            <w:vAlign w:val="center"/>
          </w:tcPr>
          <w:p>
            <w:pPr>
              <w:pStyle w:val="13"/>
            </w:pPr>
            <w:r>
              <w:t>21302</w:t>
            </w:r>
          </w:p>
        </w:tc>
        <w:tc>
          <w:tcPr>
            <w:tcW w:w="4396" w:type="dxa"/>
            <w:vAlign w:val="center"/>
          </w:tcPr>
          <w:p>
            <w:pPr>
              <w:pStyle w:val="13"/>
            </w:pPr>
            <w:r>
              <w:t>林业和草原</w:t>
            </w:r>
          </w:p>
        </w:tc>
        <w:tc>
          <w:tcPr>
            <w:tcW w:w="1361" w:type="dxa"/>
            <w:vAlign w:val="center"/>
          </w:tcPr>
          <w:p>
            <w:pPr>
              <w:pStyle w:val="12"/>
            </w:pPr>
            <w:r>
              <w:t>21.37</w:t>
            </w:r>
          </w:p>
        </w:tc>
        <w:tc>
          <w:tcPr>
            <w:tcW w:w="1361" w:type="dxa"/>
            <w:vAlign w:val="center"/>
          </w:tcPr>
          <w:p>
            <w:pPr>
              <w:pStyle w:val="12"/>
            </w:pPr>
          </w:p>
        </w:tc>
        <w:tc>
          <w:tcPr>
            <w:tcW w:w="1361" w:type="dxa"/>
            <w:vAlign w:val="center"/>
          </w:tcPr>
          <w:p>
            <w:pPr>
              <w:pStyle w:val="12"/>
            </w:pPr>
            <w:r>
              <w:t>21.37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31" w:type="dxa"/>
            <w:vAlign w:val="center"/>
          </w:tcPr>
          <w:p>
            <w:pPr>
              <w:pStyle w:val="13"/>
            </w:pPr>
            <w:r>
              <w:t>2130205</w:t>
            </w:r>
          </w:p>
        </w:tc>
        <w:tc>
          <w:tcPr>
            <w:tcW w:w="4396" w:type="dxa"/>
            <w:vAlign w:val="center"/>
          </w:tcPr>
          <w:p>
            <w:pPr>
              <w:pStyle w:val="13"/>
            </w:pPr>
            <w:r>
              <w:t>森林资源培育</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31" w:type="dxa"/>
            <w:vAlign w:val="center"/>
          </w:tcPr>
          <w:p>
            <w:pPr>
              <w:pStyle w:val="13"/>
            </w:pPr>
            <w:r>
              <w:t>2130299</w:t>
            </w:r>
          </w:p>
        </w:tc>
        <w:tc>
          <w:tcPr>
            <w:tcW w:w="4396" w:type="dxa"/>
            <w:vAlign w:val="center"/>
          </w:tcPr>
          <w:p>
            <w:pPr>
              <w:pStyle w:val="13"/>
            </w:pPr>
            <w:r>
              <w:t>其他林业和草原支出</w:t>
            </w:r>
          </w:p>
        </w:tc>
        <w:tc>
          <w:tcPr>
            <w:tcW w:w="1361" w:type="dxa"/>
            <w:vAlign w:val="center"/>
          </w:tcPr>
          <w:p>
            <w:pPr>
              <w:pStyle w:val="12"/>
            </w:pPr>
            <w:r>
              <w:t>1.37</w:t>
            </w:r>
          </w:p>
        </w:tc>
        <w:tc>
          <w:tcPr>
            <w:tcW w:w="1361" w:type="dxa"/>
            <w:vAlign w:val="center"/>
          </w:tcPr>
          <w:p>
            <w:pPr>
              <w:pStyle w:val="12"/>
            </w:pPr>
          </w:p>
        </w:tc>
        <w:tc>
          <w:tcPr>
            <w:tcW w:w="1361" w:type="dxa"/>
            <w:vAlign w:val="center"/>
          </w:tcPr>
          <w:p>
            <w:pPr>
              <w:pStyle w:val="12"/>
            </w:pPr>
            <w:r>
              <w:t>1.37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31" w:type="dxa"/>
            <w:vAlign w:val="center"/>
          </w:tcPr>
          <w:p>
            <w:pPr>
              <w:pStyle w:val="13"/>
            </w:pPr>
            <w:r>
              <w:t>220</w:t>
            </w:r>
          </w:p>
        </w:tc>
        <w:tc>
          <w:tcPr>
            <w:tcW w:w="4396" w:type="dxa"/>
            <w:vAlign w:val="center"/>
          </w:tcPr>
          <w:p>
            <w:pPr>
              <w:pStyle w:val="13"/>
            </w:pPr>
            <w:r>
              <w:t>自然资源海洋气象等支出</w:t>
            </w:r>
          </w:p>
        </w:tc>
        <w:tc>
          <w:tcPr>
            <w:tcW w:w="1361" w:type="dxa"/>
            <w:vAlign w:val="center"/>
          </w:tcPr>
          <w:p>
            <w:pPr>
              <w:pStyle w:val="12"/>
            </w:pPr>
            <w:r>
              <w:t>2553.00</w:t>
            </w:r>
          </w:p>
        </w:tc>
        <w:tc>
          <w:tcPr>
            <w:tcW w:w="1361" w:type="dxa"/>
            <w:vAlign w:val="center"/>
          </w:tcPr>
          <w:p>
            <w:pPr>
              <w:pStyle w:val="12"/>
            </w:pPr>
            <w:r>
              <w:t>2299.00</w:t>
            </w:r>
          </w:p>
        </w:tc>
        <w:tc>
          <w:tcPr>
            <w:tcW w:w="1361" w:type="dxa"/>
            <w:vAlign w:val="center"/>
          </w:tcPr>
          <w:p>
            <w:pPr>
              <w:pStyle w:val="12"/>
            </w:pPr>
            <w:r>
              <w:t>254.00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31" w:type="dxa"/>
            <w:vAlign w:val="center"/>
          </w:tcPr>
          <w:p>
            <w:pPr>
              <w:pStyle w:val="13"/>
            </w:pPr>
            <w:r>
              <w:t>22001</w:t>
            </w:r>
          </w:p>
        </w:tc>
        <w:tc>
          <w:tcPr>
            <w:tcW w:w="4396" w:type="dxa"/>
            <w:vAlign w:val="center"/>
          </w:tcPr>
          <w:p>
            <w:pPr>
              <w:pStyle w:val="13"/>
            </w:pPr>
            <w:r>
              <w:t>自然资源事务</w:t>
            </w:r>
          </w:p>
        </w:tc>
        <w:tc>
          <w:tcPr>
            <w:tcW w:w="1361" w:type="dxa"/>
            <w:vAlign w:val="center"/>
          </w:tcPr>
          <w:p>
            <w:pPr>
              <w:pStyle w:val="12"/>
            </w:pPr>
            <w:r>
              <w:t>2553.00</w:t>
            </w:r>
          </w:p>
        </w:tc>
        <w:tc>
          <w:tcPr>
            <w:tcW w:w="1361" w:type="dxa"/>
            <w:vAlign w:val="center"/>
          </w:tcPr>
          <w:p>
            <w:pPr>
              <w:pStyle w:val="12"/>
            </w:pPr>
            <w:r>
              <w:t>2299.00</w:t>
            </w:r>
          </w:p>
        </w:tc>
        <w:tc>
          <w:tcPr>
            <w:tcW w:w="1361" w:type="dxa"/>
            <w:vAlign w:val="center"/>
          </w:tcPr>
          <w:p>
            <w:pPr>
              <w:pStyle w:val="12"/>
            </w:pPr>
            <w:r>
              <w:t>254.00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31" w:type="dxa"/>
            <w:vAlign w:val="center"/>
          </w:tcPr>
          <w:p>
            <w:pPr>
              <w:pStyle w:val="13"/>
            </w:pPr>
            <w:r>
              <w:t>2200101</w:t>
            </w:r>
          </w:p>
        </w:tc>
        <w:tc>
          <w:tcPr>
            <w:tcW w:w="4396" w:type="dxa"/>
            <w:vAlign w:val="center"/>
          </w:tcPr>
          <w:p>
            <w:pPr>
              <w:pStyle w:val="13"/>
            </w:pPr>
            <w:r>
              <w:t>行政运行</w:t>
            </w:r>
          </w:p>
        </w:tc>
        <w:tc>
          <w:tcPr>
            <w:tcW w:w="1361" w:type="dxa"/>
            <w:vAlign w:val="center"/>
          </w:tcPr>
          <w:p>
            <w:pPr>
              <w:pStyle w:val="12"/>
            </w:pPr>
            <w:r>
              <w:t>2299.00</w:t>
            </w:r>
          </w:p>
        </w:tc>
        <w:tc>
          <w:tcPr>
            <w:tcW w:w="1361" w:type="dxa"/>
            <w:vAlign w:val="center"/>
          </w:tcPr>
          <w:p>
            <w:pPr>
              <w:pStyle w:val="12"/>
            </w:pPr>
            <w:r>
              <w:t>2299.00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31" w:type="dxa"/>
            <w:vAlign w:val="center"/>
          </w:tcPr>
          <w:p>
            <w:pPr>
              <w:pStyle w:val="13"/>
            </w:pPr>
            <w:r>
              <w:t>2200106</w:t>
            </w:r>
          </w:p>
        </w:tc>
        <w:tc>
          <w:tcPr>
            <w:tcW w:w="4396" w:type="dxa"/>
            <w:vAlign w:val="center"/>
          </w:tcPr>
          <w:p>
            <w:pPr>
              <w:pStyle w:val="13"/>
            </w:pPr>
            <w:r>
              <w:t>自然资源利用与保护</w:t>
            </w:r>
          </w:p>
        </w:tc>
        <w:tc>
          <w:tcPr>
            <w:tcW w:w="1361" w:type="dxa"/>
            <w:vAlign w:val="center"/>
          </w:tcPr>
          <w:p>
            <w:pPr>
              <w:pStyle w:val="12"/>
            </w:pPr>
            <w:r>
              <w:t>254.00</w:t>
            </w:r>
          </w:p>
        </w:tc>
        <w:tc>
          <w:tcPr>
            <w:tcW w:w="1361" w:type="dxa"/>
            <w:vAlign w:val="center"/>
          </w:tcPr>
          <w:p>
            <w:pPr>
              <w:pStyle w:val="12"/>
            </w:pPr>
          </w:p>
        </w:tc>
        <w:tc>
          <w:tcPr>
            <w:tcW w:w="1361" w:type="dxa"/>
            <w:vAlign w:val="center"/>
          </w:tcPr>
          <w:p>
            <w:pPr>
              <w:pStyle w:val="12"/>
            </w:pPr>
            <w:r>
              <w:t>254.00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324无极县自然资源和规划局</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2541.37</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159.00</w:t>
            </w:r>
          </w:p>
        </w:tc>
        <w:tc>
          <w:tcPr>
            <w:tcW w:w="1474" w:type="dxa"/>
            <w:vAlign w:val="center"/>
          </w:tcPr>
          <w:p>
            <w:pPr>
              <w:pStyle w:val="12"/>
            </w:pPr>
            <w:r>
              <w:t>159.00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50.00</w:t>
            </w:r>
          </w:p>
        </w:tc>
        <w:tc>
          <w:tcPr>
            <w:tcW w:w="1474" w:type="dxa"/>
            <w:vAlign w:val="center"/>
          </w:tcPr>
          <w:p>
            <w:pPr>
              <w:pStyle w:val="12"/>
            </w:pPr>
            <w:r>
              <w:t>50.00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r>
              <w:t>12.00</w:t>
            </w:r>
          </w:p>
        </w:tc>
        <w:tc>
          <w:tcPr>
            <w:tcW w:w="1474" w:type="dxa"/>
            <w:vAlign w:val="center"/>
          </w:tcPr>
          <w:p>
            <w:pPr>
              <w:pStyle w:val="12"/>
            </w:pPr>
            <w:r>
              <w:t>12.00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21.37</w:t>
            </w:r>
          </w:p>
        </w:tc>
        <w:tc>
          <w:tcPr>
            <w:tcW w:w="1474" w:type="dxa"/>
            <w:vAlign w:val="center"/>
          </w:tcPr>
          <w:p>
            <w:pPr>
              <w:pStyle w:val="12"/>
            </w:pPr>
            <w:r>
              <w:t>21.37</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r>
              <w:t>2553.00</w:t>
            </w:r>
          </w:p>
        </w:tc>
        <w:tc>
          <w:tcPr>
            <w:tcW w:w="1474" w:type="dxa"/>
            <w:vAlign w:val="center"/>
          </w:tcPr>
          <w:p>
            <w:pPr>
              <w:pStyle w:val="12"/>
            </w:pPr>
            <w:r>
              <w:t>2553.00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2541.37</w:t>
            </w:r>
          </w:p>
        </w:tc>
        <w:tc>
          <w:tcPr>
            <w:tcW w:w="3402" w:type="dxa"/>
            <w:vAlign w:val="center"/>
          </w:tcPr>
          <w:p>
            <w:pPr>
              <w:pStyle w:val="15"/>
            </w:pPr>
            <w:r>
              <w:t>本年支出合计</w:t>
            </w:r>
          </w:p>
        </w:tc>
        <w:tc>
          <w:tcPr>
            <w:tcW w:w="1474" w:type="dxa"/>
            <w:vAlign w:val="center"/>
          </w:tcPr>
          <w:p>
            <w:pPr>
              <w:pStyle w:val="16"/>
            </w:pPr>
            <w:r>
              <w:t>2795.37</w:t>
            </w:r>
          </w:p>
        </w:tc>
        <w:tc>
          <w:tcPr>
            <w:tcW w:w="1474" w:type="dxa"/>
            <w:vAlign w:val="center"/>
          </w:tcPr>
          <w:p>
            <w:pPr>
              <w:pStyle w:val="16"/>
            </w:pPr>
            <w:r>
              <w:t>2795.37</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254.00</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254.00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2795.37</w:t>
            </w:r>
          </w:p>
        </w:tc>
        <w:tc>
          <w:tcPr>
            <w:tcW w:w="3402" w:type="dxa"/>
            <w:vAlign w:val="center"/>
          </w:tcPr>
          <w:p>
            <w:pPr>
              <w:pStyle w:val="15"/>
            </w:pPr>
            <w:r>
              <w:t>支出总计</w:t>
            </w:r>
          </w:p>
        </w:tc>
        <w:tc>
          <w:tcPr>
            <w:tcW w:w="1474" w:type="dxa"/>
            <w:vAlign w:val="center"/>
          </w:tcPr>
          <w:p>
            <w:pPr>
              <w:pStyle w:val="16"/>
            </w:pPr>
            <w:r>
              <w:t>2795.37</w:t>
            </w:r>
          </w:p>
        </w:tc>
        <w:tc>
          <w:tcPr>
            <w:tcW w:w="1474" w:type="dxa"/>
            <w:vAlign w:val="center"/>
          </w:tcPr>
          <w:p>
            <w:pPr>
              <w:pStyle w:val="16"/>
            </w:pPr>
            <w:r>
              <w:t>2795.37</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324无极县自然资源和规划局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2795.37</w:t>
            </w:r>
          </w:p>
        </w:tc>
        <w:tc>
          <w:tcPr>
            <w:tcW w:w="2551" w:type="dxa"/>
            <w:vAlign w:val="center"/>
          </w:tcPr>
          <w:p>
            <w:pPr>
              <w:pStyle w:val="16"/>
            </w:pPr>
            <w:r>
              <w:t>2508.00</w:t>
            </w:r>
          </w:p>
        </w:tc>
        <w:tc>
          <w:tcPr>
            <w:tcW w:w="2551" w:type="dxa"/>
            <w:vAlign w:val="center"/>
          </w:tcPr>
          <w:p>
            <w:pPr>
              <w:pStyle w:val="16"/>
            </w:pPr>
            <w:r>
              <w:t>287.37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159.00</w:t>
            </w:r>
          </w:p>
        </w:tc>
        <w:tc>
          <w:tcPr>
            <w:tcW w:w="2551" w:type="dxa"/>
            <w:vAlign w:val="center"/>
          </w:tcPr>
          <w:p>
            <w:pPr>
              <w:pStyle w:val="12"/>
            </w:pPr>
            <w:r>
              <w:t>159.00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153.00</w:t>
            </w:r>
          </w:p>
        </w:tc>
        <w:tc>
          <w:tcPr>
            <w:tcW w:w="2551" w:type="dxa"/>
            <w:vAlign w:val="center"/>
          </w:tcPr>
          <w:p>
            <w:pPr>
              <w:pStyle w:val="12"/>
            </w:pPr>
            <w:r>
              <w:t>153.00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130.00</w:t>
            </w:r>
          </w:p>
        </w:tc>
        <w:tc>
          <w:tcPr>
            <w:tcW w:w="2551" w:type="dxa"/>
            <w:vAlign w:val="center"/>
          </w:tcPr>
          <w:p>
            <w:pPr>
              <w:pStyle w:val="12"/>
            </w:pPr>
            <w:r>
              <w:t>130.00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23.00</w:t>
            </w:r>
          </w:p>
        </w:tc>
        <w:tc>
          <w:tcPr>
            <w:tcW w:w="2551" w:type="dxa"/>
            <w:vAlign w:val="center"/>
          </w:tcPr>
          <w:p>
            <w:pPr>
              <w:pStyle w:val="12"/>
            </w:pPr>
            <w:r>
              <w:t>23.00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6.00</w:t>
            </w:r>
          </w:p>
        </w:tc>
        <w:tc>
          <w:tcPr>
            <w:tcW w:w="2551" w:type="dxa"/>
            <w:vAlign w:val="center"/>
          </w:tcPr>
          <w:p>
            <w:pPr>
              <w:pStyle w:val="12"/>
            </w:pPr>
            <w:r>
              <w:t>6.00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2082701</w:t>
            </w:r>
          </w:p>
        </w:tc>
        <w:tc>
          <w:tcPr>
            <w:tcW w:w="4535" w:type="dxa"/>
            <w:vAlign w:val="center"/>
          </w:tcPr>
          <w:p>
            <w:pPr>
              <w:pStyle w:val="13"/>
            </w:pPr>
            <w:r>
              <w:t>财政对失业保险基金的补助</w:t>
            </w:r>
          </w:p>
        </w:tc>
        <w:tc>
          <w:tcPr>
            <w:tcW w:w="2551" w:type="dxa"/>
            <w:vAlign w:val="center"/>
          </w:tcPr>
          <w:p>
            <w:pPr>
              <w:pStyle w:val="12"/>
            </w:pPr>
            <w:r>
              <w:t>3.00</w:t>
            </w:r>
          </w:p>
        </w:tc>
        <w:tc>
          <w:tcPr>
            <w:tcW w:w="2551" w:type="dxa"/>
            <w:vAlign w:val="center"/>
          </w:tcPr>
          <w:p>
            <w:pPr>
              <w:pStyle w:val="12"/>
            </w:pPr>
            <w:r>
              <w:t>3.00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3.00</w:t>
            </w:r>
          </w:p>
        </w:tc>
        <w:tc>
          <w:tcPr>
            <w:tcW w:w="2551" w:type="dxa"/>
            <w:vAlign w:val="center"/>
          </w:tcPr>
          <w:p>
            <w:pPr>
              <w:pStyle w:val="12"/>
            </w:pPr>
            <w:r>
              <w:t>3.00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50.00</w:t>
            </w:r>
          </w:p>
        </w:tc>
        <w:tc>
          <w:tcPr>
            <w:tcW w:w="2551" w:type="dxa"/>
            <w:vAlign w:val="center"/>
          </w:tcPr>
          <w:p>
            <w:pPr>
              <w:pStyle w:val="12"/>
            </w:pPr>
            <w:r>
              <w:t>50.00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50.00</w:t>
            </w:r>
          </w:p>
        </w:tc>
        <w:tc>
          <w:tcPr>
            <w:tcW w:w="2551" w:type="dxa"/>
            <w:vAlign w:val="center"/>
          </w:tcPr>
          <w:p>
            <w:pPr>
              <w:pStyle w:val="12"/>
            </w:pPr>
            <w:r>
              <w:t>50.00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50.00</w:t>
            </w:r>
          </w:p>
        </w:tc>
        <w:tc>
          <w:tcPr>
            <w:tcW w:w="2551" w:type="dxa"/>
            <w:vAlign w:val="center"/>
          </w:tcPr>
          <w:p>
            <w:pPr>
              <w:pStyle w:val="12"/>
            </w:pPr>
            <w:r>
              <w:t>50.00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211</w:t>
            </w:r>
          </w:p>
        </w:tc>
        <w:tc>
          <w:tcPr>
            <w:tcW w:w="4535" w:type="dxa"/>
            <w:vAlign w:val="center"/>
          </w:tcPr>
          <w:p>
            <w:pPr>
              <w:pStyle w:val="13"/>
            </w:pPr>
            <w:r>
              <w:t>节能环保支出</w:t>
            </w:r>
          </w:p>
        </w:tc>
        <w:tc>
          <w:tcPr>
            <w:tcW w:w="2551" w:type="dxa"/>
            <w:vAlign w:val="center"/>
          </w:tcPr>
          <w:p>
            <w:pPr>
              <w:pStyle w:val="12"/>
            </w:pPr>
            <w:r>
              <w:t>12.00</w:t>
            </w:r>
          </w:p>
        </w:tc>
        <w:tc>
          <w:tcPr>
            <w:tcW w:w="2551" w:type="dxa"/>
            <w:vAlign w:val="center"/>
          </w:tcPr>
          <w:p>
            <w:pPr>
              <w:pStyle w:val="12"/>
            </w:pPr>
          </w:p>
        </w:tc>
        <w:tc>
          <w:tcPr>
            <w:tcW w:w="2551" w:type="dxa"/>
            <w:vAlign w:val="center"/>
          </w:tcPr>
          <w:p>
            <w:pPr>
              <w:pStyle w:val="12"/>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21104</w:t>
            </w:r>
          </w:p>
        </w:tc>
        <w:tc>
          <w:tcPr>
            <w:tcW w:w="4535" w:type="dxa"/>
            <w:vAlign w:val="center"/>
          </w:tcPr>
          <w:p>
            <w:pPr>
              <w:pStyle w:val="13"/>
            </w:pPr>
            <w:r>
              <w:t>自然生态保护</w:t>
            </w:r>
          </w:p>
        </w:tc>
        <w:tc>
          <w:tcPr>
            <w:tcW w:w="2551" w:type="dxa"/>
            <w:vAlign w:val="center"/>
          </w:tcPr>
          <w:p>
            <w:pPr>
              <w:pStyle w:val="12"/>
            </w:pPr>
            <w:r>
              <w:t>12.00</w:t>
            </w:r>
          </w:p>
        </w:tc>
        <w:tc>
          <w:tcPr>
            <w:tcW w:w="2551" w:type="dxa"/>
            <w:vAlign w:val="center"/>
          </w:tcPr>
          <w:p>
            <w:pPr>
              <w:pStyle w:val="12"/>
            </w:pPr>
          </w:p>
        </w:tc>
        <w:tc>
          <w:tcPr>
            <w:tcW w:w="2551" w:type="dxa"/>
            <w:vAlign w:val="center"/>
          </w:tcPr>
          <w:p>
            <w:pPr>
              <w:pStyle w:val="12"/>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2110406</w:t>
            </w:r>
          </w:p>
        </w:tc>
        <w:tc>
          <w:tcPr>
            <w:tcW w:w="4535" w:type="dxa"/>
            <w:vAlign w:val="center"/>
          </w:tcPr>
          <w:p>
            <w:pPr>
              <w:pStyle w:val="13"/>
            </w:pPr>
            <w:r>
              <w:t>自然保护地</w:t>
            </w:r>
          </w:p>
        </w:tc>
        <w:tc>
          <w:tcPr>
            <w:tcW w:w="2551" w:type="dxa"/>
            <w:vAlign w:val="center"/>
          </w:tcPr>
          <w:p>
            <w:pPr>
              <w:pStyle w:val="12"/>
            </w:pPr>
            <w:r>
              <w:t>12.00</w:t>
            </w:r>
          </w:p>
        </w:tc>
        <w:tc>
          <w:tcPr>
            <w:tcW w:w="2551" w:type="dxa"/>
            <w:vAlign w:val="center"/>
          </w:tcPr>
          <w:p>
            <w:pPr>
              <w:pStyle w:val="12"/>
            </w:pPr>
          </w:p>
        </w:tc>
        <w:tc>
          <w:tcPr>
            <w:tcW w:w="2551" w:type="dxa"/>
            <w:vAlign w:val="center"/>
          </w:tcPr>
          <w:p>
            <w:pPr>
              <w:pStyle w:val="12"/>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21.37</w:t>
            </w:r>
          </w:p>
        </w:tc>
        <w:tc>
          <w:tcPr>
            <w:tcW w:w="2551" w:type="dxa"/>
            <w:vAlign w:val="center"/>
          </w:tcPr>
          <w:p>
            <w:pPr>
              <w:pStyle w:val="12"/>
            </w:pPr>
          </w:p>
        </w:tc>
        <w:tc>
          <w:tcPr>
            <w:tcW w:w="2551" w:type="dxa"/>
            <w:vAlign w:val="center"/>
          </w:tcPr>
          <w:p>
            <w:pPr>
              <w:pStyle w:val="12"/>
            </w:pPr>
            <w:r>
              <w:t>21.37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21302</w:t>
            </w:r>
          </w:p>
        </w:tc>
        <w:tc>
          <w:tcPr>
            <w:tcW w:w="4535" w:type="dxa"/>
            <w:vAlign w:val="center"/>
          </w:tcPr>
          <w:p>
            <w:pPr>
              <w:pStyle w:val="13"/>
            </w:pPr>
            <w:r>
              <w:t>林业和草原</w:t>
            </w:r>
          </w:p>
        </w:tc>
        <w:tc>
          <w:tcPr>
            <w:tcW w:w="2551" w:type="dxa"/>
            <w:vAlign w:val="center"/>
          </w:tcPr>
          <w:p>
            <w:pPr>
              <w:pStyle w:val="12"/>
            </w:pPr>
            <w:r>
              <w:t>21.37</w:t>
            </w:r>
          </w:p>
        </w:tc>
        <w:tc>
          <w:tcPr>
            <w:tcW w:w="2551" w:type="dxa"/>
            <w:vAlign w:val="center"/>
          </w:tcPr>
          <w:p>
            <w:pPr>
              <w:pStyle w:val="12"/>
            </w:pPr>
          </w:p>
        </w:tc>
        <w:tc>
          <w:tcPr>
            <w:tcW w:w="2551" w:type="dxa"/>
            <w:vAlign w:val="center"/>
          </w:tcPr>
          <w:p>
            <w:pPr>
              <w:pStyle w:val="12"/>
            </w:pPr>
            <w:r>
              <w:t>21.37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2130205</w:t>
            </w:r>
          </w:p>
        </w:tc>
        <w:tc>
          <w:tcPr>
            <w:tcW w:w="4535" w:type="dxa"/>
            <w:vAlign w:val="center"/>
          </w:tcPr>
          <w:p>
            <w:pPr>
              <w:pStyle w:val="13"/>
            </w:pPr>
            <w:r>
              <w:t>森林资源培育</w:t>
            </w:r>
          </w:p>
        </w:tc>
        <w:tc>
          <w:tcPr>
            <w:tcW w:w="2551" w:type="dxa"/>
            <w:vAlign w:val="center"/>
          </w:tcPr>
          <w:p>
            <w:pPr>
              <w:pStyle w:val="12"/>
            </w:pPr>
            <w:r>
              <w:t>20.00</w:t>
            </w:r>
          </w:p>
        </w:tc>
        <w:tc>
          <w:tcPr>
            <w:tcW w:w="2551" w:type="dxa"/>
            <w:vAlign w:val="center"/>
          </w:tcPr>
          <w:p>
            <w:pPr>
              <w:pStyle w:val="12"/>
            </w:pPr>
          </w:p>
        </w:tc>
        <w:tc>
          <w:tcPr>
            <w:tcW w:w="2551" w:type="dxa"/>
            <w:vAlign w:val="center"/>
          </w:tcPr>
          <w:p>
            <w:pPr>
              <w:pStyle w:val="12"/>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2130299</w:t>
            </w:r>
          </w:p>
        </w:tc>
        <w:tc>
          <w:tcPr>
            <w:tcW w:w="4535" w:type="dxa"/>
            <w:vAlign w:val="center"/>
          </w:tcPr>
          <w:p>
            <w:pPr>
              <w:pStyle w:val="13"/>
            </w:pPr>
            <w:r>
              <w:t>其他林业和草原支出</w:t>
            </w:r>
          </w:p>
        </w:tc>
        <w:tc>
          <w:tcPr>
            <w:tcW w:w="2551" w:type="dxa"/>
            <w:vAlign w:val="center"/>
          </w:tcPr>
          <w:p>
            <w:pPr>
              <w:pStyle w:val="12"/>
            </w:pPr>
            <w:r>
              <w:t>1.37</w:t>
            </w:r>
          </w:p>
        </w:tc>
        <w:tc>
          <w:tcPr>
            <w:tcW w:w="2551" w:type="dxa"/>
            <w:vAlign w:val="center"/>
          </w:tcPr>
          <w:p>
            <w:pPr>
              <w:pStyle w:val="12"/>
            </w:pPr>
          </w:p>
        </w:tc>
        <w:tc>
          <w:tcPr>
            <w:tcW w:w="2551" w:type="dxa"/>
            <w:vAlign w:val="center"/>
          </w:tcPr>
          <w:p>
            <w:pPr>
              <w:pStyle w:val="12"/>
            </w:pPr>
            <w:r>
              <w:t>1.37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220</w:t>
            </w:r>
          </w:p>
        </w:tc>
        <w:tc>
          <w:tcPr>
            <w:tcW w:w="4535" w:type="dxa"/>
            <w:vAlign w:val="center"/>
          </w:tcPr>
          <w:p>
            <w:pPr>
              <w:pStyle w:val="13"/>
            </w:pPr>
            <w:r>
              <w:t>自然资源海洋气象等支出</w:t>
            </w:r>
          </w:p>
        </w:tc>
        <w:tc>
          <w:tcPr>
            <w:tcW w:w="2551" w:type="dxa"/>
            <w:vAlign w:val="center"/>
          </w:tcPr>
          <w:p>
            <w:pPr>
              <w:pStyle w:val="12"/>
            </w:pPr>
            <w:r>
              <w:t>2553.00</w:t>
            </w:r>
          </w:p>
        </w:tc>
        <w:tc>
          <w:tcPr>
            <w:tcW w:w="2551" w:type="dxa"/>
            <w:vAlign w:val="center"/>
          </w:tcPr>
          <w:p>
            <w:pPr>
              <w:pStyle w:val="12"/>
            </w:pPr>
            <w:r>
              <w:t>2299.00</w:t>
            </w:r>
          </w:p>
        </w:tc>
        <w:tc>
          <w:tcPr>
            <w:tcW w:w="2551" w:type="dxa"/>
            <w:vAlign w:val="center"/>
          </w:tcPr>
          <w:p>
            <w:pPr>
              <w:pStyle w:val="12"/>
            </w:pPr>
            <w:r>
              <w:t>254.00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22001</w:t>
            </w:r>
          </w:p>
        </w:tc>
        <w:tc>
          <w:tcPr>
            <w:tcW w:w="4535" w:type="dxa"/>
            <w:vAlign w:val="center"/>
          </w:tcPr>
          <w:p>
            <w:pPr>
              <w:pStyle w:val="13"/>
            </w:pPr>
            <w:r>
              <w:t>自然资源事务</w:t>
            </w:r>
          </w:p>
        </w:tc>
        <w:tc>
          <w:tcPr>
            <w:tcW w:w="2551" w:type="dxa"/>
            <w:vAlign w:val="center"/>
          </w:tcPr>
          <w:p>
            <w:pPr>
              <w:pStyle w:val="12"/>
            </w:pPr>
            <w:r>
              <w:t>2553.00</w:t>
            </w:r>
          </w:p>
        </w:tc>
        <w:tc>
          <w:tcPr>
            <w:tcW w:w="2551" w:type="dxa"/>
            <w:vAlign w:val="center"/>
          </w:tcPr>
          <w:p>
            <w:pPr>
              <w:pStyle w:val="12"/>
            </w:pPr>
            <w:r>
              <w:t>2299.00</w:t>
            </w:r>
          </w:p>
        </w:tc>
        <w:tc>
          <w:tcPr>
            <w:tcW w:w="2551" w:type="dxa"/>
            <w:vAlign w:val="center"/>
          </w:tcPr>
          <w:p>
            <w:pPr>
              <w:pStyle w:val="12"/>
            </w:pPr>
            <w:r>
              <w:t>254.00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2200101</w:t>
            </w:r>
          </w:p>
        </w:tc>
        <w:tc>
          <w:tcPr>
            <w:tcW w:w="4535" w:type="dxa"/>
            <w:vAlign w:val="center"/>
          </w:tcPr>
          <w:p>
            <w:pPr>
              <w:pStyle w:val="13"/>
            </w:pPr>
            <w:r>
              <w:t>行政运行</w:t>
            </w:r>
          </w:p>
        </w:tc>
        <w:tc>
          <w:tcPr>
            <w:tcW w:w="2551" w:type="dxa"/>
            <w:vAlign w:val="center"/>
          </w:tcPr>
          <w:p>
            <w:pPr>
              <w:pStyle w:val="12"/>
            </w:pPr>
            <w:r>
              <w:t>2299.00</w:t>
            </w:r>
          </w:p>
        </w:tc>
        <w:tc>
          <w:tcPr>
            <w:tcW w:w="2551" w:type="dxa"/>
            <w:vAlign w:val="center"/>
          </w:tcPr>
          <w:p>
            <w:pPr>
              <w:pStyle w:val="12"/>
            </w:pPr>
            <w:r>
              <w:t>2299.00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2200106</w:t>
            </w:r>
          </w:p>
        </w:tc>
        <w:tc>
          <w:tcPr>
            <w:tcW w:w="4535" w:type="dxa"/>
            <w:vAlign w:val="center"/>
          </w:tcPr>
          <w:p>
            <w:pPr>
              <w:pStyle w:val="13"/>
            </w:pPr>
            <w:r>
              <w:t>自然资源利用与保护</w:t>
            </w:r>
          </w:p>
        </w:tc>
        <w:tc>
          <w:tcPr>
            <w:tcW w:w="2551" w:type="dxa"/>
            <w:vAlign w:val="center"/>
          </w:tcPr>
          <w:p>
            <w:pPr>
              <w:pStyle w:val="12"/>
            </w:pPr>
            <w:r>
              <w:t>254.00</w:t>
            </w:r>
          </w:p>
        </w:tc>
        <w:tc>
          <w:tcPr>
            <w:tcW w:w="2551" w:type="dxa"/>
            <w:vAlign w:val="center"/>
          </w:tcPr>
          <w:p>
            <w:pPr>
              <w:pStyle w:val="12"/>
            </w:pPr>
          </w:p>
        </w:tc>
        <w:tc>
          <w:tcPr>
            <w:tcW w:w="2551" w:type="dxa"/>
            <w:vAlign w:val="center"/>
          </w:tcPr>
          <w:p>
            <w:pPr>
              <w:pStyle w:val="12"/>
            </w:pPr>
            <w:r>
              <w:t>254.00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324无极县自然资源和规划局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2508.00</w:t>
            </w:r>
          </w:p>
        </w:tc>
        <w:tc>
          <w:tcPr>
            <w:tcW w:w="2551" w:type="dxa"/>
            <w:vAlign w:val="center"/>
          </w:tcPr>
          <w:p>
            <w:pPr>
              <w:pStyle w:val="16"/>
            </w:pPr>
            <w:r>
              <w:t>2173.00</w:t>
            </w:r>
          </w:p>
        </w:tc>
        <w:tc>
          <w:tcPr>
            <w:tcW w:w="2551" w:type="dxa"/>
            <w:vAlign w:val="center"/>
          </w:tcPr>
          <w:p>
            <w:pPr>
              <w:pStyle w:val="16"/>
            </w:pPr>
            <w:r>
              <w:t>335.00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2080.00</w:t>
            </w:r>
          </w:p>
        </w:tc>
        <w:tc>
          <w:tcPr>
            <w:tcW w:w="2551" w:type="dxa"/>
            <w:vAlign w:val="center"/>
          </w:tcPr>
          <w:p>
            <w:pPr>
              <w:pStyle w:val="12"/>
            </w:pPr>
            <w:r>
              <w:t>2080.00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1552.00</w:t>
            </w:r>
          </w:p>
        </w:tc>
        <w:tc>
          <w:tcPr>
            <w:tcW w:w="2551" w:type="dxa"/>
            <w:vAlign w:val="center"/>
          </w:tcPr>
          <w:p>
            <w:pPr>
              <w:pStyle w:val="12"/>
            </w:pPr>
            <w:r>
              <w:t>1552.00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86.00</w:t>
            </w:r>
          </w:p>
        </w:tc>
        <w:tc>
          <w:tcPr>
            <w:tcW w:w="2551" w:type="dxa"/>
            <w:vAlign w:val="center"/>
          </w:tcPr>
          <w:p>
            <w:pPr>
              <w:pStyle w:val="12"/>
            </w:pPr>
            <w:r>
              <w:t>86.00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44.00</w:t>
            </w:r>
          </w:p>
        </w:tc>
        <w:tc>
          <w:tcPr>
            <w:tcW w:w="2551" w:type="dxa"/>
            <w:vAlign w:val="center"/>
          </w:tcPr>
          <w:p>
            <w:pPr>
              <w:pStyle w:val="12"/>
            </w:pPr>
            <w:r>
              <w:t>44.00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189.00</w:t>
            </w:r>
          </w:p>
        </w:tc>
        <w:tc>
          <w:tcPr>
            <w:tcW w:w="2551" w:type="dxa"/>
            <w:vAlign w:val="center"/>
          </w:tcPr>
          <w:p>
            <w:pPr>
              <w:pStyle w:val="12"/>
            </w:pPr>
            <w:r>
              <w:t>189.00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130.00</w:t>
            </w:r>
          </w:p>
        </w:tc>
        <w:tc>
          <w:tcPr>
            <w:tcW w:w="2551" w:type="dxa"/>
            <w:vAlign w:val="center"/>
          </w:tcPr>
          <w:p>
            <w:pPr>
              <w:pStyle w:val="12"/>
            </w:pPr>
            <w:r>
              <w:t>130.00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23.00</w:t>
            </w:r>
          </w:p>
        </w:tc>
        <w:tc>
          <w:tcPr>
            <w:tcW w:w="2551" w:type="dxa"/>
            <w:vAlign w:val="center"/>
          </w:tcPr>
          <w:p>
            <w:pPr>
              <w:pStyle w:val="12"/>
            </w:pPr>
            <w:r>
              <w:t>23.00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50.00</w:t>
            </w:r>
          </w:p>
        </w:tc>
        <w:tc>
          <w:tcPr>
            <w:tcW w:w="2551" w:type="dxa"/>
            <w:vAlign w:val="center"/>
          </w:tcPr>
          <w:p>
            <w:pPr>
              <w:pStyle w:val="12"/>
            </w:pPr>
            <w:r>
              <w:t>50.00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6.00</w:t>
            </w:r>
          </w:p>
        </w:tc>
        <w:tc>
          <w:tcPr>
            <w:tcW w:w="2551" w:type="dxa"/>
            <w:vAlign w:val="center"/>
          </w:tcPr>
          <w:p>
            <w:pPr>
              <w:pStyle w:val="12"/>
            </w:pPr>
            <w:r>
              <w:t>6.00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335.00</w:t>
            </w:r>
          </w:p>
        </w:tc>
        <w:tc>
          <w:tcPr>
            <w:tcW w:w="2551" w:type="dxa"/>
            <w:vAlign w:val="center"/>
          </w:tcPr>
          <w:p>
            <w:pPr>
              <w:pStyle w:val="12"/>
            </w:pPr>
          </w:p>
        </w:tc>
        <w:tc>
          <w:tcPr>
            <w:tcW w:w="2551" w:type="dxa"/>
            <w:vAlign w:val="center"/>
          </w:tcPr>
          <w:p>
            <w:pPr>
              <w:pStyle w:val="12"/>
            </w:pPr>
            <w:r>
              <w:t>335.00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297.00</w:t>
            </w:r>
          </w:p>
        </w:tc>
        <w:tc>
          <w:tcPr>
            <w:tcW w:w="2551" w:type="dxa"/>
            <w:vAlign w:val="center"/>
          </w:tcPr>
          <w:p>
            <w:pPr>
              <w:pStyle w:val="12"/>
            </w:pPr>
          </w:p>
        </w:tc>
        <w:tc>
          <w:tcPr>
            <w:tcW w:w="2551" w:type="dxa"/>
            <w:vAlign w:val="center"/>
          </w:tcPr>
          <w:p>
            <w:pPr>
              <w:pStyle w:val="12"/>
            </w:pPr>
            <w:r>
              <w:t>297.00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14.00</w:t>
            </w:r>
          </w:p>
        </w:tc>
        <w:tc>
          <w:tcPr>
            <w:tcW w:w="2551" w:type="dxa"/>
            <w:vAlign w:val="center"/>
          </w:tcPr>
          <w:p>
            <w:pPr>
              <w:pStyle w:val="12"/>
            </w:pPr>
          </w:p>
        </w:tc>
        <w:tc>
          <w:tcPr>
            <w:tcW w:w="2551" w:type="dxa"/>
            <w:vAlign w:val="center"/>
          </w:tcPr>
          <w:p>
            <w:pPr>
              <w:pStyle w:val="12"/>
            </w:pPr>
            <w:r>
              <w:t>14.00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11.00</w:t>
            </w:r>
          </w:p>
        </w:tc>
        <w:tc>
          <w:tcPr>
            <w:tcW w:w="2551" w:type="dxa"/>
            <w:vAlign w:val="center"/>
          </w:tcPr>
          <w:p>
            <w:pPr>
              <w:pStyle w:val="12"/>
            </w:pPr>
          </w:p>
        </w:tc>
        <w:tc>
          <w:tcPr>
            <w:tcW w:w="2551" w:type="dxa"/>
            <w:vAlign w:val="center"/>
          </w:tcPr>
          <w:p>
            <w:pPr>
              <w:pStyle w:val="12"/>
            </w:pPr>
            <w:r>
              <w:t>11.00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93.00</w:t>
            </w:r>
          </w:p>
        </w:tc>
        <w:tc>
          <w:tcPr>
            <w:tcW w:w="2551" w:type="dxa"/>
            <w:vAlign w:val="center"/>
          </w:tcPr>
          <w:p>
            <w:pPr>
              <w:pStyle w:val="12"/>
            </w:pPr>
            <w:r>
              <w:t>93.00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93.00</w:t>
            </w:r>
          </w:p>
        </w:tc>
        <w:tc>
          <w:tcPr>
            <w:tcW w:w="2551" w:type="dxa"/>
            <w:vAlign w:val="center"/>
          </w:tcPr>
          <w:p>
            <w:pPr>
              <w:pStyle w:val="12"/>
            </w:pPr>
            <w:r>
              <w:t>93.00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324无极县自然资源和规划局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324无极县自然资源和规划局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095"/>
        <w:gridCol w:w="2084"/>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324无极县自然资源和规划局</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095" w:type="dxa"/>
            <w:vMerge w:val="restart"/>
            <w:vAlign w:val="center"/>
          </w:tcPr>
          <w:p>
            <w:pPr>
              <w:pStyle w:val="11"/>
            </w:pPr>
            <w:r>
              <w:t>项  目</w:t>
            </w:r>
          </w:p>
        </w:tc>
        <w:tc>
          <w:tcPr>
            <w:tcW w:w="9227"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4095" w:type="dxa"/>
            <w:vMerge w:val="continue"/>
          </w:tcPr>
          <w:p/>
        </w:tc>
        <w:tc>
          <w:tcPr>
            <w:tcW w:w="2084"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30" w:hRule="atLeast"/>
          <w:tblHeader/>
          <w:jc w:val="center"/>
        </w:trPr>
        <w:tc>
          <w:tcPr>
            <w:tcW w:w="850" w:type="dxa"/>
            <w:vAlign w:val="center"/>
          </w:tcPr>
          <w:p>
            <w:pPr>
              <w:pStyle w:val="11"/>
            </w:pPr>
            <w:r>
              <w:t>栏次</w:t>
            </w:r>
          </w:p>
        </w:tc>
        <w:tc>
          <w:tcPr>
            <w:tcW w:w="4095" w:type="dxa"/>
            <w:vAlign w:val="center"/>
          </w:tcPr>
          <w:p>
            <w:pPr>
              <w:pStyle w:val="11"/>
            </w:pPr>
            <w:r>
              <w:t>1</w:t>
            </w:r>
          </w:p>
        </w:tc>
        <w:tc>
          <w:tcPr>
            <w:tcW w:w="2084"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88" w:hRule="atLeast"/>
          <w:jc w:val="center"/>
        </w:trPr>
        <w:tc>
          <w:tcPr>
            <w:tcW w:w="850" w:type="dxa"/>
            <w:vAlign w:val="center"/>
          </w:tcPr>
          <w:p>
            <w:pPr>
              <w:pStyle w:val="14"/>
            </w:pPr>
            <w:r>
              <w:t>1</w:t>
            </w:r>
          </w:p>
        </w:tc>
        <w:tc>
          <w:tcPr>
            <w:tcW w:w="4095" w:type="dxa"/>
            <w:vAlign w:val="center"/>
          </w:tcPr>
          <w:p>
            <w:pPr>
              <w:pStyle w:val="15"/>
            </w:pPr>
            <w:r>
              <w:t>合计</w:t>
            </w:r>
          </w:p>
        </w:tc>
        <w:tc>
          <w:tcPr>
            <w:tcW w:w="2084" w:type="dxa"/>
            <w:vAlign w:val="center"/>
          </w:tcPr>
          <w:p>
            <w:pPr>
              <w:pStyle w:val="16"/>
            </w:pPr>
            <w:r>
              <w:t>3.00</w:t>
            </w:r>
          </w:p>
        </w:tc>
        <w:tc>
          <w:tcPr>
            <w:tcW w:w="2381" w:type="dxa"/>
            <w:vAlign w:val="center"/>
          </w:tcPr>
          <w:p>
            <w:pPr>
              <w:pStyle w:val="16"/>
            </w:pPr>
            <w:r>
              <w:t>3.00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29" w:hRule="atLeast"/>
          <w:jc w:val="center"/>
        </w:trPr>
        <w:tc>
          <w:tcPr>
            <w:tcW w:w="850" w:type="dxa"/>
            <w:vAlign w:val="center"/>
          </w:tcPr>
          <w:p>
            <w:pPr>
              <w:pStyle w:val="14"/>
            </w:pPr>
            <w:r>
              <w:t>2</w:t>
            </w:r>
          </w:p>
        </w:tc>
        <w:tc>
          <w:tcPr>
            <w:tcW w:w="4095" w:type="dxa"/>
            <w:vAlign w:val="center"/>
          </w:tcPr>
          <w:p>
            <w:pPr>
              <w:pStyle w:val="13"/>
            </w:pPr>
            <w:r>
              <w:t>“三公”经费小计</w:t>
            </w:r>
          </w:p>
        </w:tc>
        <w:tc>
          <w:tcPr>
            <w:tcW w:w="2084"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8" w:hRule="atLeast"/>
          <w:jc w:val="center"/>
        </w:trPr>
        <w:tc>
          <w:tcPr>
            <w:tcW w:w="850" w:type="dxa"/>
            <w:vAlign w:val="center"/>
          </w:tcPr>
          <w:p>
            <w:pPr>
              <w:pStyle w:val="14"/>
            </w:pPr>
            <w:r>
              <w:t>3</w:t>
            </w:r>
          </w:p>
        </w:tc>
        <w:tc>
          <w:tcPr>
            <w:tcW w:w="4095" w:type="dxa"/>
            <w:vAlign w:val="center"/>
          </w:tcPr>
          <w:p>
            <w:pPr>
              <w:pStyle w:val="13"/>
            </w:pPr>
            <w:r>
              <w:t>一、因公出国（境）费</w:t>
            </w:r>
          </w:p>
        </w:tc>
        <w:tc>
          <w:tcPr>
            <w:tcW w:w="2084"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4095" w:type="dxa"/>
            <w:vAlign w:val="center"/>
          </w:tcPr>
          <w:p>
            <w:pPr>
              <w:pStyle w:val="13"/>
            </w:pPr>
            <w:r>
              <w:t xml:space="preserve">    其中：教学科研人员因公出国（境）费</w:t>
            </w:r>
          </w:p>
        </w:tc>
        <w:tc>
          <w:tcPr>
            <w:tcW w:w="2084"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88" w:hRule="atLeast"/>
          <w:jc w:val="center"/>
        </w:trPr>
        <w:tc>
          <w:tcPr>
            <w:tcW w:w="850" w:type="dxa"/>
            <w:vAlign w:val="center"/>
          </w:tcPr>
          <w:p>
            <w:pPr>
              <w:pStyle w:val="14"/>
            </w:pPr>
            <w:r>
              <w:t>5</w:t>
            </w:r>
          </w:p>
        </w:tc>
        <w:tc>
          <w:tcPr>
            <w:tcW w:w="4095" w:type="dxa"/>
            <w:vAlign w:val="center"/>
          </w:tcPr>
          <w:p>
            <w:pPr>
              <w:pStyle w:val="13"/>
            </w:pPr>
            <w:r>
              <w:t xml:space="preserve">          其他因公出国（境）费</w:t>
            </w:r>
          </w:p>
        </w:tc>
        <w:tc>
          <w:tcPr>
            <w:tcW w:w="2084"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5" w:hRule="atLeast"/>
          <w:jc w:val="center"/>
        </w:trPr>
        <w:tc>
          <w:tcPr>
            <w:tcW w:w="850" w:type="dxa"/>
            <w:vAlign w:val="center"/>
          </w:tcPr>
          <w:p>
            <w:pPr>
              <w:pStyle w:val="14"/>
            </w:pPr>
            <w:r>
              <w:t>6</w:t>
            </w:r>
          </w:p>
        </w:tc>
        <w:tc>
          <w:tcPr>
            <w:tcW w:w="4095" w:type="dxa"/>
            <w:vAlign w:val="center"/>
          </w:tcPr>
          <w:p>
            <w:pPr>
              <w:pStyle w:val="13"/>
            </w:pPr>
            <w:r>
              <w:t>二、公务用车购置及运维费</w:t>
            </w:r>
          </w:p>
        </w:tc>
        <w:tc>
          <w:tcPr>
            <w:tcW w:w="2084"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43" w:hRule="atLeast"/>
          <w:jc w:val="center"/>
        </w:trPr>
        <w:tc>
          <w:tcPr>
            <w:tcW w:w="850" w:type="dxa"/>
            <w:vAlign w:val="center"/>
          </w:tcPr>
          <w:p>
            <w:pPr>
              <w:pStyle w:val="14"/>
            </w:pPr>
            <w:r>
              <w:t>7</w:t>
            </w:r>
          </w:p>
        </w:tc>
        <w:tc>
          <w:tcPr>
            <w:tcW w:w="4095" w:type="dxa"/>
            <w:vAlign w:val="center"/>
          </w:tcPr>
          <w:p>
            <w:pPr>
              <w:pStyle w:val="13"/>
            </w:pPr>
            <w:r>
              <w:t xml:space="preserve">    其中：公务用车购置费</w:t>
            </w:r>
          </w:p>
        </w:tc>
        <w:tc>
          <w:tcPr>
            <w:tcW w:w="2084"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4" w:hRule="atLeast"/>
          <w:jc w:val="center"/>
        </w:trPr>
        <w:tc>
          <w:tcPr>
            <w:tcW w:w="850" w:type="dxa"/>
            <w:vAlign w:val="center"/>
          </w:tcPr>
          <w:p>
            <w:pPr>
              <w:pStyle w:val="14"/>
            </w:pPr>
            <w:r>
              <w:t>8</w:t>
            </w:r>
          </w:p>
        </w:tc>
        <w:tc>
          <w:tcPr>
            <w:tcW w:w="4095" w:type="dxa"/>
            <w:vAlign w:val="center"/>
          </w:tcPr>
          <w:p>
            <w:pPr>
              <w:pStyle w:val="13"/>
            </w:pPr>
            <w:r>
              <w:t xml:space="preserve">          公务用车运行维护费</w:t>
            </w:r>
          </w:p>
        </w:tc>
        <w:tc>
          <w:tcPr>
            <w:tcW w:w="2084"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4" w:hRule="atLeast"/>
          <w:jc w:val="center"/>
        </w:trPr>
        <w:tc>
          <w:tcPr>
            <w:tcW w:w="850" w:type="dxa"/>
            <w:vAlign w:val="center"/>
          </w:tcPr>
          <w:p>
            <w:pPr>
              <w:pStyle w:val="14"/>
            </w:pPr>
            <w:r>
              <w:t>9</w:t>
            </w:r>
          </w:p>
        </w:tc>
        <w:tc>
          <w:tcPr>
            <w:tcW w:w="4095" w:type="dxa"/>
            <w:vAlign w:val="center"/>
          </w:tcPr>
          <w:p>
            <w:pPr>
              <w:pStyle w:val="13"/>
            </w:pPr>
            <w:r>
              <w:t>三、公务接待费</w:t>
            </w:r>
          </w:p>
        </w:tc>
        <w:tc>
          <w:tcPr>
            <w:tcW w:w="2084"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无极县自然资源和规划局2025年部门预算息公开情况说明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无极县自然资源和规划局2025年部门预算信息公开情况说明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按照《中华人民共和国预算法》、《地方预决算公开操作规程》和《关于进一步推进预算公开工作的实施意见》规定，现将无极县自然资源和规划局2025年部门预算公开如下：</w:t>
      </w:r>
    </w:p>
    <w:p>
      <w:pPr>
        <w:keepNext w:val="0"/>
        <w:keepLines w:val="0"/>
        <w:pageBreakBefore w:val="0"/>
        <w:widowControl/>
        <w:kinsoku/>
        <w:wordWrap/>
        <w:overflowPunct/>
        <w:topLinePunct w:val="0"/>
        <w:autoSpaceDE/>
        <w:autoSpaceDN/>
        <w:bidi w:val="0"/>
        <w:adjustRightInd/>
        <w:snapToGrid/>
        <w:spacing w:before="10" w:after="10" w:line="240" w:lineRule="auto"/>
        <w:ind w:firstLine="640"/>
        <w:jc w:val="left"/>
        <w:textAlignment w:val="auto"/>
        <w:outlineLvl w:val="2"/>
      </w:pPr>
      <w:bookmarkStart w:id="9" w:name="_Toc_3_3_0000000010"/>
      <w:r>
        <w:rPr>
          <w:rFonts w:ascii="黑体" w:hAnsi="黑体" w:eastAsia="黑体" w:cs="黑体"/>
          <w:color w:val="000000"/>
          <w:sz w:val="32"/>
        </w:rPr>
        <w:t>一、部门职责及机构设置情况</w:t>
      </w:r>
      <w:bookmarkEnd w:id="9"/>
    </w:p>
    <w:p>
      <w:pPr>
        <w:keepNext w:val="0"/>
        <w:keepLines w:val="0"/>
        <w:pageBreakBefore w:val="0"/>
        <w:widowControl/>
        <w:kinsoku/>
        <w:wordWrap/>
        <w:overflowPunct/>
        <w:topLinePunct w:val="0"/>
        <w:autoSpaceDE/>
        <w:autoSpaceDN/>
        <w:bidi w:val="0"/>
        <w:adjustRightInd/>
        <w:snapToGrid/>
        <w:spacing w:before="0" w:after="0" w:line="240" w:lineRule="auto"/>
        <w:ind w:firstLine="640"/>
        <w:jc w:val="left"/>
        <w:textAlignment w:val="auto"/>
        <w:outlineLvl w:val="9"/>
      </w:pPr>
      <w:r>
        <w:rPr>
          <w:rFonts w:ascii="方正楷体_GBK" w:hAnsi="方正楷体_GBK" w:eastAsia="方正楷体_GBK" w:cs="方正楷体_GBK"/>
          <w:b/>
          <w:color w:val="000000"/>
          <w:sz w:val="32"/>
        </w:rPr>
        <w:t>部门职责：</w:t>
      </w:r>
    </w:p>
    <w:p>
      <w:pPr>
        <w:pStyle w:val="18"/>
        <w:keepNext w:val="0"/>
        <w:keepLines w:val="0"/>
        <w:pageBreakBefore w:val="0"/>
        <w:widowControl/>
        <w:kinsoku/>
        <w:wordWrap/>
        <w:overflowPunct/>
        <w:topLinePunct w:val="0"/>
        <w:autoSpaceDE/>
        <w:autoSpaceDN/>
        <w:bidi w:val="0"/>
        <w:adjustRightInd/>
        <w:snapToGrid/>
        <w:spacing w:line="240" w:lineRule="auto"/>
        <w:textAlignment w:val="auto"/>
      </w:pPr>
      <w:r>
        <w:t>贯彻落实党中央和省、市、县委关于自然资源和规划、林业草原工作的方针政策和决策部署，坚持和加强党对自然资源和规划、林业和草原工作的集中统一领导。主要职责是：</w:t>
      </w:r>
    </w:p>
    <w:p>
      <w:pPr>
        <w:pStyle w:val="18"/>
        <w:keepNext w:val="0"/>
        <w:keepLines w:val="0"/>
        <w:pageBreakBefore w:val="0"/>
        <w:widowControl/>
        <w:kinsoku/>
        <w:wordWrap/>
        <w:overflowPunct/>
        <w:topLinePunct w:val="0"/>
        <w:autoSpaceDE/>
        <w:autoSpaceDN/>
        <w:bidi w:val="0"/>
        <w:adjustRightInd/>
        <w:snapToGrid/>
        <w:spacing w:line="240" w:lineRule="auto"/>
        <w:textAlignment w:val="auto"/>
      </w:pPr>
      <w:r>
        <w:t>（一）履行全民所有土地、矿产、湿地、水等自然资源资产所有者职责和所有国土空间用途管制职责。拟订自然资源和国土空间规划及测绘等政府规章草案，监督检查自然资源、空间资源、国土空间规划及测绘等法律法规的执行情况。组织无极县城市发展战略研究，探索城乡统筹发展模式，推动城乡一体化进程。</w:t>
      </w:r>
    </w:p>
    <w:p>
      <w:pPr>
        <w:pStyle w:val="18"/>
      </w:pPr>
      <w:r>
        <w:t>（二）负责全县自然资源调查监测评价。贯彻执行国家和省、市自然资源调查监测评价的指标体系、统计标准和自然资源调查监测评价制度。实施自然资源基础调查、专项调查和监测。负责自然资源调查监测评价成果的监督管理和信息发布。</w:t>
      </w:r>
    </w:p>
    <w:p>
      <w:pPr>
        <w:pStyle w:val="18"/>
      </w:pPr>
      <w:r>
        <w:t>（三）负责全县自然资源统一确权登记工作。贯彻执行国家和省、市各类自然资源和不动产统一确权登记、权籍调查、不动产测绘、争议调处、成果应用的制度、标准、规范。负责全县自然资源和不动产登记信息管理基础平台建设和维护。负责自然资源和不动产登记资料收集、整理、共享、汇交管理等，负责全县自然资源和不动产确权登记工作。</w:t>
      </w:r>
    </w:p>
    <w:p>
      <w:pPr>
        <w:pStyle w:val="18"/>
      </w:pPr>
      <w:r>
        <w:t>（四）负责全县自然资源资产有偿使用工作。贯彻执行国家和省、市全民所有自然资源资产统计制度，负责全民所有自然资源资产核算。编制全民所有自然资源资产负债表，拟订考核标准。贯彻执行全民所有自然资源资产划拨、出让、租赁、作价出资和土地储备政策，合理配置全民所有自然资源资产。负责自然资源资产价值评估管理，依法收缴相关资产收益。</w:t>
      </w:r>
    </w:p>
    <w:p>
      <w:pPr>
        <w:pStyle w:val="18"/>
      </w:pPr>
      <w:r>
        <w:t>（五）负责全县自然资源的合理开发利用。组织拟订自然资源发展规划，组织实施自然资源开发利用标准，建立政府公示自然资源价格体系，组织开展自然资源分等定级价格评估，开展自然资源利用评价考核，组织开展节约集约利用。负责自然资源市场监管。落实自然资源管理涉及宏观调控、区域协调和城乡统筹的政策措施。</w:t>
      </w:r>
    </w:p>
    <w:p>
      <w:pPr>
        <w:pStyle w:val="18"/>
      </w:pPr>
      <w:r>
        <w:t>（六）负责建立全县空间规划体系并监督实施。推进主体功能区战略和制度，组织编制并监督实施国土空间规划、详细规划和相关专项规划；会同有关部门，做好城市建设行业涉及本部门的相关专业规划的编制工作和城市设计工作、建设工程规划工作。指导乡村建设规划编制和实施；会同有关部门做好历史文化名城（镇、村）的保护和监督管理工作。开展国土空间开发适宜性评价，建立国土空间规划实施监测、评估和预警体系。组织划定生态保护红线、永久基本农田、城镇开发边界等控制线，构建节约资源和保护环境的生产、生活、生态空间布局。贯彻执行国土空间规划政策，落实国土空间用途管制制度。负责土地等自然资源年度利用计划管理工作。负责土地等国土空间用途转用审查工作。负责土地征收征用管理。</w:t>
      </w:r>
    </w:p>
    <w:p>
      <w:pPr>
        <w:pStyle w:val="18"/>
      </w:pPr>
      <w:r>
        <w:t>（七）负责统筹全县国土空间生态修复。牵头组织编制国土空间生态修复规划并实施有关生态修复重大工程。负责国土空间综合整治、土地整理复垦、矿山地质环境恢复治理等工作。牵头建立和实施生态保护补偿制度，制定合理利用社会资金进行生态修复的政策措施，提出重大备选项目。</w:t>
      </w:r>
    </w:p>
    <w:p>
      <w:pPr>
        <w:pStyle w:val="18"/>
      </w:pPr>
      <w:r>
        <w:t>（八）负责组织实施最严格的耕地保护制度。贯彻执行耕地保护政策，负责耕地数量、质量、生态保护。负责耕地保护责任目标考核和永久基本农田特殊保护工作。完善耕地占补平衡制度，落实占用耕地补偿制度。</w:t>
      </w:r>
    </w:p>
    <w:p>
      <w:pPr>
        <w:pStyle w:val="18"/>
      </w:pPr>
      <w:r>
        <w:t>（九）负责管理全县地质勘查行业和地质工作。编制地质勘查规划并监督检查执行情况。管理县级地质勘查项目。组织实施重大地质矿产勘查专项。负责古生物化石的监督管理。</w:t>
      </w:r>
    </w:p>
    <w:p>
      <w:pPr>
        <w:pStyle w:val="18"/>
      </w:pPr>
      <w:r>
        <w:t>（十）负责地质灾害预防和治理。负责落实综合防灾减灾规划相关工作，组织编制地质灾害防治规划和防护标准并指导实施。组织指导协调和监督地质灾害调查评价及隐患的普查、详查、排查。指导开展群测群防、专业监测和预报预警等工作，指导开展地质灾害工程治理工作。承担地质灾害应急救援的技术支撑工作。负责监督管理地下水过量开采及引发的地面沉降等地质问题。</w:t>
      </w:r>
    </w:p>
    <w:p>
      <w:pPr>
        <w:pStyle w:val="18"/>
      </w:pPr>
      <w:r>
        <w:t>（十一）负责全县矿产资源管理工作。负责矿产资源储量管理工作。按规定权限依法管理矿业权的审核登记和转让审核登记工作。会同有关部门落实保护性开采的特定矿种、优势矿产的开采总量控制及相关管理工作。负责矿产资源合理利用和保护。</w:t>
      </w:r>
    </w:p>
    <w:p>
      <w:pPr>
        <w:pStyle w:val="18"/>
      </w:pPr>
      <w:r>
        <w:t>（十二）负责全县测绘地理信息管理工作。负责基础测绘、规划勘察及测绘行业管理。负责测绘资质资格与信用管理，监督管理地理信息安全和市场秩序。负责地理信息公共服务管理。负责测量标志保护。</w:t>
      </w:r>
    </w:p>
    <w:p>
      <w:pPr>
        <w:pStyle w:val="18"/>
      </w:pPr>
      <w:r>
        <w:t>（十三）推动全县自然资源领域科技发展。制定并实施自然资源领域科技创新发展和人才培养战略、规划和计划。贯彻执行技术标准、规程规范，组织实施重大科技工程及创新能力建设，推进自然资源信息化和信息资料的公共服务。</w:t>
      </w:r>
    </w:p>
    <w:p>
      <w:pPr>
        <w:pStyle w:val="18"/>
      </w:pPr>
      <w:r>
        <w:t>（十四）查处全县自然资源开发利用、国土空间规划及测绘违法案件。</w:t>
      </w:r>
    </w:p>
    <w:p>
      <w:pPr>
        <w:pStyle w:val="18"/>
      </w:pPr>
      <w:r>
        <w:t>（十五）承担无极县城乡规划委员会的日常工作。</w:t>
      </w:r>
    </w:p>
    <w:p>
      <w:pPr>
        <w:pStyle w:val="18"/>
      </w:pPr>
      <w:r>
        <w:t>（十六）组织开展自然资源和规划领域对外交流合作。</w:t>
      </w:r>
    </w:p>
    <w:p>
      <w:pPr>
        <w:pStyle w:val="18"/>
      </w:pPr>
      <w:r>
        <w:t>（十七）负责全县林业和草原及其生态保护修复工作，拟订全县林业和草原及其生态保护修复规划并组织实施，起草林业和草原方面地方性法规、政府规章草案，组织开展全县森林、草原、荒漠、湿地和陆生野生动植物资源动态监测与评价。</w:t>
      </w:r>
    </w:p>
    <w:p>
      <w:pPr>
        <w:pStyle w:val="18"/>
      </w:pPr>
      <w:r>
        <w:t>（十八）负责全县造林绿化工作，组织实施林业和草原重点生态保护修复工程，负责全县公益林和商品林的培育、划定和管理，组织、指导、监督全民义务植树、城乡绿化工作。负责林业和草原有害生物防治、检疫工作。</w:t>
      </w:r>
    </w:p>
    <w:p>
      <w:pPr>
        <w:pStyle w:val="18"/>
      </w:pPr>
      <w:r>
        <w:t>（十九）拟订全县林地保护利用规划并组织实施，监督执行采伐限额；管理县属国有林场森林资源；拟订全县湿地生态保护修复规划并组织实施，监督管理湿地的开发利用。</w:t>
      </w:r>
    </w:p>
    <w:p>
      <w:pPr>
        <w:pStyle w:val="18"/>
      </w:pPr>
      <w:r>
        <w:t>（二十）负责监督管理荒漠化防治工作，组织开展荒漠调查，拟订全县防沙治沙及沙化土地封禁保护区建设规划并组织实施，监督管理沙化土地的开发利用，组织沙尘暴灾害应急处置。</w:t>
      </w:r>
    </w:p>
    <w:p>
      <w:pPr>
        <w:pStyle w:val="18"/>
      </w:pPr>
      <w:r>
        <w:t>（二十一）负责全县陆生野生动植物资源保护工作，组织开展资源调查，负责陆生野生动植物的救护繁育、栖息地恢复发展、疫源疫病监测，监督管理陆生野生动植物猎捕或采集、驯养繁殖或培植、经营利用。</w:t>
      </w:r>
    </w:p>
    <w:p>
      <w:pPr>
        <w:pStyle w:val="18"/>
      </w:pPr>
      <w:r>
        <w:t>（二十二）负责全县各类自然保护地管理工作，拟订各类自然保护地规划，提出新建、调整各类县级以上自然保护地的审核建议并按程序报批，会同有关部门做好自然与文化双重遗产的申报工作，负责全县生物多样性保护相关工作。</w:t>
      </w:r>
    </w:p>
    <w:p>
      <w:pPr>
        <w:pStyle w:val="18"/>
      </w:pPr>
      <w:r>
        <w:t>（二十三）负责推进全县集体林权制度、国有林场、草原等改革工作，负责农村林业发展、维护林业经营者合法权益，指导监督农村林地承包经营工作，负责开展退耕还林、天然林保护工作。</w:t>
      </w:r>
    </w:p>
    <w:p>
      <w:pPr>
        <w:pStyle w:val="18"/>
      </w:pPr>
      <w:r>
        <w:t>（二十四）负责对上级拨付林业和草原资金及国有资产的监督管理工作，提出林业和草原预算内投资、省级、市级和县级财政性资金安排建议，按权限审核规划内和年度计划内投资项目；贯彻执行林业和草原经济调节政策，组织实施林业和草原生态补偿工作。</w:t>
      </w:r>
    </w:p>
    <w:p>
      <w:pPr>
        <w:pStyle w:val="18"/>
      </w:pPr>
      <w:r>
        <w:t>（二十五）负责林业和草原科技推广、教育培训工作，负责林业和草原人才队伍建设工作。</w:t>
      </w:r>
    </w:p>
    <w:p>
      <w:pPr>
        <w:pStyle w:val="18"/>
      </w:pPr>
      <w:r>
        <w:t>（二十六）负责全县林业和草原相关工作。</w:t>
      </w:r>
    </w:p>
    <w:p>
      <w:pPr>
        <w:pStyle w:val="18"/>
      </w:pPr>
      <w:r>
        <w:t>（二十七）负责城乡规划方面法律法规规章规定的行政处罚。</w:t>
      </w:r>
    </w:p>
    <w:p>
      <w:pPr>
        <w:pStyle w:val="18"/>
      </w:pPr>
      <w:r>
        <w:t>（二十八）完成县委、县政府交办的其他任务。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无极县自然资源和规划局本级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keepNext w:val="0"/>
        <w:keepLines w:val="0"/>
        <w:pageBreakBefore w:val="0"/>
        <w:widowControl/>
        <w:kinsoku/>
        <w:wordWrap/>
        <w:overflowPunct/>
        <w:topLinePunct w:val="0"/>
        <w:autoSpaceDE/>
        <w:autoSpaceDN/>
        <w:bidi w:val="0"/>
        <w:adjustRightInd/>
        <w:snapToGrid/>
        <w:spacing w:before="10" w:after="10" w:line="240" w:lineRule="auto"/>
        <w:ind w:firstLine="640"/>
        <w:jc w:val="left"/>
        <w:textAlignment w:val="auto"/>
        <w:outlineLvl w:val="2"/>
      </w:pPr>
      <w:bookmarkStart w:id="10" w:name="_Toc_3_3_0000000011"/>
      <w:r>
        <w:rPr>
          <w:rFonts w:ascii="黑体" w:hAnsi="黑体" w:eastAsia="黑体" w:cs="黑体"/>
          <w:color w:val="000000"/>
          <w:sz w:val="32"/>
        </w:rPr>
        <w:t>二、部门预算安排的总体情况</w:t>
      </w:r>
      <w:bookmarkEnd w:id="10"/>
    </w:p>
    <w:p>
      <w:pPr>
        <w:pStyle w:val="19"/>
        <w:keepNext w:val="0"/>
        <w:keepLines w:val="0"/>
        <w:pageBreakBefore w:val="0"/>
        <w:widowControl/>
        <w:kinsoku/>
        <w:wordWrap/>
        <w:overflowPunct/>
        <w:topLinePunct w:val="0"/>
        <w:autoSpaceDE/>
        <w:autoSpaceDN/>
        <w:bidi w:val="0"/>
        <w:adjustRightInd/>
        <w:snapToGrid/>
        <w:spacing w:line="240" w:lineRule="auto"/>
        <w:textAlignment w:val="auto"/>
      </w:pPr>
      <w:r>
        <w:t>按照预算管理有关规定，目前部门预算的编制实行综合预算管理，即全部收入和支出都反映在预算中。无极县自然资源和规划局机关及所属事业单位的收支包含在部门预算中。</w:t>
      </w:r>
    </w:p>
    <w:p>
      <w:pPr>
        <w:pStyle w:val="19"/>
        <w:keepNext w:val="0"/>
        <w:keepLines w:val="0"/>
        <w:pageBreakBefore w:val="0"/>
        <w:widowControl/>
        <w:kinsoku/>
        <w:wordWrap/>
        <w:overflowPunct/>
        <w:topLinePunct w:val="0"/>
        <w:autoSpaceDE/>
        <w:autoSpaceDN/>
        <w:bidi w:val="0"/>
        <w:adjustRightInd/>
        <w:snapToGrid/>
        <w:spacing w:line="240" w:lineRule="auto"/>
        <w:textAlignment w:val="auto"/>
      </w:pPr>
      <w:r>
        <w:t>1、收入说明</w:t>
      </w:r>
    </w:p>
    <w:p>
      <w:pPr>
        <w:pStyle w:val="19"/>
        <w:keepNext w:val="0"/>
        <w:keepLines w:val="0"/>
        <w:pageBreakBefore w:val="0"/>
        <w:widowControl/>
        <w:kinsoku/>
        <w:wordWrap/>
        <w:overflowPunct/>
        <w:topLinePunct w:val="0"/>
        <w:autoSpaceDE/>
        <w:autoSpaceDN/>
        <w:bidi w:val="0"/>
        <w:adjustRightInd/>
        <w:snapToGrid/>
        <w:spacing w:line="240" w:lineRule="auto"/>
        <w:textAlignment w:val="auto"/>
      </w:pPr>
      <w:r>
        <w:t>反映本部门当年全部收入。2025年预算收入2795.37万元，其中：一般公共预算收入2541.37万元，基金预算收入0.00万元，国有资本经营预算收入0.00万元，财政专户核拨收入0.00万元，单位资金收入0.00万元，上年结转结余254.00万元。</w:t>
      </w:r>
    </w:p>
    <w:p>
      <w:pPr>
        <w:pStyle w:val="19"/>
      </w:pPr>
      <w:r>
        <w:t>2、支出说明</w:t>
      </w:r>
    </w:p>
    <w:p>
      <w:pPr>
        <w:pStyle w:val="27"/>
        <w:rPr>
          <w:highlight w:val="none"/>
        </w:rPr>
      </w:pPr>
      <w:r>
        <w:t>收支预算总表支出栏、基本支出表、项目支出表按经济分类和支出功能分类科目编制，反映无极县自然资源和规划局年度部门预算中支出预算的总体情况。2025年支出预算2795.37万元，其中基本支出2508.00万元，包括人员经费2173.00万元和日常公用经费335.00万元；项目支出287.37万元，</w:t>
      </w:r>
      <w:r>
        <w:rPr>
          <w:highlight w:val="none"/>
        </w:rPr>
        <w:t>主要为</w:t>
      </w:r>
      <w:r>
        <w:rPr>
          <w:rFonts w:hint="eastAsia"/>
          <w:highlight w:val="none"/>
        </w:rPr>
        <w:t>土地整治专项资金</w:t>
      </w:r>
      <w:r>
        <w:rPr>
          <w:rFonts w:hint="eastAsia"/>
          <w:highlight w:val="none"/>
          <w:lang w:val="en-US" w:eastAsia="zh-CN"/>
        </w:rPr>
        <w:t>254万元；2025年省级林业改革发展补助资金20万元；2025年中央财政林业草原改革发展资金1.37万元；2025年中央财政林业草原生态保护恢复资金12万元</w:t>
      </w:r>
      <w:r>
        <w:rPr>
          <w:highlight w:val="none"/>
        </w:rPr>
        <w:t>。</w:t>
      </w:r>
    </w:p>
    <w:p>
      <w:pPr>
        <w:pStyle w:val="19"/>
      </w:pPr>
      <w:r>
        <w:t>3、比上年增减情况</w:t>
      </w:r>
    </w:p>
    <w:p>
      <w:pPr>
        <w:pStyle w:val="19"/>
        <w:keepNext w:val="0"/>
        <w:keepLines w:val="0"/>
        <w:pageBreakBefore w:val="0"/>
        <w:widowControl/>
        <w:kinsoku/>
        <w:wordWrap/>
        <w:overflowPunct/>
        <w:topLinePunct w:val="0"/>
        <w:autoSpaceDE/>
        <w:autoSpaceDN/>
        <w:bidi w:val="0"/>
        <w:adjustRightInd/>
        <w:snapToGrid/>
        <w:spacing w:line="240" w:lineRule="auto"/>
        <w:textAlignment w:val="auto"/>
      </w:pPr>
      <w:r>
        <w:t>2025年预算收支安排2795.37万元，较2024年预算减少1777.95万元，其中：基本支出增加31.04万元，主要为增加的公用经费支出。项目支出减少1808.99万元，主要为减少了耕地占用税项目资金。</w:t>
      </w:r>
    </w:p>
    <w:p>
      <w:pPr>
        <w:keepNext w:val="0"/>
        <w:keepLines w:val="0"/>
        <w:pageBreakBefore w:val="0"/>
        <w:widowControl/>
        <w:kinsoku/>
        <w:wordWrap/>
        <w:overflowPunct/>
        <w:topLinePunct w:val="0"/>
        <w:autoSpaceDE/>
        <w:autoSpaceDN/>
        <w:bidi w:val="0"/>
        <w:adjustRightInd/>
        <w:snapToGrid/>
        <w:spacing w:before="10" w:after="10" w:line="240" w:lineRule="auto"/>
        <w:ind w:firstLine="640"/>
        <w:jc w:val="left"/>
        <w:textAlignment w:val="auto"/>
        <w:outlineLvl w:val="2"/>
      </w:pPr>
      <w:bookmarkStart w:id="11" w:name="_Toc_3_3_0000000012"/>
      <w:r>
        <w:rPr>
          <w:rFonts w:ascii="黑体" w:hAnsi="黑体" w:eastAsia="黑体" w:cs="黑体"/>
          <w:color w:val="000000"/>
          <w:sz w:val="32"/>
        </w:rPr>
        <w:t>三、机关运行经费安排情况</w:t>
      </w:r>
      <w:bookmarkEnd w:id="11"/>
    </w:p>
    <w:p>
      <w:pPr>
        <w:pStyle w:val="20"/>
        <w:keepNext w:val="0"/>
        <w:keepLines w:val="0"/>
        <w:pageBreakBefore w:val="0"/>
        <w:widowControl/>
        <w:kinsoku/>
        <w:wordWrap/>
        <w:overflowPunct/>
        <w:topLinePunct w:val="0"/>
        <w:autoSpaceDE/>
        <w:autoSpaceDN/>
        <w:bidi w:val="0"/>
        <w:adjustRightInd/>
        <w:snapToGrid/>
        <w:spacing w:line="240" w:lineRule="auto"/>
        <w:textAlignment w:val="auto"/>
      </w:pPr>
      <w:r>
        <w:rPr>
          <w:rFonts w:hint="eastAsia"/>
        </w:rPr>
        <w:t>2025年我部门机关运行经费共计安排335万元，主要用于日常办公，办公区水电费、日常维修，办公用房取暖费，办公用房物业管理费等日常运行支出。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240" w:lineRule="auto"/>
        <w:ind w:firstLine="640"/>
        <w:jc w:val="left"/>
        <w:textAlignment w:val="auto"/>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keepNext w:val="0"/>
        <w:keepLines w:val="0"/>
        <w:pageBreakBefore w:val="0"/>
        <w:widowControl/>
        <w:kinsoku/>
        <w:wordWrap/>
        <w:overflowPunct/>
        <w:topLinePunct w:val="0"/>
        <w:autoSpaceDE/>
        <w:autoSpaceDN/>
        <w:bidi w:val="0"/>
        <w:adjustRightInd/>
        <w:snapToGrid/>
        <w:spacing w:line="240" w:lineRule="auto"/>
        <w:textAlignment w:val="auto"/>
      </w:pPr>
      <w:r>
        <w:t>2025年，我部门财政拨款“三公”经费预算安排3.00万元，其中因公出国（境）费0.00万元；公务用车购置及运维费3.00万元（其中：公务用车购置费为0.00万元，公务用车运维费3.00万元)；公务接待费0.00万元。</w:t>
      </w:r>
      <w:r>
        <w:rPr>
          <w:rFonts w:hint="eastAsia"/>
        </w:rPr>
        <w:t>与2024年相比增加0.00万元， 增减变化的主要原因是</w:t>
      </w:r>
      <w:r>
        <w:t>与上年度持平</w:t>
      </w:r>
      <w:r>
        <w:rPr>
          <w:rFonts w:hint="eastAsia"/>
          <w:lang w:eastAsia="zh-CN"/>
        </w:rPr>
        <w:t>，严格按照公务用车相关制度执行，厉行节约</w:t>
      </w:r>
      <w:r>
        <w:t>。</w:t>
      </w:r>
    </w:p>
    <w:p>
      <w:pPr>
        <w:keepNext w:val="0"/>
        <w:keepLines w:val="0"/>
        <w:pageBreakBefore w:val="0"/>
        <w:widowControl/>
        <w:kinsoku/>
        <w:wordWrap/>
        <w:overflowPunct/>
        <w:topLinePunct w:val="0"/>
        <w:autoSpaceDE/>
        <w:autoSpaceDN/>
        <w:bidi w:val="0"/>
        <w:adjustRightInd/>
        <w:snapToGrid/>
        <w:spacing w:before="10" w:after="10" w:line="240" w:lineRule="auto"/>
        <w:ind w:firstLine="640"/>
        <w:jc w:val="left"/>
        <w:textAlignment w:val="auto"/>
        <w:outlineLvl w:val="2"/>
      </w:pPr>
      <w:bookmarkStart w:id="13" w:name="_Toc_3_3_0000000014"/>
      <w:r>
        <w:rPr>
          <w:rFonts w:ascii="黑体" w:hAnsi="黑体" w:eastAsia="黑体" w:cs="黑体"/>
          <w:color w:val="000000"/>
          <w:sz w:val="32"/>
        </w:rPr>
        <w:t>五、部门整体绩效目标</w:t>
      </w:r>
      <w:bookmarkEnd w:id="13"/>
    </w:p>
    <w:p>
      <w:pPr>
        <w:keepNext w:val="0"/>
        <w:keepLines w:val="0"/>
        <w:pageBreakBefore w:val="0"/>
        <w:widowControl/>
        <w:kinsoku/>
        <w:wordWrap/>
        <w:overflowPunct/>
        <w:topLinePunct w:val="0"/>
        <w:autoSpaceDE/>
        <w:autoSpaceDN/>
        <w:bidi w:val="0"/>
        <w:adjustRightInd/>
        <w:snapToGrid/>
        <w:spacing w:before="0" w:after="0" w:line="240" w:lineRule="auto"/>
        <w:ind w:firstLine="560"/>
        <w:jc w:val="left"/>
        <w:textAlignment w:val="auto"/>
        <w:outlineLvl w:val="9"/>
      </w:pPr>
      <w:r>
        <w:rPr>
          <w:rFonts w:ascii="Times New Roman" w:hAnsi="Times New Roman" w:eastAsia="方正仿宋_GBK" w:cs="Times New Roman"/>
          <w:color w:val="000000"/>
          <w:sz w:val="28"/>
        </w:rPr>
        <w:t>（一）总体绩效目标</w:t>
      </w:r>
    </w:p>
    <w:p>
      <w:pPr>
        <w:pStyle w:val="22"/>
      </w:pPr>
      <w:r>
        <w:t>在县委县政府的领导和上级业务部门的指导下，我局严格按照自然资源部“坚持土地要素跟着项目走，坚持节约集约用地，坚持分类保障”的要求，紧紧围绕县委、县政府和市局的工作部署，认真谋划，扎实稳步推进，较好地完成了今年工作。做好规划编制工作，加快规划审批速度；做好耕地保护工作及土地保障工作；完成2024年石家庄市自然资源和规划局下达给我县的占补平衡指标任务；完成植树造林和森林防治工作；加大对违法建设行为的打击力度，将违法建设项目消除在萌芽状态。</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做好国土空间总体规划的实施。《无极县国土空间总体规划（2021-2035年）》已经石家庄市规委会审议通过，待市政府批准后，按程序依法实施。在2024年上半年，完成我县控制性详细规划的编制工作。配合相关主管部门积极推进各类专项规划的编制报批工作。</w:t>
      </w:r>
    </w:p>
    <w:p>
      <w:pPr>
        <w:pStyle w:val="23"/>
      </w:pPr>
      <w:r>
        <w:t>2、10个乡镇的国土空间总体规划编制工作已启动，2024年，按照上级要求完成规划成果的编制、审批、备案工作，实现规划用地全覆盖，指导全县各类建设。</w:t>
      </w:r>
    </w:p>
    <w:p>
      <w:pPr>
        <w:pStyle w:val="23"/>
      </w:pPr>
      <w:r>
        <w:t>3、加快规划审批速度，继续实施“拿地即开工”审批模式，积极高效的提高审批速度，加快项目落地，营造良好的营商环境。</w:t>
      </w:r>
    </w:p>
    <w:p>
      <w:pPr>
        <w:pStyle w:val="23"/>
      </w:pPr>
      <w:r>
        <w:t>4、继续做好耕地保护工作，强化监管和宣传，在全县营造“用地要批准，违法必严处”的良好社会氛围。坚持“早期发现、早期制止、早期拆除、早期取缔”的原则，联合乡镇政府对新的违法占地行为露头就打，做到发现一起拆除一起，实现全县用地“零违法”。</w:t>
      </w:r>
    </w:p>
    <w:p>
      <w:pPr>
        <w:pStyle w:val="23"/>
      </w:pPr>
      <w:r>
        <w:t>5、做好土地保障工作，加大土地供应力度，着力推进开发区低效用地地块收储工作，充分挖掘存量用地潜力，从盘活存量方面，进一步提高土地要素保障能力；结合乡镇、开发区、招商中心加快批而未供土地处置，以供为主，对无项目地块推行“以地招商”，引导项目优先选址，力争上半年完成开发区内批而未供332.98亩供地，对开发区外地块，谋划处置路径，解决存在问题，年底前完成市下达的全县处置任务。</w:t>
      </w:r>
    </w:p>
    <w:p>
      <w:pPr>
        <w:pStyle w:val="23"/>
      </w:pPr>
      <w:r>
        <w:t>6、做好土地开发整理，划实施占比平衡项目两个，分别是无极县里城道镇南里尚村等五个村占补平衡项目，总规模150亩，预计新增耕地150亩，无极县里城道镇东西侯村占补平衡项目，总规模110亩，预计新增耕地110亩，以上两个项目用于完成2024年石家庄市自然资源和规划局下达给我县的占补平衡指标任务。实施提质改造项目两个，分别是无极县北苏镇提质改造项目和无极县张段固镇提质改造项目预计总规模7000亩，预计产出新增粮食产能指标7000个，一部分用于偿还拖欠省里指标，剩余的我县自用。</w:t>
      </w:r>
    </w:p>
    <w:p>
      <w:pPr>
        <w:pStyle w:val="23"/>
      </w:pPr>
      <w:r>
        <w:t>7、做好植树造林和森林防治工作，完成村庄绿化800亩，建设农田林网500亩，完成创建1个省级森林乡村，5个造林绿化提升村，完成营林抚育1000亩。加大森林病虫害防治监测工作，严防外来有害生物入侵，继续做好美国白蛾等病虫害防治工作，防治面积达到10000亩。</w:t>
      </w:r>
    </w:p>
    <w:p>
      <w:pPr>
        <w:pStyle w:val="23"/>
      </w:pPr>
      <w:r>
        <w:t>8、继续做好规划执法工作，以提升无极县城市形象面貌为重点，扎实履行规划执法职能。积极建立查违预防、检查发现机制，不断加大对违法建设行为的打击力度，将违法建设项目消除在萌芽状态。</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2024年我局将坚持以</w:t>
      </w:r>
      <w:r>
        <w:rPr>
          <w:rFonts w:hint="eastAsia"/>
          <w:lang w:eastAsia="zh-CN"/>
        </w:rPr>
        <w:t>党的十九大精神</w:t>
      </w:r>
      <w:r>
        <w:t>为指导，认真学习贯彻上级关于自然资源管理工作的一系列重要指示精神，按照县委、县政府的工作部署，稳中求进，改革创新，强化工作举措，努力完成各项工作目标任务。工作保障措施如下：</w:t>
      </w:r>
    </w:p>
    <w:p>
      <w:pPr>
        <w:pStyle w:val="24"/>
      </w:pPr>
      <w:r>
        <w:t>1、完善制度。</w:t>
      </w:r>
    </w:p>
    <w:p>
      <w:pPr>
        <w:pStyle w:val="24"/>
      </w:pPr>
      <w:r>
        <w:t>根据我县预算绩效管理的实施意见，强化绩效目标管理，汇总各业务科室制定适合我局的预算绩效管理体系及分项专项资金的绩效指标和标准体系，。完善我单位的财务管理制度，将预算绩效管理纳入我单位的财务管理制度，对于未达到预算绩效目标的不得进行资金支付。健全项目管理制度，明确保障措施、实现途径和工作程序，对项目执行各个阶段进行有效管理和目标控制，为实现项目绩效目标提供保障。</w:t>
      </w:r>
    </w:p>
    <w:p>
      <w:pPr>
        <w:pStyle w:val="24"/>
      </w:pPr>
      <w:r>
        <w:t>2、加强支出管理</w:t>
      </w:r>
    </w:p>
    <w:p>
      <w:pPr>
        <w:pStyle w:val="24"/>
      </w:pPr>
      <w:r>
        <w:t>优化支出结构、编细编实预算、加快履行政府采购手续、尽快启动项目、及时支付资金、6月底前细化代编预算、按规定及时下达资金等多种措施，确保支出进度达标。</w:t>
      </w:r>
    </w:p>
    <w:p>
      <w:pPr>
        <w:pStyle w:val="24"/>
      </w:pPr>
      <w:r>
        <w:t xml:space="preserve">3、加强绩效运行监控。  </w:t>
      </w:r>
    </w:p>
    <w:p>
      <w:pPr>
        <w:pStyle w:val="24"/>
      </w:pPr>
      <w:r>
        <w:t>对项目支出的相关内容和目标完成情况进行监控，及时纠正绩效运行偏差，促进项目绩效目标实现的管理活动。绩效支出监控工作由财务科列入年度工作计划，根据需要确定绩效支出监控目标和分解工作任务，协同项目管理部门开展相关工作。财务科根据项目动态管理信息，汇总分析和对照检查项目绩效信息，及时采取措施纠正预算执行环节中出现的问题，促进预算绩效目标实现。项目管理部门协同完善项目绩效管理机制，将预算编制、预算调整、进度管理、资金支付、政府采购、资产管理等环节的管理要求与项目绩效管理有机结合，以项目绩效管理为纽带，对资金运行的全过程实施监管。</w:t>
      </w:r>
    </w:p>
    <w:p>
      <w:pPr>
        <w:pStyle w:val="24"/>
      </w:pPr>
      <w:r>
        <w:t>4、做好绩效自评。</w:t>
      </w:r>
    </w:p>
    <w:p>
      <w:pPr>
        <w:pStyle w:val="24"/>
      </w:pPr>
      <w:r>
        <w:t>各项具体指标的牵头科室、所要注重年度发展规划目标管理工作的过程监控，要按照工作计划，时间节点安排，有计划有顺序稳步推进实施，杜绝工作突击。要建立与之相匹配的年度发展规划目标进度台账，包括纸质台账和电子台账，台账内容要丰富，形式要多样，要充分体现工作各个步骤和效果。各科室、所要实行月自查、季自评制度，形成内部监控机制，每季度末28日前将年度发展规划目标自评报告报牵头科室、所，牵头科室、所汇总后报局年度发展规划目标办。局年度发展规划目标办要加强过程管理，建立季度抽查、半年公开通报制度，以加强对年度发展规划目标责任落实的跟踪管理。</w:t>
      </w:r>
    </w:p>
    <w:p>
      <w:pPr>
        <w:pStyle w:val="24"/>
      </w:pPr>
      <w:r>
        <w:t>5、规范财务资产管理。</w:t>
      </w:r>
    </w:p>
    <w:p>
      <w:pPr>
        <w:pStyle w:val="24"/>
      </w:pPr>
      <w:r>
        <w:t>完善财务管理制度，严格审批程序，加强资金使用、完善项目管理状况，资产配置、使用</w:t>
      </w:r>
      <w:r>
        <w:rPr>
          <w:rFonts w:hint="eastAsia"/>
          <w:lang w:eastAsia="zh-CN"/>
        </w:rPr>
        <w:t>及其</w:t>
      </w:r>
      <w:r>
        <w:t>收益管理情况（包括成本控制、质量控制、合同管理情况）。加强固定资产登记、使用和报废处置管理，做到支出合理，物尽其用。</w:t>
      </w:r>
    </w:p>
    <w:p>
      <w:pPr>
        <w:pStyle w:val="24"/>
      </w:pPr>
      <w:r>
        <w:t>6、加强内部监督。</w:t>
      </w:r>
    </w:p>
    <w:p>
      <w:pPr>
        <w:pStyle w:val="24"/>
      </w:pPr>
      <w:r>
        <w:t>加强内部监督制度建设，对绩效运行情况、重大支出决策及对外投资、资产处置及其他重要经济业务事项的决策和执行进行督导，对会计资料进行内部审计，并配合做好审计、财政监督等外部监督工作，确保财政资金安全有效。加强预算绩效信息公开，以提高资金使用的透明度。</w:t>
      </w:r>
    </w:p>
    <w:p>
      <w:pPr>
        <w:pStyle w:val="24"/>
      </w:pPr>
      <w:r>
        <w:t>7、加强宣传培训调研等。</w:t>
      </w:r>
    </w:p>
    <w:p>
      <w:pPr>
        <w:pStyle w:val="24"/>
      </w:pPr>
      <w:r>
        <w:t>加强人员培训，增强预算绩效管理人员及项目管理人员的业务素质；加强调研，及时总结好的经验，提出优化财政资金配置、提高资金使用效益的意见意见；加大宣传力度，强化预算绩效管理意识，促进预算绩效管理水平进一步提升。</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ind w:firstLine="560" w:firstLineChars="200"/>
        <w:jc w:val="left"/>
        <w:outlineLvl w:val="2"/>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无</w:t>
      </w:r>
      <w:bookmarkStart w:id="15" w:name="_Toc_3_3_0000000016"/>
      <w:r>
        <w:rPr>
          <w:rFonts w:hint="eastAsia" w:ascii="Times New Roman" w:hAnsi="Times New Roman" w:eastAsia="方正仿宋_GBK" w:cs="Times New Roman"/>
          <w:sz w:val="28"/>
          <w:szCs w:val="24"/>
          <w:lang w:val="en-US" w:eastAsia="zh-CN" w:bidi="ar-SA"/>
        </w:rPr>
        <w:t>。</w:t>
      </w:r>
    </w:p>
    <w:p>
      <w:pPr>
        <w:numPr>
          <w:ilvl w:val="0"/>
          <w:numId w:val="0"/>
        </w:numPr>
        <w:spacing w:before="10" w:after="10" w:line="360" w:lineRule="auto"/>
        <w:ind w:firstLine="560" w:firstLineChars="200"/>
        <w:jc w:val="left"/>
        <w:outlineLvl w:val="2"/>
        <w:rPr>
          <w:rFonts w:hint="eastAsia" w:ascii="Times New Roman" w:hAnsi="Times New Roman" w:eastAsia="方正仿宋_GBK" w:cs="Times New Roman"/>
          <w:sz w:val="28"/>
          <w:szCs w:val="24"/>
          <w:lang w:val="en-US" w:eastAsia="zh-CN" w:bidi="ar-SA"/>
        </w:rPr>
      </w:pPr>
    </w:p>
    <w:p>
      <w:pPr>
        <w:numPr>
          <w:ilvl w:val="0"/>
          <w:numId w:val="0"/>
        </w:numPr>
        <w:spacing w:before="10" w:after="10" w:line="360" w:lineRule="auto"/>
        <w:ind w:firstLine="560" w:firstLineChars="200"/>
        <w:jc w:val="left"/>
        <w:outlineLvl w:val="2"/>
        <w:rPr>
          <w:rFonts w:hint="eastAsia" w:ascii="Times New Roman" w:hAnsi="Times New Roman" w:eastAsia="方正仿宋_GBK" w:cs="Times New Roman"/>
          <w:sz w:val="28"/>
          <w:szCs w:val="24"/>
          <w:lang w:val="en-US" w:eastAsia="zh-CN" w:bidi="ar-SA"/>
        </w:rPr>
      </w:pPr>
    </w:p>
    <w:p>
      <w:pPr>
        <w:numPr>
          <w:ilvl w:val="0"/>
          <w:numId w:val="0"/>
        </w:numPr>
        <w:spacing w:before="10" w:after="10" w:line="360" w:lineRule="auto"/>
        <w:ind w:firstLine="560" w:firstLineChars="200"/>
        <w:jc w:val="left"/>
        <w:outlineLvl w:val="2"/>
        <w:rPr>
          <w:rFonts w:hint="eastAsia" w:ascii="Times New Roman" w:hAnsi="Times New Roman" w:eastAsia="方正仿宋_GBK" w:cs="Times New Roman"/>
          <w:sz w:val="28"/>
          <w:szCs w:val="24"/>
          <w:lang w:val="en-US" w:eastAsia="zh-CN" w:bidi="ar-SA"/>
        </w:rPr>
      </w:pPr>
    </w:p>
    <w:p>
      <w:pPr>
        <w:numPr>
          <w:ilvl w:val="0"/>
          <w:numId w:val="0"/>
        </w:numPr>
        <w:spacing w:before="10" w:after="10" w:line="360" w:lineRule="auto"/>
        <w:ind w:firstLine="560" w:firstLineChars="200"/>
        <w:jc w:val="left"/>
        <w:outlineLvl w:val="2"/>
        <w:rPr>
          <w:rFonts w:hint="eastAsia" w:ascii="Times New Roman" w:hAnsi="Times New Roman" w:eastAsia="方正仿宋_GBK" w:cs="Times New Roman"/>
          <w:sz w:val="28"/>
          <w:szCs w:val="24"/>
          <w:lang w:val="en-US" w:eastAsia="zh-CN" w:bidi="ar-SA"/>
        </w:rPr>
      </w:pPr>
    </w:p>
    <w:p>
      <w:pPr>
        <w:numPr>
          <w:ilvl w:val="0"/>
          <w:numId w:val="0"/>
        </w:numPr>
        <w:spacing w:before="10" w:after="10" w:line="360" w:lineRule="auto"/>
        <w:ind w:firstLine="560" w:firstLineChars="200"/>
        <w:jc w:val="left"/>
        <w:outlineLvl w:val="2"/>
        <w:rPr>
          <w:rFonts w:hint="eastAsia" w:ascii="Times New Roman" w:hAnsi="Times New Roman" w:eastAsia="方正仿宋_GBK" w:cs="Times New Roman"/>
          <w:sz w:val="28"/>
          <w:szCs w:val="24"/>
          <w:lang w:val="en-US" w:eastAsia="zh-CN" w:bidi="ar-SA"/>
        </w:rPr>
      </w:pPr>
    </w:p>
    <w:p>
      <w:pPr>
        <w:numPr>
          <w:ilvl w:val="0"/>
          <w:numId w:val="0"/>
        </w:numPr>
        <w:spacing w:before="10" w:after="10" w:line="360" w:lineRule="auto"/>
        <w:ind w:firstLine="560" w:firstLineChars="200"/>
        <w:jc w:val="left"/>
        <w:outlineLvl w:val="2"/>
        <w:rPr>
          <w:rFonts w:hint="eastAsia" w:ascii="Times New Roman" w:hAnsi="Times New Roman" w:eastAsia="方正仿宋_GBK" w:cs="Times New Roman"/>
          <w:sz w:val="28"/>
          <w:szCs w:val="24"/>
          <w:lang w:val="en-US" w:eastAsia="zh-CN" w:bidi="ar-SA"/>
        </w:rPr>
      </w:pPr>
    </w:p>
    <w:p>
      <w:pPr>
        <w:numPr>
          <w:ilvl w:val="0"/>
          <w:numId w:val="0"/>
        </w:numPr>
        <w:spacing w:before="10" w:after="10" w:line="360" w:lineRule="auto"/>
        <w:ind w:firstLine="640" w:firstLineChars="200"/>
        <w:jc w:val="left"/>
        <w:outlineLvl w:val="2"/>
        <w:sectPr>
          <w:pgSz w:w="16840" w:h="11900" w:orient="landscape"/>
          <w:pgMar w:top="1361" w:right="1020" w:bottom="1134" w:left="1020" w:header="720" w:footer="720" w:gutter="0"/>
          <w:cols w:space="720" w:num="1"/>
        </w:sectPr>
      </w:pPr>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1、清算提前下达2024年土地整治专项资金（新增建设用地土地有偿使用费返还市县，第一批）绩效目标表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13013024P000020103349</w:t>
            </w:r>
          </w:p>
        </w:tc>
        <w:tc>
          <w:tcPr>
            <w:tcW w:w="2835" w:type="dxa"/>
            <w:vAlign w:val="center"/>
          </w:tcPr>
          <w:p>
            <w:pPr>
              <w:pStyle w:val="11"/>
            </w:pPr>
            <w:r>
              <w:t>项目名称</w:t>
            </w:r>
          </w:p>
        </w:tc>
        <w:tc>
          <w:tcPr>
            <w:tcW w:w="6095" w:type="dxa"/>
            <w:gridSpan w:val="3"/>
            <w:vAlign w:val="center"/>
          </w:tcPr>
          <w:p>
            <w:pPr>
              <w:pStyle w:val="13"/>
            </w:pPr>
            <w:r>
              <w:t>清算提前下达2024年土地整治专项资金（新增建设用地土地有偿使用费返还市县，第一批）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168.00</w:t>
            </w:r>
          </w:p>
        </w:tc>
        <w:tc>
          <w:tcPr>
            <w:tcW w:w="2835" w:type="dxa"/>
            <w:vAlign w:val="center"/>
          </w:tcPr>
          <w:p>
            <w:pPr>
              <w:pStyle w:val="11"/>
            </w:pPr>
            <w:r>
              <w:t>其中：财政    资金</w:t>
            </w:r>
          </w:p>
        </w:tc>
        <w:tc>
          <w:tcPr>
            <w:tcW w:w="2551" w:type="dxa"/>
            <w:vAlign w:val="center"/>
          </w:tcPr>
          <w:p>
            <w:pPr>
              <w:pStyle w:val="13"/>
            </w:pPr>
            <w:r>
              <w:t>168.00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支付土地整治费用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100%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1.目标内容2增加土地开发，完成耕地保护</w:t>
            </w:r>
          </w:p>
          <w:p>
            <w:pPr>
              <w:pStyle w:val="13"/>
            </w:pPr>
            <w:r>
              <w:t>2.目标内容1完成占地平衡，增加粮食产量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耕地面积增长率</w:t>
            </w:r>
          </w:p>
        </w:tc>
        <w:tc>
          <w:tcPr>
            <w:tcW w:w="5386" w:type="dxa"/>
            <w:vAlign w:val="center"/>
          </w:tcPr>
          <w:p>
            <w:pPr>
              <w:pStyle w:val="13"/>
            </w:pPr>
            <w:r>
              <w:t>耕地面积比原有基础增长比率</w:t>
            </w:r>
          </w:p>
        </w:tc>
        <w:tc>
          <w:tcPr>
            <w:tcW w:w="2268" w:type="dxa"/>
            <w:vAlign w:val="center"/>
          </w:tcPr>
          <w:p>
            <w:pPr>
              <w:pStyle w:val="13"/>
            </w:pPr>
            <w:r>
              <w:t>≥0.5%</w:t>
            </w:r>
          </w:p>
        </w:tc>
        <w:tc>
          <w:tcPr>
            <w:tcW w:w="1276" w:type="dxa"/>
            <w:vAlign w:val="center"/>
          </w:tcPr>
          <w:p>
            <w:pPr>
              <w:pStyle w:val="13"/>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项目合格率</w:t>
            </w:r>
          </w:p>
        </w:tc>
        <w:tc>
          <w:tcPr>
            <w:tcW w:w="5386" w:type="dxa"/>
            <w:vAlign w:val="center"/>
          </w:tcPr>
          <w:p>
            <w:pPr>
              <w:pStyle w:val="13"/>
            </w:pPr>
            <w:r>
              <w:t>项目合格占总量的比例</w:t>
            </w:r>
          </w:p>
        </w:tc>
        <w:tc>
          <w:tcPr>
            <w:tcW w:w="2268" w:type="dxa"/>
            <w:vAlign w:val="center"/>
          </w:tcPr>
          <w:p>
            <w:pPr>
              <w:pStyle w:val="13"/>
            </w:pPr>
            <w:r>
              <w:t>≥95%</w:t>
            </w:r>
          </w:p>
        </w:tc>
        <w:tc>
          <w:tcPr>
            <w:tcW w:w="1276" w:type="dxa"/>
            <w:vAlign w:val="center"/>
          </w:tcPr>
          <w:p>
            <w:pPr>
              <w:pStyle w:val="13"/>
            </w:pPr>
            <w:r>
              <w:t>历史指标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各项任务在时间节点内完成的比例</w:t>
            </w:r>
          </w:p>
        </w:tc>
        <w:tc>
          <w:tcPr>
            <w:tcW w:w="2268" w:type="dxa"/>
            <w:vAlign w:val="center"/>
          </w:tcPr>
          <w:p>
            <w:pPr>
              <w:pStyle w:val="13"/>
            </w:pPr>
            <w:r>
              <w:t>≥95%</w:t>
            </w:r>
          </w:p>
        </w:tc>
        <w:tc>
          <w:tcPr>
            <w:tcW w:w="1276" w:type="dxa"/>
            <w:vAlign w:val="center"/>
          </w:tcPr>
          <w:p>
            <w:pPr>
              <w:pStyle w:val="13"/>
            </w:pPr>
            <w:r>
              <w:t>历史指标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项目成本控制率</w:t>
            </w:r>
          </w:p>
        </w:tc>
        <w:tc>
          <w:tcPr>
            <w:tcW w:w="5386" w:type="dxa"/>
            <w:vAlign w:val="center"/>
          </w:tcPr>
          <w:p>
            <w:pPr>
              <w:pStyle w:val="13"/>
            </w:pPr>
            <w:r>
              <w:t>项目成本占预算总数的比例</w:t>
            </w:r>
          </w:p>
        </w:tc>
        <w:tc>
          <w:tcPr>
            <w:tcW w:w="2268" w:type="dxa"/>
            <w:vAlign w:val="center"/>
          </w:tcPr>
          <w:p>
            <w:pPr>
              <w:pStyle w:val="13"/>
            </w:pPr>
            <w:r>
              <w:t>≤95%</w:t>
            </w:r>
          </w:p>
        </w:tc>
        <w:tc>
          <w:tcPr>
            <w:tcW w:w="1276" w:type="dxa"/>
            <w:vAlign w:val="center"/>
          </w:tcPr>
          <w:p>
            <w:pPr>
              <w:pStyle w:val="13"/>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新增粮食产能</w:t>
            </w:r>
          </w:p>
        </w:tc>
        <w:tc>
          <w:tcPr>
            <w:tcW w:w="5386" w:type="dxa"/>
            <w:vAlign w:val="center"/>
          </w:tcPr>
          <w:p>
            <w:pPr>
              <w:pStyle w:val="13"/>
            </w:pPr>
            <w:r>
              <w:t>新增粮食产能占原产能的比例</w:t>
            </w:r>
          </w:p>
        </w:tc>
        <w:tc>
          <w:tcPr>
            <w:tcW w:w="2268" w:type="dxa"/>
            <w:vAlign w:val="center"/>
          </w:tcPr>
          <w:p>
            <w:pPr>
              <w:pStyle w:val="13"/>
            </w:pPr>
            <w:r>
              <w:t>≥5%</w:t>
            </w:r>
          </w:p>
        </w:tc>
        <w:tc>
          <w:tcPr>
            <w:tcW w:w="1276" w:type="dxa"/>
            <w:vAlign w:val="center"/>
          </w:tcPr>
          <w:p>
            <w:pPr>
              <w:pStyle w:val="13"/>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项目带动就业能力</w:t>
            </w:r>
          </w:p>
        </w:tc>
        <w:tc>
          <w:tcPr>
            <w:tcW w:w="5386" w:type="dxa"/>
            <w:vAlign w:val="center"/>
          </w:tcPr>
          <w:p>
            <w:pPr>
              <w:pStyle w:val="13"/>
            </w:pPr>
            <w:r>
              <w:t>项目带动就业能力</w:t>
            </w:r>
          </w:p>
        </w:tc>
        <w:tc>
          <w:tcPr>
            <w:tcW w:w="2268" w:type="dxa"/>
            <w:vAlign w:val="center"/>
          </w:tcPr>
          <w:p>
            <w:pPr>
              <w:pStyle w:val="13"/>
            </w:pPr>
            <w:r>
              <w:t>提高</w:t>
            </w:r>
          </w:p>
        </w:tc>
        <w:tc>
          <w:tcPr>
            <w:tcW w:w="1276" w:type="dxa"/>
            <w:vAlign w:val="center"/>
          </w:tcPr>
          <w:p>
            <w:pPr>
              <w:pStyle w:val="13"/>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耕地质量提升</w:t>
            </w:r>
          </w:p>
        </w:tc>
        <w:tc>
          <w:tcPr>
            <w:tcW w:w="5386" w:type="dxa"/>
            <w:vAlign w:val="center"/>
          </w:tcPr>
          <w:p>
            <w:pPr>
              <w:pStyle w:val="13"/>
            </w:pPr>
            <w:r>
              <w:t>耕地质量提升程度</w:t>
            </w:r>
          </w:p>
        </w:tc>
        <w:tc>
          <w:tcPr>
            <w:tcW w:w="2268" w:type="dxa"/>
            <w:vAlign w:val="center"/>
          </w:tcPr>
          <w:p>
            <w:pPr>
              <w:pStyle w:val="13"/>
            </w:pPr>
            <w:r>
              <w:t>明显</w:t>
            </w:r>
          </w:p>
        </w:tc>
        <w:tc>
          <w:tcPr>
            <w:tcW w:w="1276" w:type="dxa"/>
            <w:vAlign w:val="center"/>
          </w:tcPr>
          <w:p>
            <w:pPr>
              <w:pStyle w:val="13"/>
            </w:pPr>
            <w:r>
              <w:t>历史指标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社会影响力</w:t>
            </w:r>
          </w:p>
        </w:tc>
        <w:tc>
          <w:tcPr>
            <w:tcW w:w="5386" w:type="dxa"/>
            <w:vAlign w:val="center"/>
          </w:tcPr>
          <w:p>
            <w:pPr>
              <w:pStyle w:val="13"/>
            </w:pPr>
            <w:r>
              <w:t>反映项目持续影响</w:t>
            </w:r>
          </w:p>
        </w:tc>
        <w:tc>
          <w:tcPr>
            <w:tcW w:w="2268" w:type="dxa"/>
            <w:vAlign w:val="center"/>
          </w:tcPr>
          <w:p>
            <w:pPr>
              <w:pStyle w:val="13"/>
            </w:pPr>
            <w:r>
              <w:t>长远</w:t>
            </w:r>
          </w:p>
        </w:tc>
        <w:tc>
          <w:tcPr>
            <w:tcW w:w="1276" w:type="dxa"/>
            <w:vAlign w:val="center"/>
          </w:tcPr>
          <w:p>
            <w:pPr>
              <w:pStyle w:val="13"/>
            </w:pPr>
            <w:r>
              <w:t>历史指标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服务对象满意数占总数量比例</w:t>
            </w:r>
          </w:p>
        </w:tc>
        <w:tc>
          <w:tcPr>
            <w:tcW w:w="2268" w:type="dxa"/>
            <w:vAlign w:val="center"/>
          </w:tcPr>
          <w:p>
            <w:pPr>
              <w:pStyle w:val="13"/>
            </w:pPr>
            <w:r>
              <w:t>≥85%</w:t>
            </w:r>
          </w:p>
        </w:tc>
        <w:tc>
          <w:tcPr>
            <w:tcW w:w="1276" w:type="dxa"/>
            <w:vAlign w:val="center"/>
          </w:tcPr>
          <w:p>
            <w:pPr>
              <w:pStyle w:val="13"/>
            </w:pPr>
            <w:r>
              <w:t>历史指标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受益群体满意数量占调查人数比例</w:t>
            </w:r>
          </w:p>
        </w:tc>
        <w:tc>
          <w:tcPr>
            <w:tcW w:w="2268" w:type="dxa"/>
            <w:vAlign w:val="center"/>
          </w:tcPr>
          <w:p>
            <w:pPr>
              <w:pStyle w:val="13"/>
            </w:pPr>
            <w:r>
              <w:t>≥85%</w:t>
            </w:r>
          </w:p>
        </w:tc>
        <w:tc>
          <w:tcPr>
            <w:tcW w:w="1276" w:type="dxa"/>
            <w:vAlign w:val="center"/>
          </w:tcPr>
          <w:p>
            <w:pPr>
              <w:pStyle w:val="13"/>
            </w:pPr>
            <w:r>
              <w:t>历史指标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群众满意人数占调查总数量的比例</w:t>
            </w:r>
          </w:p>
        </w:tc>
        <w:tc>
          <w:tcPr>
            <w:tcW w:w="2268" w:type="dxa"/>
            <w:vAlign w:val="center"/>
          </w:tcPr>
          <w:p>
            <w:pPr>
              <w:pStyle w:val="13"/>
            </w:pPr>
            <w:r>
              <w:t>≥85%</w:t>
            </w:r>
          </w:p>
        </w:tc>
        <w:tc>
          <w:tcPr>
            <w:tcW w:w="1276" w:type="dxa"/>
            <w:vAlign w:val="center"/>
          </w:tcPr>
          <w:p>
            <w:pPr>
              <w:pStyle w:val="13"/>
            </w:pPr>
            <w:r>
              <w:t>历史指标</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2、清算提前下达2024年土地整治专项资金（新增建设用地土地有偿使用费返还市县资金，第二批）绩效目标表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13013024P00002010141P</w:t>
            </w:r>
          </w:p>
        </w:tc>
        <w:tc>
          <w:tcPr>
            <w:tcW w:w="2835" w:type="dxa"/>
            <w:vAlign w:val="center"/>
          </w:tcPr>
          <w:p>
            <w:pPr>
              <w:pStyle w:val="11"/>
            </w:pPr>
            <w:r>
              <w:t>项目名称</w:t>
            </w:r>
          </w:p>
        </w:tc>
        <w:tc>
          <w:tcPr>
            <w:tcW w:w="6095" w:type="dxa"/>
            <w:gridSpan w:val="3"/>
            <w:vAlign w:val="center"/>
          </w:tcPr>
          <w:p>
            <w:pPr>
              <w:pStyle w:val="13"/>
            </w:pPr>
            <w:r>
              <w:t>清算提前下达2024年土地整治专项资金（新增建设用地土地有偿使用费返还市县资金，第二批）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86.00</w:t>
            </w:r>
          </w:p>
        </w:tc>
        <w:tc>
          <w:tcPr>
            <w:tcW w:w="2835" w:type="dxa"/>
            <w:vAlign w:val="center"/>
          </w:tcPr>
          <w:p>
            <w:pPr>
              <w:pStyle w:val="11"/>
            </w:pPr>
            <w:r>
              <w:t>其中：财政    资金</w:t>
            </w:r>
          </w:p>
        </w:tc>
        <w:tc>
          <w:tcPr>
            <w:tcW w:w="2551" w:type="dxa"/>
            <w:vAlign w:val="center"/>
          </w:tcPr>
          <w:p>
            <w:pPr>
              <w:pStyle w:val="13"/>
            </w:pPr>
            <w:r>
              <w:t>86.00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支付土地整治资金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100%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1.目标内容1完成占地平衡，增加粮食产量</w:t>
            </w:r>
          </w:p>
          <w:p>
            <w:pPr>
              <w:pStyle w:val="13"/>
            </w:pPr>
            <w:r>
              <w:t>2.目标内容2增加土地开发，完成耕地保护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耕地面积增长率</w:t>
            </w:r>
          </w:p>
        </w:tc>
        <w:tc>
          <w:tcPr>
            <w:tcW w:w="5386" w:type="dxa"/>
            <w:vAlign w:val="center"/>
          </w:tcPr>
          <w:p>
            <w:pPr>
              <w:pStyle w:val="13"/>
            </w:pPr>
            <w:r>
              <w:t>耕地面积比原有基础增长比率</w:t>
            </w:r>
          </w:p>
        </w:tc>
        <w:tc>
          <w:tcPr>
            <w:tcW w:w="2268" w:type="dxa"/>
            <w:vAlign w:val="center"/>
          </w:tcPr>
          <w:p>
            <w:pPr>
              <w:pStyle w:val="13"/>
            </w:pPr>
            <w:r>
              <w:t>≥0.5%</w:t>
            </w:r>
          </w:p>
        </w:tc>
        <w:tc>
          <w:tcPr>
            <w:tcW w:w="1276" w:type="dxa"/>
            <w:vAlign w:val="center"/>
          </w:tcPr>
          <w:p>
            <w:pPr>
              <w:pStyle w:val="13"/>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项目合格率</w:t>
            </w:r>
          </w:p>
        </w:tc>
        <w:tc>
          <w:tcPr>
            <w:tcW w:w="5386" w:type="dxa"/>
            <w:vAlign w:val="center"/>
          </w:tcPr>
          <w:p>
            <w:pPr>
              <w:pStyle w:val="13"/>
            </w:pPr>
            <w:r>
              <w:t>项目合格占总量的比例</w:t>
            </w:r>
          </w:p>
        </w:tc>
        <w:tc>
          <w:tcPr>
            <w:tcW w:w="2268" w:type="dxa"/>
            <w:vAlign w:val="center"/>
          </w:tcPr>
          <w:p>
            <w:pPr>
              <w:pStyle w:val="13"/>
            </w:pPr>
            <w:r>
              <w:t>≥95%</w:t>
            </w:r>
          </w:p>
        </w:tc>
        <w:tc>
          <w:tcPr>
            <w:tcW w:w="1276" w:type="dxa"/>
            <w:vAlign w:val="center"/>
          </w:tcPr>
          <w:p>
            <w:pPr>
              <w:pStyle w:val="13"/>
            </w:pPr>
            <w:r>
              <w:t>历史指标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各项任务在时间节点内完成的比例</w:t>
            </w:r>
          </w:p>
        </w:tc>
        <w:tc>
          <w:tcPr>
            <w:tcW w:w="2268" w:type="dxa"/>
            <w:vAlign w:val="center"/>
          </w:tcPr>
          <w:p>
            <w:pPr>
              <w:pStyle w:val="13"/>
            </w:pPr>
            <w:r>
              <w:t>≥95%</w:t>
            </w:r>
          </w:p>
        </w:tc>
        <w:tc>
          <w:tcPr>
            <w:tcW w:w="1276" w:type="dxa"/>
            <w:vAlign w:val="center"/>
          </w:tcPr>
          <w:p>
            <w:pPr>
              <w:pStyle w:val="13"/>
            </w:pPr>
            <w:r>
              <w:t>历史指标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项目成本控制率</w:t>
            </w:r>
          </w:p>
        </w:tc>
        <w:tc>
          <w:tcPr>
            <w:tcW w:w="5386" w:type="dxa"/>
            <w:vAlign w:val="center"/>
          </w:tcPr>
          <w:p>
            <w:pPr>
              <w:pStyle w:val="13"/>
            </w:pPr>
            <w:r>
              <w:t>项目成本占预算总数的比例</w:t>
            </w:r>
          </w:p>
        </w:tc>
        <w:tc>
          <w:tcPr>
            <w:tcW w:w="2268" w:type="dxa"/>
            <w:vAlign w:val="center"/>
          </w:tcPr>
          <w:p>
            <w:pPr>
              <w:pStyle w:val="13"/>
            </w:pPr>
            <w:r>
              <w:t>≤95%</w:t>
            </w:r>
          </w:p>
        </w:tc>
        <w:tc>
          <w:tcPr>
            <w:tcW w:w="1276" w:type="dxa"/>
            <w:vAlign w:val="center"/>
          </w:tcPr>
          <w:p>
            <w:pPr>
              <w:pStyle w:val="13"/>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新增粮食产能</w:t>
            </w:r>
          </w:p>
        </w:tc>
        <w:tc>
          <w:tcPr>
            <w:tcW w:w="5386" w:type="dxa"/>
            <w:vAlign w:val="center"/>
          </w:tcPr>
          <w:p>
            <w:pPr>
              <w:pStyle w:val="13"/>
            </w:pPr>
            <w:r>
              <w:t>新增粮食产能占原产能的比例</w:t>
            </w:r>
          </w:p>
        </w:tc>
        <w:tc>
          <w:tcPr>
            <w:tcW w:w="2268" w:type="dxa"/>
            <w:vAlign w:val="center"/>
          </w:tcPr>
          <w:p>
            <w:pPr>
              <w:pStyle w:val="13"/>
            </w:pPr>
            <w:r>
              <w:t>≥5%</w:t>
            </w:r>
          </w:p>
        </w:tc>
        <w:tc>
          <w:tcPr>
            <w:tcW w:w="1276" w:type="dxa"/>
            <w:vAlign w:val="center"/>
          </w:tcPr>
          <w:p>
            <w:pPr>
              <w:pStyle w:val="13"/>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项目带动就业能力</w:t>
            </w:r>
          </w:p>
        </w:tc>
        <w:tc>
          <w:tcPr>
            <w:tcW w:w="5386" w:type="dxa"/>
            <w:vAlign w:val="center"/>
          </w:tcPr>
          <w:p>
            <w:pPr>
              <w:pStyle w:val="13"/>
            </w:pPr>
            <w:r>
              <w:t>项目带动就业能力</w:t>
            </w:r>
          </w:p>
        </w:tc>
        <w:tc>
          <w:tcPr>
            <w:tcW w:w="2268" w:type="dxa"/>
            <w:vAlign w:val="center"/>
          </w:tcPr>
          <w:p>
            <w:pPr>
              <w:pStyle w:val="13"/>
            </w:pPr>
            <w:r>
              <w:t>提高</w:t>
            </w:r>
          </w:p>
        </w:tc>
        <w:tc>
          <w:tcPr>
            <w:tcW w:w="1276" w:type="dxa"/>
            <w:vAlign w:val="center"/>
          </w:tcPr>
          <w:p>
            <w:pPr>
              <w:pStyle w:val="13"/>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耕地质量提升</w:t>
            </w:r>
          </w:p>
        </w:tc>
        <w:tc>
          <w:tcPr>
            <w:tcW w:w="5386" w:type="dxa"/>
            <w:vAlign w:val="center"/>
          </w:tcPr>
          <w:p>
            <w:pPr>
              <w:pStyle w:val="13"/>
            </w:pPr>
            <w:r>
              <w:t>耕地质量提升程度</w:t>
            </w:r>
          </w:p>
        </w:tc>
        <w:tc>
          <w:tcPr>
            <w:tcW w:w="2268" w:type="dxa"/>
            <w:vAlign w:val="center"/>
          </w:tcPr>
          <w:p>
            <w:pPr>
              <w:pStyle w:val="13"/>
            </w:pPr>
            <w:r>
              <w:t>明显</w:t>
            </w:r>
          </w:p>
        </w:tc>
        <w:tc>
          <w:tcPr>
            <w:tcW w:w="1276" w:type="dxa"/>
            <w:vAlign w:val="center"/>
          </w:tcPr>
          <w:p>
            <w:pPr>
              <w:pStyle w:val="13"/>
            </w:pPr>
            <w:r>
              <w:t>历史指标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社会影响力</w:t>
            </w:r>
          </w:p>
        </w:tc>
        <w:tc>
          <w:tcPr>
            <w:tcW w:w="5386" w:type="dxa"/>
            <w:vAlign w:val="center"/>
          </w:tcPr>
          <w:p>
            <w:pPr>
              <w:pStyle w:val="13"/>
            </w:pPr>
            <w:r>
              <w:t>反映项目持续影响</w:t>
            </w:r>
          </w:p>
        </w:tc>
        <w:tc>
          <w:tcPr>
            <w:tcW w:w="2268" w:type="dxa"/>
            <w:vAlign w:val="center"/>
          </w:tcPr>
          <w:p>
            <w:pPr>
              <w:pStyle w:val="13"/>
            </w:pPr>
            <w:r>
              <w:t>长远</w:t>
            </w:r>
          </w:p>
        </w:tc>
        <w:tc>
          <w:tcPr>
            <w:tcW w:w="1276" w:type="dxa"/>
            <w:vAlign w:val="center"/>
          </w:tcPr>
          <w:p>
            <w:pPr>
              <w:pStyle w:val="13"/>
            </w:pPr>
            <w:r>
              <w:t>历史指标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服务对象满意数占总数量比例</w:t>
            </w:r>
          </w:p>
        </w:tc>
        <w:tc>
          <w:tcPr>
            <w:tcW w:w="2268" w:type="dxa"/>
            <w:vAlign w:val="center"/>
          </w:tcPr>
          <w:p>
            <w:pPr>
              <w:pStyle w:val="13"/>
            </w:pPr>
            <w:r>
              <w:t>≥85%</w:t>
            </w:r>
          </w:p>
        </w:tc>
        <w:tc>
          <w:tcPr>
            <w:tcW w:w="1276" w:type="dxa"/>
            <w:vAlign w:val="center"/>
          </w:tcPr>
          <w:p>
            <w:pPr>
              <w:pStyle w:val="13"/>
            </w:pPr>
            <w:r>
              <w:t>历史指标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受益群体满意数量占调查人数比例</w:t>
            </w:r>
          </w:p>
        </w:tc>
        <w:tc>
          <w:tcPr>
            <w:tcW w:w="2268" w:type="dxa"/>
            <w:vAlign w:val="center"/>
          </w:tcPr>
          <w:p>
            <w:pPr>
              <w:pStyle w:val="13"/>
            </w:pPr>
            <w:r>
              <w:t>≥85%</w:t>
            </w:r>
          </w:p>
        </w:tc>
        <w:tc>
          <w:tcPr>
            <w:tcW w:w="1276" w:type="dxa"/>
            <w:vAlign w:val="center"/>
          </w:tcPr>
          <w:p>
            <w:pPr>
              <w:pStyle w:val="13"/>
            </w:pPr>
            <w:r>
              <w:t>历史指标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群众满意人数占调查总数量的比例</w:t>
            </w:r>
          </w:p>
        </w:tc>
        <w:tc>
          <w:tcPr>
            <w:tcW w:w="2268" w:type="dxa"/>
            <w:vAlign w:val="center"/>
          </w:tcPr>
          <w:p>
            <w:pPr>
              <w:pStyle w:val="13"/>
            </w:pPr>
            <w:r>
              <w:t>≥85%</w:t>
            </w:r>
          </w:p>
        </w:tc>
        <w:tc>
          <w:tcPr>
            <w:tcW w:w="1276" w:type="dxa"/>
            <w:vAlign w:val="center"/>
          </w:tcPr>
          <w:p>
            <w:pPr>
              <w:pStyle w:val="13"/>
            </w:pPr>
            <w:r>
              <w:t>历史指标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3、提前下达2025年省级林业改革发展补助资金绩效目标表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13013025P00011310002J</w:t>
            </w:r>
          </w:p>
        </w:tc>
        <w:tc>
          <w:tcPr>
            <w:tcW w:w="2835" w:type="dxa"/>
            <w:vAlign w:val="center"/>
          </w:tcPr>
          <w:p>
            <w:pPr>
              <w:pStyle w:val="11"/>
            </w:pPr>
            <w:r>
              <w:t>项目名称</w:t>
            </w:r>
          </w:p>
        </w:tc>
        <w:tc>
          <w:tcPr>
            <w:tcW w:w="6095" w:type="dxa"/>
            <w:gridSpan w:val="3"/>
            <w:vAlign w:val="center"/>
          </w:tcPr>
          <w:p>
            <w:pPr>
              <w:pStyle w:val="13"/>
            </w:pPr>
            <w:r>
              <w:t>提前下达2025年省级林业改革发展补助资金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支付省级森林乡村奖补冀村庄绿化提升补助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rPr>
                <w:rFonts w:hint="eastAsia"/>
                <w:lang w:val="en-US" w:eastAsia="zh-CN"/>
              </w:rPr>
              <w:t>100</w:t>
            </w:r>
            <w:r>
              <w:t>%</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1.目标内容2全面提升森林质量，加强森林抚育</w:t>
            </w:r>
          </w:p>
          <w:p>
            <w:pPr>
              <w:pStyle w:val="13"/>
            </w:pPr>
            <w:r>
              <w:t>2.目标内容1科学开展大规模国土绿化行动，确保完成营造任务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省级村庄绿化数量</w:t>
            </w:r>
          </w:p>
        </w:tc>
        <w:tc>
          <w:tcPr>
            <w:tcW w:w="5386" w:type="dxa"/>
            <w:vAlign w:val="center"/>
          </w:tcPr>
          <w:p>
            <w:pPr>
              <w:pStyle w:val="13"/>
            </w:pPr>
            <w:r>
              <w:t>绿化村庄数量</w:t>
            </w:r>
          </w:p>
        </w:tc>
        <w:tc>
          <w:tcPr>
            <w:tcW w:w="2268" w:type="dxa"/>
            <w:vAlign w:val="center"/>
          </w:tcPr>
          <w:p>
            <w:pPr>
              <w:pStyle w:val="13"/>
            </w:pPr>
            <w:r>
              <w:t>10个</w:t>
            </w:r>
          </w:p>
        </w:tc>
        <w:tc>
          <w:tcPr>
            <w:tcW w:w="1276" w:type="dxa"/>
            <w:vAlign w:val="center"/>
          </w:tcPr>
          <w:p>
            <w:pPr>
              <w:pStyle w:val="13"/>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项目质量合格率</w:t>
            </w:r>
          </w:p>
        </w:tc>
        <w:tc>
          <w:tcPr>
            <w:tcW w:w="5386" w:type="dxa"/>
            <w:vAlign w:val="center"/>
          </w:tcPr>
          <w:p>
            <w:pPr>
              <w:pStyle w:val="13"/>
            </w:pPr>
            <w:r>
              <w:t>森林绿化种植合格亩数占总任务比例</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≥95%</w:t>
            </w:r>
          </w:p>
        </w:tc>
        <w:tc>
          <w:tcPr>
            <w:tcW w:w="1276"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预算（成本）控制率</w:t>
            </w:r>
          </w:p>
        </w:tc>
        <w:tc>
          <w:tcPr>
            <w:tcW w:w="5386" w:type="dxa"/>
            <w:vAlign w:val="center"/>
          </w:tcPr>
          <w:p>
            <w:pPr>
              <w:pStyle w:val="13"/>
            </w:pPr>
            <w:r>
              <w:t>预算与决算数额比例</w:t>
            </w:r>
          </w:p>
        </w:tc>
        <w:tc>
          <w:tcPr>
            <w:tcW w:w="2268" w:type="dxa"/>
            <w:vAlign w:val="center"/>
          </w:tcPr>
          <w:p>
            <w:pPr>
              <w:pStyle w:val="13"/>
            </w:pPr>
            <w:r>
              <w:t>≤98%</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木材蓄积年增加数</w:t>
            </w:r>
          </w:p>
        </w:tc>
        <w:tc>
          <w:tcPr>
            <w:tcW w:w="5386" w:type="dxa"/>
            <w:vAlign w:val="center"/>
          </w:tcPr>
          <w:p>
            <w:pPr>
              <w:pStyle w:val="13"/>
            </w:pPr>
            <w:r>
              <w:t>造林任务完成数</w:t>
            </w:r>
          </w:p>
        </w:tc>
        <w:tc>
          <w:tcPr>
            <w:tcW w:w="2268" w:type="dxa"/>
            <w:vAlign w:val="center"/>
          </w:tcPr>
          <w:p>
            <w:pPr>
              <w:pStyle w:val="13"/>
            </w:pPr>
            <w:r>
              <w:t>增加</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闲置农民就业机会</w:t>
            </w:r>
          </w:p>
        </w:tc>
        <w:tc>
          <w:tcPr>
            <w:tcW w:w="5386" w:type="dxa"/>
            <w:vAlign w:val="center"/>
          </w:tcPr>
          <w:p>
            <w:pPr>
              <w:pStyle w:val="13"/>
            </w:pPr>
            <w:r>
              <w:t>闲置农民就业机会</w:t>
            </w:r>
          </w:p>
        </w:tc>
        <w:tc>
          <w:tcPr>
            <w:tcW w:w="2268" w:type="dxa"/>
            <w:vAlign w:val="center"/>
          </w:tcPr>
          <w:p>
            <w:pPr>
              <w:pStyle w:val="13"/>
            </w:pPr>
            <w:r>
              <w:t>增加</w:t>
            </w:r>
          </w:p>
        </w:tc>
        <w:tc>
          <w:tcPr>
            <w:tcW w:w="1276"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生态效益发挥</w:t>
            </w:r>
          </w:p>
        </w:tc>
        <w:tc>
          <w:tcPr>
            <w:tcW w:w="5386" w:type="dxa"/>
            <w:vAlign w:val="center"/>
          </w:tcPr>
          <w:p>
            <w:pPr>
              <w:pStyle w:val="13"/>
            </w:pPr>
            <w:r>
              <w:t>发挥能力</w:t>
            </w:r>
          </w:p>
        </w:tc>
        <w:tc>
          <w:tcPr>
            <w:tcW w:w="2268" w:type="dxa"/>
            <w:vAlign w:val="center"/>
          </w:tcPr>
          <w:p>
            <w:pPr>
              <w:pStyle w:val="13"/>
            </w:pPr>
            <w:r>
              <w:t>提高</w:t>
            </w:r>
          </w:p>
        </w:tc>
        <w:tc>
          <w:tcPr>
            <w:tcW w:w="1276" w:type="dxa"/>
            <w:vAlign w:val="center"/>
          </w:tcPr>
          <w:p>
            <w:pPr>
              <w:pStyle w:val="13"/>
            </w:pPr>
            <w:r>
              <w:t>实际指标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森林对生态系统改善可持续影响</w:t>
            </w:r>
          </w:p>
        </w:tc>
        <w:tc>
          <w:tcPr>
            <w:tcW w:w="5386" w:type="dxa"/>
            <w:vAlign w:val="center"/>
          </w:tcPr>
          <w:p>
            <w:pPr>
              <w:pStyle w:val="13"/>
            </w:pPr>
            <w:r>
              <w:t>森林系统生态效益发挥</w:t>
            </w:r>
          </w:p>
        </w:tc>
        <w:tc>
          <w:tcPr>
            <w:tcW w:w="2268" w:type="dxa"/>
            <w:vAlign w:val="center"/>
          </w:tcPr>
          <w:p>
            <w:pPr>
              <w:pStyle w:val="13"/>
            </w:pPr>
            <w:r>
              <w:t>明显</w:t>
            </w:r>
          </w:p>
        </w:tc>
        <w:tc>
          <w:tcPr>
            <w:tcW w:w="1276" w:type="dxa"/>
            <w:vAlign w:val="center"/>
          </w:tcPr>
          <w:p>
            <w:pPr>
              <w:pStyle w:val="13"/>
            </w:pPr>
            <w:r>
              <w:t>历史指标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上级验收部门满意度</w:t>
            </w:r>
          </w:p>
        </w:tc>
        <w:tc>
          <w:tcPr>
            <w:tcW w:w="5386" w:type="dxa"/>
            <w:vAlign w:val="center"/>
          </w:tcPr>
          <w:p>
            <w:pPr>
              <w:pStyle w:val="13"/>
            </w:pPr>
            <w:r>
              <w:t>上级验收部门对项目满意比例</w:t>
            </w:r>
          </w:p>
        </w:tc>
        <w:tc>
          <w:tcPr>
            <w:tcW w:w="2268" w:type="dxa"/>
            <w:vAlign w:val="center"/>
          </w:tcPr>
          <w:p>
            <w:pPr>
              <w:pStyle w:val="13"/>
            </w:pPr>
            <w:r>
              <w:t>≥85%</w:t>
            </w:r>
          </w:p>
        </w:tc>
        <w:tc>
          <w:tcPr>
            <w:tcW w:w="1276" w:type="dxa"/>
            <w:vAlign w:val="center"/>
          </w:tcPr>
          <w:p>
            <w:pPr>
              <w:pStyle w:val="13"/>
            </w:pPr>
            <w:r>
              <w:t>历史指标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w:t>
            </w:r>
          </w:p>
        </w:tc>
        <w:tc>
          <w:tcPr>
            <w:tcW w:w="1276" w:type="dxa"/>
            <w:vAlign w:val="center"/>
          </w:tcPr>
          <w:p>
            <w:pPr>
              <w:pStyle w:val="13"/>
            </w:pPr>
            <w:r>
              <w:t>历史指标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受益人员满意度</w:t>
            </w:r>
          </w:p>
        </w:tc>
        <w:tc>
          <w:tcPr>
            <w:tcW w:w="5386" w:type="dxa"/>
            <w:vAlign w:val="center"/>
          </w:tcPr>
          <w:p>
            <w:pPr>
              <w:pStyle w:val="13"/>
            </w:pPr>
            <w:r>
              <w:t>受益群众与调查人数满比例</w:t>
            </w:r>
          </w:p>
        </w:tc>
        <w:tc>
          <w:tcPr>
            <w:tcW w:w="2268" w:type="dxa"/>
            <w:vAlign w:val="center"/>
          </w:tcPr>
          <w:p>
            <w:pPr>
              <w:pStyle w:val="13"/>
            </w:pPr>
            <w:r>
              <w:t>≥80%</w:t>
            </w:r>
          </w:p>
        </w:tc>
        <w:tc>
          <w:tcPr>
            <w:tcW w:w="1276" w:type="dxa"/>
            <w:vAlign w:val="center"/>
          </w:tcPr>
          <w:p>
            <w:pPr>
              <w:pStyle w:val="13"/>
            </w:pPr>
            <w:r>
              <w:t>历史指标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4、提前下达2025年中央财政林业草原改革发展资金绩效目标表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13013025P00011310001Y</w:t>
            </w:r>
          </w:p>
        </w:tc>
        <w:tc>
          <w:tcPr>
            <w:tcW w:w="2835" w:type="dxa"/>
            <w:vAlign w:val="center"/>
          </w:tcPr>
          <w:p>
            <w:pPr>
              <w:pStyle w:val="11"/>
            </w:pPr>
            <w:r>
              <w:t>项目名称</w:t>
            </w:r>
          </w:p>
        </w:tc>
        <w:tc>
          <w:tcPr>
            <w:tcW w:w="6095" w:type="dxa"/>
            <w:gridSpan w:val="3"/>
            <w:vAlign w:val="center"/>
          </w:tcPr>
          <w:p>
            <w:pPr>
              <w:pStyle w:val="13"/>
            </w:pPr>
            <w:r>
              <w:t>提前下达2025年中央财政林业草原改革发展资金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1.37</w:t>
            </w:r>
          </w:p>
        </w:tc>
        <w:tc>
          <w:tcPr>
            <w:tcW w:w="2835" w:type="dxa"/>
            <w:vAlign w:val="center"/>
          </w:tcPr>
          <w:p>
            <w:pPr>
              <w:pStyle w:val="11"/>
            </w:pPr>
            <w:r>
              <w:t>其中：财政    资金</w:t>
            </w:r>
          </w:p>
        </w:tc>
        <w:tc>
          <w:tcPr>
            <w:tcW w:w="2551" w:type="dxa"/>
            <w:vAlign w:val="center"/>
          </w:tcPr>
          <w:p>
            <w:pPr>
              <w:pStyle w:val="13"/>
            </w:pPr>
            <w:r>
              <w:t>1.37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支付监测费用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rPr>
                <w:rFonts w:hint="eastAsia"/>
                <w:lang w:val="en-US" w:eastAsia="zh-CN"/>
              </w:rPr>
              <w:t>100</w:t>
            </w:r>
            <w:r>
              <w:t>%</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1.目标内容2全面提升森林质量，加强森林抚育</w:t>
            </w:r>
          </w:p>
          <w:p>
            <w:pPr>
              <w:pStyle w:val="13"/>
            </w:pPr>
            <w:r>
              <w:t>2.目标内容1常态化开展林草湿调查监测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林草湿调查监测完成比</w:t>
            </w:r>
          </w:p>
        </w:tc>
        <w:tc>
          <w:tcPr>
            <w:tcW w:w="5386" w:type="dxa"/>
            <w:vAlign w:val="center"/>
          </w:tcPr>
          <w:p>
            <w:pPr>
              <w:pStyle w:val="13"/>
            </w:pPr>
            <w:r>
              <w:t>林草湿调查监测完成任务比例</w:t>
            </w:r>
          </w:p>
        </w:tc>
        <w:tc>
          <w:tcPr>
            <w:tcW w:w="2268" w:type="dxa"/>
            <w:vAlign w:val="center"/>
          </w:tcPr>
          <w:p>
            <w:pPr>
              <w:pStyle w:val="13"/>
            </w:pPr>
            <w:r>
              <w:t>≥99%</w:t>
            </w:r>
          </w:p>
        </w:tc>
        <w:tc>
          <w:tcPr>
            <w:tcW w:w="1276" w:type="dxa"/>
            <w:vAlign w:val="center"/>
          </w:tcPr>
          <w:p>
            <w:pPr>
              <w:pStyle w:val="13"/>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项目质量合格率</w:t>
            </w:r>
          </w:p>
        </w:tc>
        <w:tc>
          <w:tcPr>
            <w:tcW w:w="5386" w:type="dxa"/>
            <w:vAlign w:val="center"/>
          </w:tcPr>
          <w:p>
            <w:pPr>
              <w:pStyle w:val="13"/>
            </w:pPr>
            <w:r>
              <w:t>森林绿化种植合格亩数占总任务比例</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≥95%</w:t>
            </w:r>
          </w:p>
        </w:tc>
        <w:tc>
          <w:tcPr>
            <w:tcW w:w="1276"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预算（成本）控制率</w:t>
            </w:r>
          </w:p>
        </w:tc>
        <w:tc>
          <w:tcPr>
            <w:tcW w:w="5386" w:type="dxa"/>
            <w:vAlign w:val="center"/>
          </w:tcPr>
          <w:p>
            <w:pPr>
              <w:pStyle w:val="13"/>
            </w:pPr>
            <w:r>
              <w:t>预算与决算数额比例</w:t>
            </w:r>
          </w:p>
        </w:tc>
        <w:tc>
          <w:tcPr>
            <w:tcW w:w="2268" w:type="dxa"/>
            <w:vAlign w:val="center"/>
          </w:tcPr>
          <w:p>
            <w:pPr>
              <w:pStyle w:val="13"/>
            </w:pPr>
            <w:r>
              <w:t>≤98%</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木材蓄积年增加数</w:t>
            </w:r>
          </w:p>
        </w:tc>
        <w:tc>
          <w:tcPr>
            <w:tcW w:w="5386" w:type="dxa"/>
            <w:vAlign w:val="center"/>
          </w:tcPr>
          <w:p>
            <w:pPr>
              <w:pStyle w:val="13"/>
            </w:pPr>
            <w:r>
              <w:t>造林任务完成数</w:t>
            </w:r>
          </w:p>
        </w:tc>
        <w:tc>
          <w:tcPr>
            <w:tcW w:w="2268" w:type="dxa"/>
            <w:vAlign w:val="center"/>
          </w:tcPr>
          <w:p>
            <w:pPr>
              <w:pStyle w:val="13"/>
            </w:pPr>
            <w:r>
              <w:t>≥0.48万立方米</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闲置农民就业机会</w:t>
            </w:r>
          </w:p>
        </w:tc>
        <w:tc>
          <w:tcPr>
            <w:tcW w:w="5386" w:type="dxa"/>
            <w:vAlign w:val="center"/>
          </w:tcPr>
          <w:p>
            <w:pPr>
              <w:pStyle w:val="13"/>
            </w:pPr>
            <w:r>
              <w:t>闲置农民就业机会</w:t>
            </w:r>
          </w:p>
        </w:tc>
        <w:tc>
          <w:tcPr>
            <w:tcW w:w="2268" w:type="dxa"/>
            <w:vAlign w:val="center"/>
          </w:tcPr>
          <w:p>
            <w:pPr>
              <w:pStyle w:val="13"/>
            </w:pPr>
            <w:r>
              <w:t>增加</w:t>
            </w:r>
          </w:p>
        </w:tc>
        <w:tc>
          <w:tcPr>
            <w:tcW w:w="1276"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节水能力</w:t>
            </w:r>
          </w:p>
        </w:tc>
        <w:tc>
          <w:tcPr>
            <w:tcW w:w="5386" w:type="dxa"/>
            <w:vAlign w:val="center"/>
          </w:tcPr>
          <w:p>
            <w:pPr>
              <w:pStyle w:val="13"/>
            </w:pPr>
            <w:r>
              <w:t>节水能力</w:t>
            </w:r>
          </w:p>
        </w:tc>
        <w:tc>
          <w:tcPr>
            <w:tcW w:w="2268" w:type="dxa"/>
            <w:vAlign w:val="center"/>
          </w:tcPr>
          <w:p>
            <w:pPr>
              <w:pStyle w:val="13"/>
            </w:pPr>
            <w:r>
              <w:t>提高</w:t>
            </w:r>
          </w:p>
        </w:tc>
        <w:tc>
          <w:tcPr>
            <w:tcW w:w="1276" w:type="dxa"/>
            <w:vAlign w:val="center"/>
          </w:tcPr>
          <w:p>
            <w:pPr>
              <w:pStyle w:val="13"/>
            </w:pPr>
            <w:r>
              <w:t>实际指标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森林对生态系统效益发挥</w:t>
            </w:r>
          </w:p>
        </w:tc>
        <w:tc>
          <w:tcPr>
            <w:tcW w:w="5386" w:type="dxa"/>
            <w:vAlign w:val="center"/>
          </w:tcPr>
          <w:p>
            <w:pPr>
              <w:pStyle w:val="13"/>
            </w:pPr>
            <w:r>
              <w:t>森林系统生态效益发挥</w:t>
            </w:r>
          </w:p>
        </w:tc>
        <w:tc>
          <w:tcPr>
            <w:tcW w:w="2268" w:type="dxa"/>
            <w:vAlign w:val="center"/>
          </w:tcPr>
          <w:p>
            <w:pPr>
              <w:pStyle w:val="13"/>
            </w:pPr>
            <w:r>
              <w:t>明显</w:t>
            </w:r>
          </w:p>
        </w:tc>
        <w:tc>
          <w:tcPr>
            <w:tcW w:w="1276" w:type="dxa"/>
            <w:vAlign w:val="center"/>
          </w:tcPr>
          <w:p>
            <w:pPr>
              <w:pStyle w:val="13"/>
            </w:pPr>
            <w:r>
              <w:t>历史指标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上级验收部门满意度</w:t>
            </w:r>
          </w:p>
        </w:tc>
        <w:tc>
          <w:tcPr>
            <w:tcW w:w="5386" w:type="dxa"/>
            <w:vAlign w:val="center"/>
          </w:tcPr>
          <w:p>
            <w:pPr>
              <w:pStyle w:val="13"/>
            </w:pPr>
            <w:r>
              <w:t>上级验收部门对项目满意比例</w:t>
            </w:r>
          </w:p>
        </w:tc>
        <w:tc>
          <w:tcPr>
            <w:tcW w:w="2268" w:type="dxa"/>
            <w:vAlign w:val="center"/>
          </w:tcPr>
          <w:p>
            <w:pPr>
              <w:pStyle w:val="13"/>
            </w:pPr>
            <w:r>
              <w:t>≥85%</w:t>
            </w:r>
          </w:p>
        </w:tc>
        <w:tc>
          <w:tcPr>
            <w:tcW w:w="1276" w:type="dxa"/>
            <w:vAlign w:val="center"/>
          </w:tcPr>
          <w:p>
            <w:pPr>
              <w:pStyle w:val="13"/>
            </w:pPr>
            <w:r>
              <w:t>历史指标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w:t>
            </w:r>
          </w:p>
        </w:tc>
        <w:tc>
          <w:tcPr>
            <w:tcW w:w="1276" w:type="dxa"/>
            <w:vAlign w:val="center"/>
          </w:tcPr>
          <w:p>
            <w:pPr>
              <w:pStyle w:val="13"/>
            </w:pPr>
            <w:r>
              <w:t>历史指标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受益人员满意度</w:t>
            </w:r>
          </w:p>
        </w:tc>
        <w:tc>
          <w:tcPr>
            <w:tcW w:w="5386" w:type="dxa"/>
            <w:vAlign w:val="center"/>
          </w:tcPr>
          <w:p>
            <w:pPr>
              <w:pStyle w:val="13"/>
            </w:pPr>
            <w:r>
              <w:t>受益群众与调查人数满比例</w:t>
            </w:r>
          </w:p>
        </w:tc>
        <w:tc>
          <w:tcPr>
            <w:tcW w:w="2268" w:type="dxa"/>
            <w:vAlign w:val="center"/>
          </w:tcPr>
          <w:p>
            <w:pPr>
              <w:pStyle w:val="13"/>
            </w:pPr>
            <w:r>
              <w:t>≥80%</w:t>
            </w:r>
          </w:p>
        </w:tc>
        <w:tc>
          <w:tcPr>
            <w:tcW w:w="1276" w:type="dxa"/>
            <w:vAlign w:val="center"/>
          </w:tcPr>
          <w:p>
            <w:pPr>
              <w:pStyle w:val="13"/>
            </w:pPr>
            <w:r>
              <w:t>历史指标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5、提前下达2025年中央财政林业草原生态保护恢复资金绩效目标表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13013025P000112100019</w:t>
            </w:r>
          </w:p>
        </w:tc>
        <w:tc>
          <w:tcPr>
            <w:tcW w:w="2835" w:type="dxa"/>
            <w:vAlign w:val="center"/>
          </w:tcPr>
          <w:p>
            <w:pPr>
              <w:pStyle w:val="11"/>
            </w:pPr>
            <w:r>
              <w:t>项目名称</w:t>
            </w:r>
          </w:p>
        </w:tc>
        <w:tc>
          <w:tcPr>
            <w:tcW w:w="6095" w:type="dxa"/>
            <w:gridSpan w:val="3"/>
            <w:vAlign w:val="center"/>
          </w:tcPr>
          <w:p>
            <w:pPr>
              <w:pStyle w:val="13"/>
            </w:pPr>
            <w:r>
              <w:t>提前下达2025年中央财政林业草原生态保护恢复资金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支付古树复壮费用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rPr>
                <w:rFonts w:hint="eastAsia"/>
                <w:lang w:val="en-US" w:eastAsia="zh-CN"/>
              </w:rPr>
              <w:t>100</w:t>
            </w:r>
            <w:r>
              <w:t>%</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1.目标内容2古树保护。</w:t>
            </w:r>
          </w:p>
          <w:p>
            <w:pPr>
              <w:pStyle w:val="13"/>
            </w:pPr>
            <w:r>
              <w:t>2.目标内容1古树复壮。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古树保护完成数量</w:t>
            </w:r>
          </w:p>
        </w:tc>
        <w:tc>
          <w:tcPr>
            <w:tcW w:w="5386" w:type="dxa"/>
            <w:vAlign w:val="center"/>
          </w:tcPr>
          <w:p>
            <w:pPr>
              <w:pStyle w:val="13"/>
            </w:pPr>
            <w:r>
              <w:t>古树保护完成数</w:t>
            </w:r>
          </w:p>
        </w:tc>
        <w:tc>
          <w:tcPr>
            <w:tcW w:w="2268" w:type="dxa"/>
            <w:vAlign w:val="center"/>
          </w:tcPr>
          <w:p>
            <w:pPr>
              <w:pStyle w:val="13"/>
            </w:pPr>
            <w:r>
              <w:t>2棵</w:t>
            </w:r>
          </w:p>
        </w:tc>
        <w:tc>
          <w:tcPr>
            <w:tcW w:w="1276" w:type="dxa"/>
            <w:vAlign w:val="center"/>
          </w:tcPr>
          <w:p>
            <w:pPr>
              <w:pStyle w:val="13"/>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项目质量合格率</w:t>
            </w:r>
          </w:p>
        </w:tc>
        <w:tc>
          <w:tcPr>
            <w:tcW w:w="5386" w:type="dxa"/>
            <w:vAlign w:val="center"/>
          </w:tcPr>
          <w:p>
            <w:pPr>
              <w:pStyle w:val="13"/>
            </w:pPr>
            <w:r>
              <w:t>保护合格数占总任务比例</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≥95%</w:t>
            </w:r>
          </w:p>
        </w:tc>
        <w:tc>
          <w:tcPr>
            <w:tcW w:w="1276"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预算（成本）控制率</w:t>
            </w:r>
          </w:p>
        </w:tc>
        <w:tc>
          <w:tcPr>
            <w:tcW w:w="5386" w:type="dxa"/>
            <w:vAlign w:val="center"/>
          </w:tcPr>
          <w:p>
            <w:pPr>
              <w:pStyle w:val="13"/>
            </w:pPr>
            <w:r>
              <w:t>预算与决算数额比例</w:t>
            </w:r>
          </w:p>
        </w:tc>
        <w:tc>
          <w:tcPr>
            <w:tcW w:w="2268" w:type="dxa"/>
            <w:vAlign w:val="center"/>
          </w:tcPr>
          <w:p>
            <w:pPr>
              <w:pStyle w:val="13"/>
            </w:pPr>
            <w:r>
              <w:t>≤98%</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带动地方旅游业</w:t>
            </w:r>
          </w:p>
        </w:tc>
        <w:tc>
          <w:tcPr>
            <w:tcW w:w="5386" w:type="dxa"/>
            <w:vAlign w:val="center"/>
          </w:tcPr>
          <w:p>
            <w:pPr>
              <w:pStyle w:val="13"/>
            </w:pPr>
            <w:r>
              <w:t>旅游业提高</w:t>
            </w:r>
          </w:p>
        </w:tc>
        <w:tc>
          <w:tcPr>
            <w:tcW w:w="2268" w:type="dxa"/>
            <w:vAlign w:val="center"/>
          </w:tcPr>
          <w:p>
            <w:pPr>
              <w:pStyle w:val="13"/>
            </w:pPr>
            <w:r>
              <w:t>提高</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闲置农民就业机会</w:t>
            </w:r>
          </w:p>
        </w:tc>
        <w:tc>
          <w:tcPr>
            <w:tcW w:w="5386" w:type="dxa"/>
            <w:vAlign w:val="center"/>
          </w:tcPr>
          <w:p>
            <w:pPr>
              <w:pStyle w:val="13"/>
            </w:pPr>
            <w:r>
              <w:t>闲置农民就业机会</w:t>
            </w:r>
          </w:p>
        </w:tc>
        <w:tc>
          <w:tcPr>
            <w:tcW w:w="2268" w:type="dxa"/>
            <w:vAlign w:val="center"/>
          </w:tcPr>
          <w:p>
            <w:pPr>
              <w:pStyle w:val="13"/>
            </w:pPr>
            <w:r>
              <w:t>增加</w:t>
            </w:r>
          </w:p>
        </w:tc>
        <w:tc>
          <w:tcPr>
            <w:tcW w:w="1276"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绿量</w:t>
            </w:r>
          </w:p>
        </w:tc>
        <w:tc>
          <w:tcPr>
            <w:tcW w:w="5386" w:type="dxa"/>
            <w:vAlign w:val="center"/>
          </w:tcPr>
          <w:p>
            <w:pPr>
              <w:pStyle w:val="13"/>
            </w:pPr>
            <w:r>
              <w:t>增加绿量</w:t>
            </w:r>
          </w:p>
        </w:tc>
        <w:tc>
          <w:tcPr>
            <w:tcW w:w="2268" w:type="dxa"/>
            <w:vAlign w:val="center"/>
          </w:tcPr>
          <w:p>
            <w:pPr>
              <w:pStyle w:val="13"/>
            </w:pPr>
            <w:r>
              <w:t>提高</w:t>
            </w:r>
          </w:p>
        </w:tc>
        <w:tc>
          <w:tcPr>
            <w:tcW w:w="1276" w:type="dxa"/>
            <w:vAlign w:val="center"/>
          </w:tcPr>
          <w:p>
            <w:pPr>
              <w:pStyle w:val="13"/>
            </w:pPr>
            <w:r>
              <w:t>实际指标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森林对生态系统效益发挥</w:t>
            </w:r>
          </w:p>
        </w:tc>
        <w:tc>
          <w:tcPr>
            <w:tcW w:w="5386" w:type="dxa"/>
            <w:vAlign w:val="center"/>
          </w:tcPr>
          <w:p>
            <w:pPr>
              <w:pStyle w:val="13"/>
            </w:pPr>
            <w:r>
              <w:t>森林系统生态效益发挥</w:t>
            </w:r>
          </w:p>
        </w:tc>
        <w:tc>
          <w:tcPr>
            <w:tcW w:w="2268" w:type="dxa"/>
            <w:vAlign w:val="center"/>
          </w:tcPr>
          <w:p>
            <w:pPr>
              <w:pStyle w:val="13"/>
            </w:pPr>
            <w:r>
              <w:t>明显</w:t>
            </w:r>
          </w:p>
        </w:tc>
        <w:tc>
          <w:tcPr>
            <w:tcW w:w="1276" w:type="dxa"/>
            <w:vAlign w:val="center"/>
          </w:tcPr>
          <w:p>
            <w:pPr>
              <w:pStyle w:val="13"/>
            </w:pPr>
            <w:r>
              <w:t>历史指标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上级验收部门满意度</w:t>
            </w:r>
          </w:p>
        </w:tc>
        <w:tc>
          <w:tcPr>
            <w:tcW w:w="5386" w:type="dxa"/>
            <w:vAlign w:val="center"/>
          </w:tcPr>
          <w:p>
            <w:pPr>
              <w:pStyle w:val="13"/>
            </w:pPr>
            <w:r>
              <w:t>上级验收部门对项目满意比例</w:t>
            </w:r>
          </w:p>
        </w:tc>
        <w:tc>
          <w:tcPr>
            <w:tcW w:w="2268" w:type="dxa"/>
            <w:vAlign w:val="center"/>
          </w:tcPr>
          <w:p>
            <w:pPr>
              <w:pStyle w:val="13"/>
            </w:pPr>
            <w:r>
              <w:t>≥85%</w:t>
            </w:r>
          </w:p>
        </w:tc>
        <w:tc>
          <w:tcPr>
            <w:tcW w:w="1276" w:type="dxa"/>
            <w:vAlign w:val="center"/>
          </w:tcPr>
          <w:p>
            <w:pPr>
              <w:pStyle w:val="13"/>
            </w:pPr>
            <w:r>
              <w:t>历史指标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w:t>
            </w:r>
          </w:p>
        </w:tc>
        <w:tc>
          <w:tcPr>
            <w:tcW w:w="1276" w:type="dxa"/>
            <w:vAlign w:val="center"/>
          </w:tcPr>
          <w:p>
            <w:pPr>
              <w:pStyle w:val="13"/>
            </w:pPr>
            <w:r>
              <w:t>历史指标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受益人员满意度</w:t>
            </w:r>
          </w:p>
        </w:tc>
        <w:tc>
          <w:tcPr>
            <w:tcW w:w="5386" w:type="dxa"/>
            <w:vAlign w:val="center"/>
          </w:tcPr>
          <w:p>
            <w:pPr>
              <w:pStyle w:val="13"/>
            </w:pPr>
            <w:r>
              <w:t>受益群众与调查人数满比例</w:t>
            </w:r>
          </w:p>
        </w:tc>
        <w:tc>
          <w:tcPr>
            <w:tcW w:w="2268" w:type="dxa"/>
            <w:vAlign w:val="center"/>
          </w:tcPr>
          <w:p>
            <w:pPr>
              <w:pStyle w:val="13"/>
            </w:pPr>
            <w:r>
              <w:t>≥80%</w:t>
            </w:r>
          </w:p>
        </w:tc>
        <w:tc>
          <w:tcPr>
            <w:tcW w:w="1276" w:type="dxa"/>
            <w:vAlign w:val="center"/>
          </w:tcPr>
          <w:p>
            <w:pPr>
              <w:pStyle w:val="13"/>
            </w:pPr>
            <w:r>
              <w:t>历史指标</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324无极县自然资源和规划局</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无极县自然资源和规划局（含所属单位）上年末固定资产金额为731.29万元（详见下表）。本年度拟购置固定资产总额为0.00万元，已按要求列入政府采购预算，详见政府采购预算表。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324无极县自然资源和规划局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731.29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r>
              <w:t>1360.33</w:t>
            </w:r>
          </w:p>
        </w:tc>
        <w:tc>
          <w:tcPr>
            <w:tcW w:w="2835" w:type="dxa"/>
            <w:vAlign w:val="center"/>
          </w:tcPr>
          <w:p>
            <w:pPr>
              <w:pStyle w:val="12"/>
            </w:pPr>
            <w:r>
              <w:t>137.92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r>
              <w:t>800</w:t>
            </w:r>
          </w:p>
        </w:tc>
        <w:tc>
          <w:tcPr>
            <w:tcW w:w="2835" w:type="dxa"/>
            <w:vAlign w:val="center"/>
          </w:tcPr>
          <w:p>
            <w:pPr>
              <w:pStyle w:val="12"/>
            </w:pPr>
            <w:r>
              <w:t>81.11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13</w:t>
            </w:r>
          </w:p>
        </w:tc>
        <w:tc>
          <w:tcPr>
            <w:tcW w:w="2835" w:type="dxa"/>
            <w:vAlign w:val="center"/>
          </w:tcPr>
          <w:p>
            <w:pPr>
              <w:pStyle w:val="12"/>
            </w:pPr>
            <w:r>
              <w:t>135.55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2021</w:t>
            </w:r>
          </w:p>
        </w:tc>
        <w:tc>
          <w:tcPr>
            <w:tcW w:w="2835" w:type="dxa"/>
            <w:vAlign w:val="center"/>
          </w:tcPr>
          <w:p>
            <w:pPr>
              <w:pStyle w:val="12"/>
            </w:pPr>
            <w:r>
              <w:t>457.82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802AEA9"/>
    <w:multiLevelType w:val="singleLevel"/>
    <w:tmpl w:val="7802AEA9"/>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EE7071"/>
    <w:rsid w:val="1B7279F1"/>
    <w:rsid w:val="1BE06D05"/>
    <w:rsid w:val="25F9504B"/>
    <w:rsid w:val="2D0C0DB5"/>
    <w:rsid w:val="44BC5F79"/>
    <w:rsid w:val="52444B9A"/>
    <w:rsid w:val="539C73C5"/>
    <w:rsid w:val="53F21059"/>
    <w:rsid w:val="57E77637"/>
    <w:rsid w:val="5BBF001E"/>
    <w:rsid w:val="654324B2"/>
    <w:rsid w:val="6C8E73B3"/>
    <w:rsid w:val="6DD242B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37</Pages>
  <TotalTime>0</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2025-02-07T09:54:00Z</dcterms:created>
  <dc:creator>Administrator</dc:creator>
  <cp:lastModifiedBy>浮生</cp:lastModifiedBy>
  <dcterms:modified xsi:type="dcterms:W3CDTF">2025-05-21T02:24:32Z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C21A0A3C30704B7ABABB0DDC1B293EDA</vt:lpwstr>
  </property>
</Properties>
</file>