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938无极县里城道镇人民政府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1260.50</w:t>
            </w:r>
          </w:p>
        </w:tc>
        <w:tc>
          <w:tcPr>
            <w:tcW w:w="4535" w:type="dxa"/>
            <w:vAlign w:val="center"/>
          </w:tcPr>
          <w:p>
            <w:pPr>
              <w:pStyle w:val="13"/>
            </w:pPr>
            <w:r>
              <w:t>一、一般公共服务支出</w:t>
            </w:r>
          </w:p>
        </w:tc>
        <w:tc>
          <w:tcPr>
            <w:tcW w:w="2126" w:type="dxa"/>
            <w:vAlign w:val="center"/>
          </w:tcPr>
          <w:p>
            <w:pPr>
              <w:pStyle w:val="12"/>
            </w:pPr>
            <w:r>
              <w:t>867.30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165.00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1425.50</w:t>
            </w:r>
          </w:p>
        </w:tc>
        <w:tc>
          <w:tcPr>
            <w:tcW w:w="4535" w:type="dxa"/>
            <w:vAlign w:val="center"/>
          </w:tcPr>
          <w:p>
            <w:pPr>
              <w:pStyle w:val="15"/>
            </w:pPr>
            <w:r>
              <w:t>本年支出合计</w:t>
            </w:r>
          </w:p>
        </w:tc>
        <w:tc>
          <w:tcPr>
            <w:tcW w:w="2126" w:type="dxa"/>
            <w:vAlign w:val="center"/>
          </w:tcPr>
          <w:p>
            <w:pPr>
              <w:pStyle w:val="16"/>
            </w:pPr>
            <w:r>
              <w:t>1429.50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1429.50</w:t>
            </w:r>
          </w:p>
        </w:tc>
        <w:tc>
          <w:tcPr>
            <w:tcW w:w="4535" w:type="dxa"/>
            <w:vAlign w:val="center"/>
          </w:tcPr>
          <w:p>
            <w:pPr>
              <w:pStyle w:val="15"/>
            </w:pPr>
            <w:r>
              <w:t>支出总计</w:t>
            </w:r>
          </w:p>
        </w:tc>
        <w:tc>
          <w:tcPr>
            <w:tcW w:w="2126" w:type="dxa"/>
            <w:vAlign w:val="center"/>
          </w:tcPr>
          <w:p>
            <w:pPr>
              <w:pStyle w:val="16"/>
            </w:pPr>
            <w:r>
              <w:t>1429.50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938无极县里城道镇人民政府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1429.50</w:t>
            </w:r>
          </w:p>
        </w:tc>
        <w:tc>
          <w:tcPr>
            <w:tcW w:w="1134" w:type="dxa"/>
            <w:vAlign w:val="center"/>
          </w:tcPr>
          <w:p>
            <w:pPr>
              <w:pStyle w:val="16"/>
            </w:pPr>
            <w:r>
              <w:t>1425.50</w:t>
            </w:r>
          </w:p>
        </w:tc>
        <w:tc>
          <w:tcPr>
            <w:tcW w:w="1134" w:type="dxa"/>
            <w:vAlign w:val="center"/>
          </w:tcPr>
          <w:p>
            <w:pPr>
              <w:pStyle w:val="16"/>
            </w:pPr>
            <w:r>
              <w:t>1425.50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867.30</w:t>
            </w:r>
          </w:p>
        </w:tc>
        <w:tc>
          <w:tcPr>
            <w:tcW w:w="1134" w:type="dxa"/>
            <w:vAlign w:val="center"/>
          </w:tcPr>
          <w:p>
            <w:pPr>
              <w:pStyle w:val="12"/>
            </w:pPr>
            <w:r>
              <w:t>867.30</w:t>
            </w:r>
          </w:p>
        </w:tc>
        <w:tc>
          <w:tcPr>
            <w:tcW w:w="1134" w:type="dxa"/>
            <w:vAlign w:val="center"/>
          </w:tcPr>
          <w:p>
            <w:pPr>
              <w:pStyle w:val="12"/>
            </w:pPr>
            <w:r>
              <w:t>867.30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867.30</w:t>
            </w:r>
          </w:p>
        </w:tc>
        <w:tc>
          <w:tcPr>
            <w:tcW w:w="1134" w:type="dxa"/>
            <w:vAlign w:val="center"/>
          </w:tcPr>
          <w:p>
            <w:pPr>
              <w:pStyle w:val="12"/>
            </w:pPr>
            <w:r>
              <w:t>867.30</w:t>
            </w:r>
          </w:p>
        </w:tc>
        <w:tc>
          <w:tcPr>
            <w:tcW w:w="1134" w:type="dxa"/>
            <w:vAlign w:val="center"/>
          </w:tcPr>
          <w:p>
            <w:pPr>
              <w:pStyle w:val="12"/>
            </w:pPr>
            <w:r>
              <w:t>867.30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867.30</w:t>
            </w:r>
          </w:p>
        </w:tc>
        <w:tc>
          <w:tcPr>
            <w:tcW w:w="1134" w:type="dxa"/>
            <w:vAlign w:val="center"/>
          </w:tcPr>
          <w:p>
            <w:pPr>
              <w:pStyle w:val="12"/>
            </w:pPr>
            <w:r>
              <w:t>867.30</w:t>
            </w:r>
          </w:p>
        </w:tc>
        <w:tc>
          <w:tcPr>
            <w:tcW w:w="1134" w:type="dxa"/>
            <w:vAlign w:val="center"/>
          </w:tcPr>
          <w:p>
            <w:pPr>
              <w:pStyle w:val="12"/>
            </w:pPr>
            <w:r>
              <w:t>867.30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148.20</w:t>
            </w:r>
          </w:p>
        </w:tc>
        <w:tc>
          <w:tcPr>
            <w:tcW w:w="1134" w:type="dxa"/>
            <w:vAlign w:val="center"/>
          </w:tcPr>
          <w:p>
            <w:pPr>
              <w:pStyle w:val="12"/>
            </w:pPr>
            <w:r>
              <w:t>148.20</w:t>
            </w:r>
          </w:p>
        </w:tc>
        <w:tc>
          <w:tcPr>
            <w:tcW w:w="1134" w:type="dxa"/>
            <w:vAlign w:val="center"/>
          </w:tcPr>
          <w:p>
            <w:pPr>
              <w:pStyle w:val="12"/>
            </w:pPr>
            <w:r>
              <w:t>148.20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145.00</w:t>
            </w:r>
          </w:p>
        </w:tc>
        <w:tc>
          <w:tcPr>
            <w:tcW w:w="1134" w:type="dxa"/>
            <w:vAlign w:val="center"/>
          </w:tcPr>
          <w:p>
            <w:pPr>
              <w:pStyle w:val="12"/>
            </w:pPr>
            <w:r>
              <w:t>145.00</w:t>
            </w:r>
          </w:p>
        </w:tc>
        <w:tc>
          <w:tcPr>
            <w:tcW w:w="1134" w:type="dxa"/>
            <w:vAlign w:val="center"/>
          </w:tcPr>
          <w:p>
            <w:pPr>
              <w:pStyle w:val="12"/>
            </w:pPr>
            <w:r>
              <w:t>145.00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124.00</w:t>
            </w:r>
          </w:p>
        </w:tc>
        <w:tc>
          <w:tcPr>
            <w:tcW w:w="1134" w:type="dxa"/>
            <w:vAlign w:val="center"/>
          </w:tcPr>
          <w:p>
            <w:pPr>
              <w:pStyle w:val="12"/>
            </w:pPr>
            <w:r>
              <w:t>124.00</w:t>
            </w:r>
          </w:p>
        </w:tc>
        <w:tc>
          <w:tcPr>
            <w:tcW w:w="1134" w:type="dxa"/>
            <w:vAlign w:val="center"/>
          </w:tcPr>
          <w:p>
            <w:pPr>
              <w:pStyle w:val="12"/>
            </w:pPr>
            <w:r>
              <w:t>124.00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359.00</w:t>
            </w:r>
          </w:p>
        </w:tc>
        <w:tc>
          <w:tcPr>
            <w:tcW w:w="1134" w:type="dxa"/>
            <w:vAlign w:val="center"/>
          </w:tcPr>
          <w:p>
            <w:pPr>
              <w:pStyle w:val="12"/>
            </w:pPr>
            <w:r>
              <w:t>355.00</w:t>
            </w:r>
          </w:p>
        </w:tc>
        <w:tc>
          <w:tcPr>
            <w:tcW w:w="1134" w:type="dxa"/>
            <w:vAlign w:val="center"/>
          </w:tcPr>
          <w:p>
            <w:pPr>
              <w:pStyle w:val="12"/>
            </w:pPr>
            <w:r>
              <w:t>355.00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r>
              <w:t>165.00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194.00</w:t>
            </w:r>
          </w:p>
        </w:tc>
        <w:tc>
          <w:tcPr>
            <w:tcW w:w="1134" w:type="dxa"/>
            <w:vAlign w:val="center"/>
          </w:tcPr>
          <w:p>
            <w:pPr>
              <w:pStyle w:val="12"/>
            </w:pPr>
            <w:r>
              <w:t>190.00</w:t>
            </w:r>
          </w:p>
        </w:tc>
        <w:tc>
          <w:tcPr>
            <w:tcW w:w="1134" w:type="dxa"/>
            <w:vAlign w:val="center"/>
          </w:tcPr>
          <w:p>
            <w:pPr>
              <w:pStyle w:val="12"/>
            </w:pPr>
            <w:r>
              <w:t>190.00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194.00</w:t>
            </w:r>
          </w:p>
        </w:tc>
        <w:tc>
          <w:tcPr>
            <w:tcW w:w="1134" w:type="dxa"/>
            <w:vAlign w:val="center"/>
          </w:tcPr>
          <w:p>
            <w:pPr>
              <w:pStyle w:val="12"/>
            </w:pPr>
            <w:r>
              <w:t>190.00</w:t>
            </w:r>
          </w:p>
        </w:tc>
        <w:tc>
          <w:tcPr>
            <w:tcW w:w="1134" w:type="dxa"/>
            <w:vAlign w:val="center"/>
          </w:tcPr>
          <w:p>
            <w:pPr>
              <w:pStyle w:val="12"/>
            </w:pPr>
            <w:r>
              <w:t>190.00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1429.50</w:t>
            </w:r>
          </w:p>
        </w:tc>
        <w:tc>
          <w:tcPr>
            <w:tcW w:w="1361" w:type="dxa"/>
            <w:vAlign w:val="center"/>
          </w:tcPr>
          <w:p>
            <w:pPr>
              <w:pStyle w:val="16"/>
            </w:pPr>
            <w:r>
              <w:t>1070.50</w:t>
            </w:r>
          </w:p>
        </w:tc>
        <w:tc>
          <w:tcPr>
            <w:tcW w:w="1361" w:type="dxa"/>
            <w:vAlign w:val="center"/>
          </w:tcPr>
          <w:p>
            <w:pPr>
              <w:pStyle w:val="16"/>
            </w:pPr>
            <w:r>
              <w:t>359.00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867.30</w:t>
            </w:r>
          </w:p>
        </w:tc>
        <w:tc>
          <w:tcPr>
            <w:tcW w:w="1361" w:type="dxa"/>
            <w:vAlign w:val="center"/>
          </w:tcPr>
          <w:p>
            <w:pPr>
              <w:pStyle w:val="12"/>
            </w:pPr>
            <w:r>
              <w:t>867.30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867.30</w:t>
            </w:r>
          </w:p>
        </w:tc>
        <w:tc>
          <w:tcPr>
            <w:tcW w:w="1361" w:type="dxa"/>
            <w:vAlign w:val="center"/>
          </w:tcPr>
          <w:p>
            <w:pPr>
              <w:pStyle w:val="12"/>
            </w:pPr>
            <w:r>
              <w:t>867.30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867.30</w:t>
            </w:r>
          </w:p>
        </w:tc>
        <w:tc>
          <w:tcPr>
            <w:tcW w:w="1361" w:type="dxa"/>
            <w:vAlign w:val="center"/>
          </w:tcPr>
          <w:p>
            <w:pPr>
              <w:pStyle w:val="12"/>
            </w:pPr>
            <w:r>
              <w:t>867.30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148.20</w:t>
            </w:r>
          </w:p>
        </w:tc>
        <w:tc>
          <w:tcPr>
            <w:tcW w:w="1361" w:type="dxa"/>
            <w:vAlign w:val="center"/>
          </w:tcPr>
          <w:p>
            <w:pPr>
              <w:pStyle w:val="12"/>
            </w:pPr>
            <w:r>
              <w:t>148.20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145.00</w:t>
            </w:r>
          </w:p>
        </w:tc>
        <w:tc>
          <w:tcPr>
            <w:tcW w:w="1361" w:type="dxa"/>
            <w:vAlign w:val="center"/>
          </w:tcPr>
          <w:p>
            <w:pPr>
              <w:pStyle w:val="12"/>
            </w:pPr>
            <w:r>
              <w:t>145.00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124.00</w:t>
            </w:r>
          </w:p>
        </w:tc>
        <w:tc>
          <w:tcPr>
            <w:tcW w:w="1361" w:type="dxa"/>
            <w:vAlign w:val="center"/>
          </w:tcPr>
          <w:p>
            <w:pPr>
              <w:pStyle w:val="12"/>
            </w:pPr>
            <w:r>
              <w:t>124.00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3.20</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3.20</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359.00</w:t>
            </w:r>
          </w:p>
        </w:tc>
        <w:tc>
          <w:tcPr>
            <w:tcW w:w="1361" w:type="dxa"/>
            <w:vAlign w:val="center"/>
          </w:tcPr>
          <w:p>
            <w:pPr>
              <w:pStyle w:val="12"/>
            </w:pPr>
          </w:p>
        </w:tc>
        <w:tc>
          <w:tcPr>
            <w:tcW w:w="1361" w:type="dxa"/>
            <w:vAlign w:val="center"/>
          </w:tcPr>
          <w:p>
            <w:pPr>
              <w:pStyle w:val="12"/>
            </w:pPr>
            <w:r>
              <w:t>359.00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r>
              <w:t>165.00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194.00</w:t>
            </w:r>
          </w:p>
        </w:tc>
        <w:tc>
          <w:tcPr>
            <w:tcW w:w="1361" w:type="dxa"/>
            <w:vAlign w:val="center"/>
          </w:tcPr>
          <w:p>
            <w:pPr>
              <w:pStyle w:val="12"/>
            </w:pPr>
          </w:p>
        </w:tc>
        <w:tc>
          <w:tcPr>
            <w:tcW w:w="1361" w:type="dxa"/>
            <w:vAlign w:val="center"/>
          </w:tcPr>
          <w:p>
            <w:pPr>
              <w:pStyle w:val="12"/>
            </w:pPr>
            <w:r>
              <w:t>194.00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194.00</w:t>
            </w:r>
          </w:p>
        </w:tc>
        <w:tc>
          <w:tcPr>
            <w:tcW w:w="1361" w:type="dxa"/>
            <w:vAlign w:val="center"/>
          </w:tcPr>
          <w:p>
            <w:pPr>
              <w:pStyle w:val="12"/>
            </w:pPr>
          </w:p>
        </w:tc>
        <w:tc>
          <w:tcPr>
            <w:tcW w:w="1361" w:type="dxa"/>
            <w:vAlign w:val="center"/>
          </w:tcPr>
          <w:p>
            <w:pPr>
              <w:pStyle w:val="12"/>
            </w:pPr>
            <w:r>
              <w:t>194.00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1260.50</w:t>
            </w:r>
          </w:p>
        </w:tc>
        <w:tc>
          <w:tcPr>
            <w:tcW w:w="3402" w:type="dxa"/>
            <w:vAlign w:val="center"/>
          </w:tcPr>
          <w:p>
            <w:pPr>
              <w:pStyle w:val="13"/>
            </w:pPr>
            <w:r>
              <w:t>一、一般公共服务支出</w:t>
            </w:r>
          </w:p>
        </w:tc>
        <w:tc>
          <w:tcPr>
            <w:tcW w:w="1474" w:type="dxa"/>
            <w:vAlign w:val="center"/>
          </w:tcPr>
          <w:p>
            <w:pPr>
              <w:pStyle w:val="12"/>
            </w:pPr>
            <w:r>
              <w:t>867.30</w:t>
            </w:r>
          </w:p>
        </w:tc>
        <w:tc>
          <w:tcPr>
            <w:tcW w:w="1474" w:type="dxa"/>
            <w:vAlign w:val="center"/>
          </w:tcPr>
          <w:p>
            <w:pPr>
              <w:pStyle w:val="12"/>
            </w:pPr>
            <w:r>
              <w:t>867.30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165.00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148.20</w:t>
            </w:r>
          </w:p>
        </w:tc>
        <w:tc>
          <w:tcPr>
            <w:tcW w:w="1474" w:type="dxa"/>
            <w:vAlign w:val="center"/>
          </w:tcPr>
          <w:p>
            <w:pPr>
              <w:pStyle w:val="12"/>
            </w:pPr>
            <w:r>
              <w:t>148.20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55.00</w:t>
            </w:r>
          </w:p>
        </w:tc>
        <w:tc>
          <w:tcPr>
            <w:tcW w:w="1474" w:type="dxa"/>
            <w:vAlign w:val="center"/>
          </w:tcPr>
          <w:p>
            <w:pPr>
              <w:pStyle w:val="12"/>
            </w:pPr>
            <w:r>
              <w:t>55.00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359.00</w:t>
            </w:r>
          </w:p>
        </w:tc>
        <w:tc>
          <w:tcPr>
            <w:tcW w:w="1474" w:type="dxa"/>
            <w:vAlign w:val="center"/>
          </w:tcPr>
          <w:p>
            <w:pPr>
              <w:pStyle w:val="12"/>
            </w:pPr>
            <w:r>
              <w:t>194.00</w:t>
            </w:r>
          </w:p>
        </w:tc>
        <w:tc>
          <w:tcPr>
            <w:tcW w:w="1474" w:type="dxa"/>
            <w:vAlign w:val="center"/>
          </w:tcPr>
          <w:p>
            <w:pPr>
              <w:pStyle w:val="12"/>
            </w:pPr>
            <w:r>
              <w:t>165.00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1425.50</w:t>
            </w:r>
          </w:p>
        </w:tc>
        <w:tc>
          <w:tcPr>
            <w:tcW w:w="3402" w:type="dxa"/>
            <w:vAlign w:val="center"/>
          </w:tcPr>
          <w:p>
            <w:pPr>
              <w:pStyle w:val="15"/>
            </w:pPr>
            <w:r>
              <w:t>本年支出合计</w:t>
            </w:r>
          </w:p>
        </w:tc>
        <w:tc>
          <w:tcPr>
            <w:tcW w:w="1474" w:type="dxa"/>
            <w:vAlign w:val="center"/>
          </w:tcPr>
          <w:p>
            <w:pPr>
              <w:pStyle w:val="16"/>
            </w:pPr>
            <w:r>
              <w:t>1429.50</w:t>
            </w:r>
          </w:p>
        </w:tc>
        <w:tc>
          <w:tcPr>
            <w:tcW w:w="1474" w:type="dxa"/>
            <w:vAlign w:val="center"/>
          </w:tcPr>
          <w:p>
            <w:pPr>
              <w:pStyle w:val="16"/>
            </w:pPr>
            <w:r>
              <w:t>1264.50</w:t>
            </w:r>
          </w:p>
        </w:tc>
        <w:tc>
          <w:tcPr>
            <w:tcW w:w="1474" w:type="dxa"/>
            <w:vAlign w:val="center"/>
          </w:tcPr>
          <w:p>
            <w:pPr>
              <w:pStyle w:val="16"/>
            </w:pPr>
            <w:r>
              <w:t>165.00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1429.50</w:t>
            </w:r>
          </w:p>
        </w:tc>
        <w:tc>
          <w:tcPr>
            <w:tcW w:w="3402" w:type="dxa"/>
            <w:vAlign w:val="center"/>
          </w:tcPr>
          <w:p>
            <w:pPr>
              <w:pStyle w:val="15"/>
            </w:pPr>
            <w:r>
              <w:t>支出总计</w:t>
            </w:r>
          </w:p>
        </w:tc>
        <w:tc>
          <w:tcPr>
            <w:tcW w:w="1474" w:type="dxa"/>
            <w:vAlign w:val="center"/>
          </w:tcPr>
          <w:p>
            <w:pPr>
              <w:pStyle w:val="16"/>
            </w:pPr>
            <w:r>
              <w:t>1429.50</w:t>
            </w:r>
          </w:p>
        </w:tc>
        <w:tc>
          <w:tcPr>
            <w:tcW w:w="1474" w:type="dxa"/>
            <w:vAlign w:val="center"/>
          </w:tcPr>
          <w:p>
            <w:pPr>
              <w:pStyle w:val="16"/>
            </w:pPr>
            <w:r>
              <w:t>1264.50</w:t>
            </w:r>
          </w:p>
        </w:tc>
        <w:tc>
          <w:tcPr>
            <w:tcW w:w="1474" w:type="dxa"/>
            <w:vAlign w:val="center"/>
          </w:tcPr>
          <w:p>
            <w:pPr>
              <w:pStyle w:val="16"/>
            </w:pPr>
            <w:r>
              <w:t>165.00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1264.50</w:t>
            </w:r>
          </w:p>
        </w:tc>
        <w:tc>
          <w:tcPr>
            <w:tcW w:w="2551" w:type="dxa"/>
            <w:vAlign w:val="center"/>
          </w:tcPr>
          <w:p>
            <w:pPr>
              <w:pStyle w:val="16"/>
            </w:pPr>
            <w:r>
              <w:t>1070.50</w:t>
            </w:r>
          </w:p>
        </w:tc>
        <w:tc>
          <w:tcPr>
            <w:tcW w:w="2551" w:type="dxa"/>
            <w:vAlign w:val="center"/>
          </w:tcPr>
          <w:p>
            <w:pPr>
              <w:pStyle w:val="16"/>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867.30</w:t>
            </w:r>
          </w:p>
        </w:tc>
        <w:tc>
          <w:tcPr>
            <w:tcW w:w="2551" w:type="dxa"/>
            <w:vAlign w:val="center"/>
          </w:tcPr>
          <w:p>
            <w:pPr>
              <w:pStyle w:val="12"/>
            </w:pPr>
            <w:r>
              <w:t>867.30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867.30</w:t>
            </w:r>
          </w:p>
        </w:tc>
        <w:tc>
          <w:tcPr>
            <w:tcW w:w="2551" w:type="dxa"/>
            <w:vAlign w:val="center"/>
          </w:tcPr>
          <w:p>
            <w:pPr>
              <w:pStyle w:val="12"/>
            </w:pPr>
            <w:r>
              <w:t>867.30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867.30</w:t>
            </w:r>
          </w:p>
        </w:tc>
        <w:tc>
          <w:tcPr>
            <w:tcW w:w="2551" w:type="dxa"/>
            <w:vAlign w:val="center"/>
          </w:tcPr>
          <w:p>
            <w:pPr>
              <w:pStyle w:val="12"/>
            </w:pPr>
            <w:r>
              <w:t>867.30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148.20</w:t>
            </w:r>
          </w:p>
        </w:tc>
        <w:tc>
          <w:tcPr>
            <w:tcW w:w="2551" w:type="dxa"/>
            <w:vAlign w:val="center"/>
          </w:tcPr>
          <w:p>
            <w:pPr>
              <w:pStyle w:val="12"/>
            </w:pPr>
            <w:r>
              <w:t>148.20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145.00</w:t>
            </w:r>
          </w:p>
        </w:tc>
        <w:tc>
          <w:tcPr>
            <w:tcW w:w="2551" w:type="dxa"/>
            <w:vAlign w:val="center"/>
          </w:tcPr>
          <w:p>
            <w:pPr>
              <w:pStyle w:val="12"/>
            </w:pPr>
            <w:r>
              <w:t>145.00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124.00</w:t>
            </w:r>
          </w:p>
        </w:tc>
        <w:tc>
          <w:tcPr>
            <w:tcW w:w="2551" w:type="dxa"/>
            <w:vAlign w:val="center"/>
          </w:tcPr>
          <w:p>
            <w:pPr>
              <w:pStyle w:val="12"/>
            </w:pPr>
            <w:r>
              <w:t>124.00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194.00</w:t>
            </w:r>
          </w:p>
        </w:tc>
        <w:tc>
          <w:tcPr>
            <w:tcW w:w="2551" w:type="dxa"/>
            <w:vAlign w:val="center"/>
          </w:tcPr>
          <w:p>
            <w:pPr>
              <w:pStyle w:val="12"/>
            </w:pPr>
          </w:p>
        </w:tc>
        <w:tc>
          <w:tcPr>
            <w:tcW w:w="2551" w:type="dxa"/>
            <w:vAlign w:val="center"/>
          </w:tcPr>
          <w:p>
            <w:pPr>
              <w:pStyle w:val="12"/>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194.00</w:t>
            </w:r>
          </w:p>
        </w:tc>
        <w:tc>
          <w:tcPr>
            <w:tcW w:w="2551" w:type="dxa"/>
            <w:vAlign w:val="center"/>
          </w:tcPr>
          <w:p>
            <w:pPr>
              <w:pStyle w:val="12"/>
            </w:pPr>
          </w:p>
        </w:tc>
        <w:tc>
          <w:tcPr>
            <w:tcW w:w="2551" w:type="dxa"/>
            <w:vAlign w:val="center"/>
          </w:tcPr>
          <w:p>
            <w:pPr>
              <w:pStyle w:val="12"/>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194.00</w:t>
            </w:r>
          </w:p>
        </w:tc>
        <w:tc>
          <w:tcPr>
            <w:tcW w:w="2551" w:type="dxa"/>
            <w:vAlign w:val="center"/>
          </w:tcPr>
          <w:p>
            <w:pPr>
              <w:pStyle w:val="12"/>
            </w:pPr>
          </w:p>
        </w:tc>
        <w:tc>
          <w:tcPr>
            <w:tcW w:w="2551" w:type="dxa"/>
            <w:vAlign w:val="center"/>
          </w:tcPr>
          <w:p>
            <w:pPr>
              <w:pStyle w:val="12"/>
            </w:pPr>
            <w:r>
              <w:t>194.00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1070.50</w:t>
            </w:r>
          </w:p>
        </w:tc>
        <w:tc>
          <w:tcPr>
            <w:tcW w:w="2551" w:type="dxa"/>
            <w:vAlign w:val="center"/>
          </w:tcPr>
          <w:p>
            <w:pPr>
              <w:pStyle w:val="16"/>
            </w:pPr>
            <w:r>
              <w:t>909.50</w:t>
            </w:r>
          </w:p>
        </w:tc>
        <w:tc>
          <w:tcPr>
            <w:tcW w:w="2551" w:type="dxa"/>
            <w:vAlign w:val="center"/>
          </w:tcPr>
          <w:p>
            <w:pPr>
              <w:pStyle w:val="16"/>
            </w:pPr>
            <w:r>
              <w:t>161.00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880.90</w:t>
            </w:r>
          </w:p>
        </w:tc>
        <w:tc>
          <w:tcPr>
            <w:tcW w:w="2551" w:type="dxa"/>
            <w:vAlign w:val="center"/>
          </w:tcPr>
          <w:p>
            <w:pPr>
              <w:pStyle w:val="12"/>
            </w:pPr>
            <w:r>
              <w:t>880.90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322.00</w:t>
            </w:r>
          </w:p>
        </w:tc>
        <w:tc>
          <w:tcPr>
            <w:tcW w:w="2551" w:type="dxa"/>
            <w:vAlign w:val="center"/>
          </w:tcPr>
          <w:p>
            <w:pPr>
              <w:pStyle w:val="12"/>
            </w:pPr>
            <w:r>
              <w:t>322.00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129.80</w:t>
            </w:r>
          </w:p>
        </w:tc>
        <w:tc>
          <w:tcPr>
            <w:tcW w:w="2551" w:type="dxa"/>
            <w:vAlign w:val="center"/>
          </w:tcPr>
          <w:p>
            <w:pPr>
              <w:pStyle w:val="12"/>
            </w:pPr>
            <w:r>
              <w:t>129.80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66.90</w:t>
            </w:r>
          </w:p>
        </w:tc>
        <w:tc>
          <w:tcPr>
            <w:tcW w:w="2551" w:type="dxa"/>
            <w:vAlign w:val="center"/>
          </w:tcPr>
          <w:p>
            <w:pPr>
              <w:pStyle w:val="12"/>
            </w:pPr>
            <w:r>
              <w:t>66.90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97.00</w:t>
            </w:r>
          </w:p>
        </w:tc>
        <w:tc>
          <w:tcPr>
            <w:tcW w:w="2551" w:type="dxa"/>
            <w:vAlign w:val="center"/>
          </w:tcPr>
          <w:p>
            <w:pPr>
              <w:pStyle w:val="12"/>
            </w:pPr>
            <w:r>
              <w:t>97.00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124.00</w:t>
            </w:r>
          </w:p>
        </w:tc>
        <w:tc>
          <w:tcPr>
            <w:tcW w:w="2551" w:type="dxa"/>
            <w:vAlign w:val="center"/>
          </w:tcPr>
          <w:p>
            <w:pPr>
              <w:pStyle w:val="12"/>
            </w:pPr>
            <w:r>
              <w:t>124.00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3.20</w:t>
            </w:r>
          </w:p>
        </w:tc>
        <w:tc>
          <w:tcPr>
            <w:tcW w:w="2551" w:type="dxa"/>
            <w:vAlign w:val="center"/>
          </w:tcPr>
          <w:p>
            <w:pPr>
              <w:pStyle w:val="12"/>
            </w:pPr>
            <w:r>
              <w:t>3.20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161.00</w:t>
            </w:r>
          </w:p>
        </w:tc>
        <w:tc>
          <w:tcPr>
            <w:tcW w:w="2551" w:type="dxa"/>
            <w:vAlign w:val="center"/>
          </w:tcPr>
          <w:p>
            <w:pPr>
              <w:pStyle w:val="12"/>
            </w:pPr>
          </w:p>
        </w:tc>
        <w:tc>
          <w:tcPr>
            <w:tcW w:w="2551" w:type="dxa"/>
            <w:vAlign w:val="center"/>
          </w:tcPr>
          <w:p>
            <w:pPr>
              <w:pStyle w:val="12"/>
            </w:pPr>
            <w:r>
              <w:t>161.00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28.60</w:t>
            </w:r>
          </w:p>
        </w:tc>
        <w:tc>
          <w:tcPr>
            <w:tcW w:w="2551" w:type="dxa"/>
            <w:vAlign w:val="center"/>
          </w:tcPr>
          <w:p>
            <w:pPr>
              <w:pStyle w:val="12"/>
            </w:pPr>
            <w:r>
              <w:t>28.60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28.60</w:t>
            </w:r>
          </w:p>
        </w:tc>
        <w:tc>
          <w:tcPr>
            <w:tcW w:w="2551" w:type="dxa"/>
            <w:vAlign w:val="center"/>
          </w:tcPr>
          <w:p>
            <w:pPr>
              <w:pStyle w:val="12"/>
            </w:pPr>
            <w:r>
              <w:t>28.60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165.00</w:t>
            </w:r>
          </w:p>
        </w:tc>
        <w:tc>
          <w:tcPr>
            <w:tcW w:w="2551" w:type="dxa"/>
            <w:vAlign w:val="center"/>
          </w:tcPr>
          <w:p>
            <w:pPr>
              <w:pStyle w:val="16"/>
            </w:pPr>
          </w:p>
        </w:tc>
        <w:tc>
          <w:tcPr>
            <w:tcW w:w="2551" w:type="dxa"/>
            <w:vAlign w:val="center"/>
          </w:tcPr>
          <w:p>
            <w:pPr>
              <w:pStyle w:val="16"/>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165.00</w:t>
            </w:r>
          </w:p>
        </w:tc>
        <w:tc>
          <w:tcPr>
            <w:tcW w:w="2551" w:type="dxa"/>
            <w:vAlign w:val="center"/>
          </w:tcPr>
          <w:p>
            <w:pPr>
              <w:pStyle w:val="12"/>
            </w:pPr>
          </w:p>
        </w:tc>
        <w:tc>
          <w:tcPr>
            <w:tcW w:w="2551" w:type="dxa"/>
            <w:vAlign w:val="center"/>
          </w:tcPr>
          <w:p>
            <w:pPr>
              <w:pStyle w:val="12"/>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165.00</w:t>
            </w:r>
          </w:p>
        </w:tc>
        <w:tc>
          <w:tcPr>
            <w:tcW w:w="2551" w:type="dxa"/>
            <w:vAlign w:val="center"/>
          </w:tcPr>
          <w:p>
            <w:pPr>
              <w:pStyle w:val="12"/>
            </w:pPr>
          </w:p>
        </w:tc>
        <w:tc>
          <w:tcPr>
            <w:tcW w:w="2551" w:type="dxa"/>
            <w:vAlign w:val="center"/>
          </w:tcPr>
          <w:p>
            <w:pPr>
              <w:pStyle w:val="12"/>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165.00</w:t>
            </w:r>
          </w:p>
        </w:tc>
        <w:tc>
          <w:tcPr>
            <w:tcW w:w="2551" w:type="dxa"/>
            <w:vAlign w:val="center"/>
          </w:tcPr>
          <w:p>
            <w:pPr>
              <w:pStyle w:val="12"/>
            </w:pPr>
          </w:p>
        </w:tc>
        <w:tc>
          <w:tcPr>
            <w:tcW w:w="2551" w:type="dxa"/>
            <w:vAlign w:val="center"/>
          </w:tcPr>
          <w:p>
            <w:pPr>
              <w:pStyle w:val="12"/>
            </w:pPr>
            <w:r>
              <w:t>165.00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938无极县里城道镇人民政府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无极县里城道镇人民政府2025年部门预算信息公开情况说明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无极县里城道镇人民政府2025年部门预算信息公开情况说明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按照《中华人民共和国预算法》、《地方预决算公开操作规程》和《关于进一步推进预算公开工作的实施意见》规定，现将无极县里城道镇人民政府2025年部门预算公开如下：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无极县里城道镇人民政府本级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按照预算管理有关规定，目前部门预算的编制实行综合预算管理，即全部收入和支出都反映在预算中。无极县里城道镇人民政府机关及所属事业单位的收支包含在部门预算中。</w:t>
      </w:r>
    </w:p>
    <w:p>
      <w:pPr>
        <w:pStyle w:val="19"/>
      </w:pPr>
      <w:r>
        <w:t>1、收入说明</w:t>
      </w:r>
    </w:p>
    <w:p>
      <w:pPr>
        <w:pStyle w:val="19"/>
      </w:pPr>
      <w:r>
        <w:t>反映本部门当年全部收入。2025年预算收入1429.50万元，其中：一般公共预算收入1260.50万元，基金预算收入165.00万元，国有资本经营预算收入0.00万元，财政专户核拨收入0.00万元，单位资金收入0.00万元，上年结转结余4.00万元。</w:t>
      </w:r>
    </w:p>
    <w:p>
      <w:pPr>
        <w:pStyle w:val="19"/>
      </w:pPr>
      <w:r>
        <w:t>2、支出说明</w:t>
      </w:r>
    </w:p>
    <w:p>
      <w:pPr>
        <w:pStyle w:val="19"/>
      </w:pPr>
      <w:r>
        <w:t>收支预算总表支出栏、基本支出表、项目支出表按经济分类和支出功能分类科目编制，反映无极县里城道镇人民政府年度部门预算中支出预算的总体情况。2025年支出预算1429.50万元，其中基本支出1070.50万元，包括人员经费909.50万元和日常公用经费161.00万元；项目支出359.00万元，主要为2025年中央专项彩票公益金支持地方社会公益事业发展资金、周家庄村道路硬化及提升整治工程、西西后村道路硬化及提升整治工程</w:t>
      </w:r>
    </w:p>
    <w:p>
      <w:pPr>
        <w:pStyle w:val="19"/>
      </w:pPr>
      <w:r>
        <w:t>3、比上年增减情况</w:t>
      </w:r>
    </w:p>
    <w:p>
      <w:pPr>
        <w:pStyle w:val="19"/>
      </w:pPr>
      <w:r>
        <w:t>2025年预算收支安排1429.50万元，较2024年预算减少220.40万元，其中：基本支出减少449.40万元，主要为人员经费减少与日常公用经费减少项目支出增加229.00万元，主要为周家庄村道路硬化及提升整治工程、西西后村道路硬化及提升整治工程</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6.00万元，其中因公出国（境）费0.00万元；公务用车购置及运维费6.00万元（其中：公务用车购置费为0.00万元，公务用车运维费6.00万元)；公务接待费0.00万元。与2024年相比增加0.00万元，增减变化的主要原因是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（一）全力以赴推进经济发展。</w:t>
      </w:r>
    </w:p>
    <w:p>
      <w:pPr>
        <w:pStyle w:val="22"/>
      </w:pPr>
      <w:r>
        <w:t>1.依托交通区位优势，加大招商引资力度。</w:t>
      </w:r>
    </w:p>
    <w:p>
      <w:pPr>
        <w:pStyle w:val="22"/>
      </w:pPr>
      <w:r>
        <w:t>2.以全面深化改革为契机，招商引资，提质增效。</w:t>
      </w:r>
    </w:p>
    <w:p>
      <w:pPr>
        <w:pStyle w:val="22"/>
      </w:pPr>
      <w:r>
        <w:t>（二）切实加强生态环境保护。</w:t>
      </w:r>
    </w:p>
    <w:p>
      <w:pPr>
        <w:pStyle w:val="22"/>
      </w:pPr>
      <w:r>
        <w:t>加强环境保护宣传工作，增强广大群众的环保意识。</w:t>
      </w:r>
    </w:p>
    <w:p>
      <w:pPr>
        <w:pStyle w:val="22"/>
      </w:pPr>
      <w:r>
        <w:t>（三）不断加强基层党建工作。</w:t>
      </w:r>
    </w:p>
    <w:p>
      <w:pPr>
        <w:pStyle w:val="22"/>
      </w:pPr>
      <w:r>
        <w:t>加强新一届农村“两委”班子的管理和领导，在保证稳定的前提下，提高农村基层党组织战斗力、凝聚力。</w:t>
      </w:r>
    </w:p>
    <w:p>
      <w:pPr>
        <w:pStyle w:val="22"/>
      </w:pPr>
      <w:r>
        <w:t>（四）统筹推进美丽乡村建设。以“建设新村居、完善新设施、营造新环境、造就新农民、形成新风尚、健全新保障”为重点，扎实推进美丽乡村建设。</w:t>
      </w:r>
    </w:p>
    <w:p>
      <w:pPr>
        <w:pStyle w:val="22"/>
      </w:pPr>
      <w:r>
        <w:t>（五）全力保障改善民生。拓展提升民生工程，完善社会保障体系。深入推进养老、医疗保险工作，确保城乡居民养老保险制度全覆盖。</w:t>
      </w:r>
    </w:p>
    <w:p>
      <w:pPr>
        <w:pStyle w:val="22"/>
      </w:pPr>
      <w:r>
        <w:t>（六）全面深化平安和谐里城道建设。</w:t>
      </w:r>
    </w:p>
    <w:p>
      <w:pPr>
        <w:pStyle w:val="22"/>
      </w:pPr>
      <w:r>
        <w:t>1.扎实推进安全生产工作。</w:t>
      </w:r>
    </w:p>
    <w:p>
      <w:pPr>
        <w:pStyle w:val="22"/>
      </w:pPr>
      <w:r>
        <w:t>2.社会治安形势保持稳定。</w:t>
      </w:r>
    </w:p>
    <w:p>
      <w:pPr>
        <w:pStyle w:val="22"/>
      </w:pPr>
      <w:r>
        <w:t>3.矛盾纠纷化解有序有效。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（一）组织专门委员会委员、各工作委员会及特聘专家进行对法律实施情况进行执法检查；组织镇人大及镇人大代表进行执法检查和集中视察；开展代表建议督办；组织对常委及代表培训。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二）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（三）不断提高信息公开工作业务水平；协助镇领导组织会议决定事项的落实；督办重大决策落实；做好镇际间政务往来与经济交流工作，负责镇级领导公务活动的接待安排。</w:t>
      </w:r>
    </w:p>
    <w:p>
      <w:pPr>
        <w:pStyle w:val="23"/>
      </w:pPr>
      <w:r>
        <w:t>绩效目标：提升政务公开服务水平。承办大型会议，有效推动全镇经济发展，保障重大决策落实，积极贯彻工作布署，创新工作机制，提升服务水平。围绕我镇中心工作，有效促进对外经贸协作和外地高科技项目合作。</w:t>
      </w:r>
    </w:p>
    <w:p>
      <w:pPr>
        <w:pStyle w:val="23"/>
      </w:pPr>
      <w:r>
        <w:t>绩效指标：政务信息公开培训任务完成率90%以上。</w:t>
      </w:r>
    </w:p>
    <w:p>
      <w:pPr>
        <w:pStyle w:val="23"/>
      </w:pPr>
      <w:r>
        <w:t>（四）政府值班工作，及时报告重要情况，传达和落实镇领导重要指示，协助镇领导完成组织处理突发事件应急处置工作。</w:t>
      </w:r>
    </w:p>
    <w:p>
      <w:pPr>
        <w:pStyle w:val="23"/>
      </w:pPr>
      <w:r>
        <w:t>绩效目标：建设运行维护平台数据，为有效保障全镇突发事件提供技术保障，确保快速、有效处置突发事件，提高事件应对实效。</w:t>
      </w:r>
    </w:p>
    <w:p>
      <w:pPr>
        <w:pStyle w:val="23"/>
      </w:pPr>
      <w:r>
        <w:t>绩效指标：应急事件处置情况及时率≥90%。</w:t>
      </w:r>
    </w:p>
    <w:p>
      <w:pPr>
        <w:pStyle w:val="23"/>
      </w:pPr>
      <w:r>
        <w:t>（五）会议组织管理、信息化建设与维护、财务和资产管理、标准化建设。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（六）按照统筹城镇发展要求，组织实施农村面貌改造提升行动。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（七）指导、协调和督导各级各部门排查、化解影响社会稳定的重大不稳定隐患、群体性事件和突发事件及影响安全的事件。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实现年度发展规划目标的保障措施</w:t>
      </w:r>
    </w:p>
    <w:p>
      <w:pPr>
        <w:pStyle w:val="24"/>
      </w:pPr>
      <w:r>
        <w:t>发展规划目标的保障措施</w:t>
      </w:r>
    </w:p>
    <w:p>
      <w:pPr>
        <w:pStyle w:val="24"/>
      </w:pPr>
      <w:r>
        <w:t>一是抓好项目建设，加大招商引资工作力度，在抓好各项既定洽谈项目的落实工作的同时，加快现有项目的建设进度。</w:t>
      </w:r>
    </w:p>
    <w:p>
      <w:pPr>
        <w:pStyle w:val="24"/>
      </w:pPr>
      <w:r>
        <w:t>二是进一步加大城乡环境治理工作力度。以确定重点村建设为重点，将有限的资金、项目倾斜使用。加强精细化管理，确保各项长效机制稳定运行。</w:t>
      </w:r>
    </w:p>
    <w:p>
      <w:pPr>
        <w:pStyle w:val="24"/>
      </w:pPr>
      <w:r>
        <w:t>三是继续抓好党建工作。加强两委班子建设，采取多种措施，对新当选的两委干部进行培训。</w:t>
      </w:r>
    </w:p>
    <w:p>
      <w:pPr>
        <w:pStyle w:val="24"/>
      </w:pPr>
      <w:r>
        <w:t>四是统筹推进美丽乡村建设。全方位开展农村环境卫生综合整治。推进街道、农户整治保洁，绿化美化村落庭院。全力开展农村改厕工作，建设新型三格化厕所。</w:t>
      </w:r>
    </w:p>
    <w:p>
      <w:pPr>
        <w:pStyle w:val="24"/>
      </w:pPr>
      <w:r>
        <w:t>五是继续做好为民办实事好事工作。对于各村公开承诺的为民办实事好事，要加快办理进度，同时，强化考核，确保各项工作按时间节点，保持保量完成。</w:t>
      </w:r>
    </w:p>
    <w:p>
      <w:pPr>
        <w:pStyle w:val="24"/>
      </w:pPr>
      <w:r>
        <w:t>六是进一步做好信访工作。落实信访责任追究办法，丰富一人一档、一案一档的工作方面，确保全镇信访积案得到进一步化解，减少信访总量。</w:t>
      </w:r>
    </w:p>
    <w:p>
      <w:pPr>
        <w:pStyle w:val="24"/>
        <w:sectPr>
          <w:pgSz w:w="16840" w:h="11900" w:orient="landscape"/>
          <w:pgMar w:top="1361" w:right="1020" w:bottom="1361" w:left="1020" w:header="720" w:footer="720" w:gutter="0"/>
          <w:cols w:space="720" w:num="1"/>
        </w:sectPr>
      </w:pPr>
      <w:r>
        <w:t>七是抓好安全生产、食品安全、消防、环保工作。坚持网格化管理，责任到人。对排查的问题</w:t>
      </w:r>
      <w:r>
        <w:rPr>
          <w:rFonts w:hint="eastAsia"/>
          <w:lang w:eastAsia="zh-CN"/>
        </w:rPr>
        <w:t>建立台账</w:t>
      </w:r>
      <w:r>
        <w:t>，并限期整改。</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1、2024年袁流村道路硬化及提升整治工程绩效目标表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13013024P000039100019</w:t>
            </w:r>
          </w:p>
        </w:tc>
        <w:tc>
          <w:tcPr>
            <w:tcW w:w="2835" w:type="dxa"/>
            <w:vAlign w:val="center"/>
          </w:tcPr>
          <w:p>
            <w:pPr>
              <w:pStyle w:val="11"/>
            </w:pPr>
            <w:r>
              <w:t>项目名称</w:t>
            </w:r>
          </w:p>
        </w:tc>
        <w:tc>
          <w:tcPr>
            <w:tcW w:w="6095" w:type="dxa"/>
            <w:gridSpan w:val="3"/>
            <w:vAlign w:val="center"/>
          </w:tcPr>
          <w:p>
            <w:pPr>
              <w:pStyle w:val="13"/>
            </w:pPr>
            <w:r>
              <w:t>2024年袁流村道路硬化及提升整治工程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袁流村道路硬化及提升整治工程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default" w:eastAsia="方正书宋_GBK"/>
                <w:lang w:val="en-US" w:eastAsia="zh-CN"/>
              </w:rPr>
            </w:pPr>
            <w:r>
              <w:t xml:space="preserve"> </w:t>
            </w:r>
            <w:r>
              <w:rPr>
                <w:rFonts w:hint="eastAsia"/>
                <w:lang w:val="en-US" w:eastAsia="zh-CN"/>
              </w:rPr>
              <w:t>20%</w:t>
            </w:r>
          </w:p>
        </w:tc>
        <w:tc>
          <w:tcPr>
            <w:tcW w:w="2835" w:type="dxa"/>
            <w:vAlign w:val="center"/>
          </w:tcPr>
          <w:p>
            <w:pPr>
              <w:pStyle w:val="14"/>
              <w:rPr>
                <w:rFonts w:hint="default" w:eastAsia="方正书宋_GBK"/>
                <w:lang w:val="en-US" w:eastAsia="zh-CN"/>
              </w:rPr>
            </w:pPr>
            <w:r>
              <w:t xml:space="preserve"> </w:t>
            </w:r>
            <w:r>
              <w:rPr>
                <w:rFonts w:hint="eastAsia"/>
                <w:lang w:val="en-US" w:eastAsia="zh-CN"/>
              </w:rPr>
              <w:t>50%</w:t>
            </w:r>
          </w:p>
        </w:tc>
        <w:tc>
          <w:tcPr>
            <w:tcW w:w="2551" w:type="dxa"/>
            <w:vAlign w:val="center"/>
          </w:tcPr>
          <w:p>
            <w:pPr>
              <w:pStyle w:val="14"/>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资金到位率</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资金发放率</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资金发放准时率</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完成工作需要的资金</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项目建成效果</w:t>
            </w:r>
          </w:p>
        </w:tc>
        <w:tc>
          <w:tcPr>
            <w:tcW w:w="5386" w:type="dxa"/>
            <w:vAlign w:val="center"/>
          </w:tcPr>
          <w:p>
            <w:pPr>
              <w:pStyle w:val="13"/>
            </w:pPr>
            <w:r>
              <w:t>项目建成效果</w:t>
            </w:r>
          </w:p>
        </w:tc>
        <w:tc>
          <w:tcPr>
            <w:tcW w:w="2268" w:type="dxa"/>
            <w:vAlign w:val="center"/>
          </w:tcPr>
          <w:p>
            <w:pPr>
              <w:pStyle w:val="13"/>
            </w:pPr>
            <w:r>
              <w:t>方便群众</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服务群众满意</w:t>
            </w:r>
          </w:p>
        </w:tc>
        <w:tc>
          <w:tcPr>
            <w:tcW w:w="1276" w:type="dxa"/>
            <w:vAlign w:val="center"/>
          </w:tcPr>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2、关于提前下达2025年中央专项彩票公益金支持地方社会公益事业发展资金绩效目标表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13013025P00007010004C</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1.关于提前下达2025年中央专项彩票公益金支持地方社会公益事业发展资金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3、西西后村道路硬化及提升整治工程绩效目标表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13013025P000181100016</w:t>
            </w:r>
          </w:p>
        </w:tc>
        <w:tc>
          <w:tcPr>
            <w:tcW w:w="2835" w:type="dxa"/>
            <w:vAlign w:val="center"/>
          </w:tcPr>
          <w:p>
            <w:pPr>
              <w:pStyle w:val="11"/>
            </w:pPr>
            <w:r>
              <w:t>项目名称</w:t>
            </w:r>
          </w:p>
        </w:tc>
        <w:tc>
          <w:tcPr>
            <w:tcW w:w="6095" w:type="dxa"/>
            <w:gridSpan w:val="3"/>
            <w:vAlign w:val="center"/>
          </w:tcPr>
          <w:p>
            <w:pPr>
              <w:pStyle w:val="13"/>
            </w:pPr>
            <w:r>
              <w:t>西西后村道路硬化及提升整治工程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西西后村道路硬化及提升整治工程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1.西西后村道路硬化及提升整治工程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4、周家庄村道路硬化及提升整治工程绩效目标表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13013025P00018210001U</w:t>
            </w:r>
          </w:p>
        </w:tc>
        <w:tc>
          <w:tcPr>
            <w:tcW w:w="2835" w:type="dxa"/>
            <w:vAlign w:val="center"/>
          </w:tcPr>
          <w:p>
            <w:pPr>
              <w:pStyle w:val="11"/>
            </w:pPr>
            <w:r>
              <w:t>项目名称</w:t>
            </w:r>
          </w:p>
        </w:tc>
        <w:tc>
          <w:tcPr>
            <w:tcW w:w="6095" w:type="dxa"/>
            <w:gridSpan w:val="3"/>
            <w:vAlign w:val="center"/>
          </w:tcPr>
          <w:p>
            <w:pPr>
              <w:pStyle w:val="13"/>
            </w:pPr>
            <w:r>
              <w:t>周家庄村道路硬化及提升整治工程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周家庄村道路硬化及提升整治工程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50%</w:t>
            </w:r>
          </w:p>
        </w:tc>
        <w:tc>
          <w:tcPr>
            <w:tcW w:w="255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1.周家庄村道路硬化及提升整治工程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项目资金支付率</w:t>
            </w:r>
          </w:p>
        </w:tc>
        <w:tc>
          <w:tcPr>
            <w:tcW w:w="5386" w:type="dxa"/>
            <w:vAlign w:val="center"/>
          </w:tcPr>
          <w:p>
            <w:pPr>
              <w:pStyle w:val="13"/>
            </w:pPr>
            <w:r>
              <w:t>项目资金支付率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文字描述</w:t>
            </w:r>
          </w:p>
        </w:tc>
        <w:tc>
          <w:tcPr>
            <w:tcW w:w="2268" w:type="dxa"/>
            <w:vAlign w:val="center"/>
          </w:tcPr>
          <w:p>
            <w:pPr>
              <w:pStyle w:val="13"/>
            </w:pPr>
            <w:r>
              <w:t>≥95实际发放情况</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社会影响力</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推动环保事业发展</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乡村满意度</w:t>
            </w:r>
          </w:p>
        </w:tc>
        <w:tc>
          <w:tcPr>
            <w:tcW w:w="5386" w:type="dxa"/>
            <w:vAlign w:val="center"/>
          </w:tcPr>
          <w:p>
            <w:pPr>
              <w:pStyle w:val="13"/>
            </w:pPr>
            <w:r>
              <w:t>乡村满意度</w:t>
            </w:r>
          </w:p>
        </w:tc>
        <w:tc>
          <w:tcPr>
            <w:tcW w:w="2268" w:type="dxa"/>
            <w:vAlign w:val="center"/>
          </w:tcPr>
          <w:p>
            <w:pPr>
              <w:pStyle w:val="13"/>
            </w:pPr>
            <w:r>
              <w:t>乡村满意度</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938无极县里城道镇人民政府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359.00</w:t>
            </w:r>
          </w:p>
        </w:tc>
        <w:tc>
          <w:tcPr>
            <w:tcW w:w="964" w:type="dxa"/>
            <w:vAlign w:val="center"/>
          </w:tcPr>
          <w:p>
            <w:pPr>
              <w:pStyle w:val="16"/>
            </w:pPr>
            <w:r>
              <w:t>190.00</w:t>
            </w:r>
          </w:p>
        </w:tc>
        <w:tc>
          <w:tcPr>
            <w:tcW w:w="964" w:type="dxa"/>
            <w:vAlign w:val="center"/>
          </w:tcPr>
          <w:p>
            <w:pPr>
              <w:pStyle w:val="16"/>
            </w:pPr>
            <w:r>
              <w:t>165.00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w:t>
            </w:r>
          </w:p>
        </w:tc>
        <w:tc>
          <w:tcPr>
            <w:tcW w:w="964" w:type="dxa"/>
            <w:vAlign w:val="center"/>
          </w:tcPr>
          <w:p>
            <w:pPr>
              <w:pStyle w:val="16"/>
            </w:pPr>
            <w:r>
              <w:t>359.00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无极县里城道镇人民政府本级小计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359.00</w:t>
            </w:r>
          </w:p>
        </w:tc>
        <w:tc>
          <w:tcPr>
            <w:tcW w:w="964" w:type="dxa"/>
            <w:vAlign w:val="center"/>
          </w:tcPr>
          <w:p>
            <w:pPr>
              <w:pStyle w:val="16"/>
            </w:pPr>
            <w:r>
              <w:t>190.00</w:t>
            </w:r>
          </w:p>
        </w:tc>
        <w:tc>
          <w:tcPr>
            <w:tcW w:w="964" w:type="dxa"/>
            <w:vAlign w:val="center"/>
          </w:tcPr>
          <w:p>
            <w:pPr>
              <w:pStyle w:val="16"/>
            </w:pPr>
            <w:r>
              <w:t>165.00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w:t>
            </w:r>
          </w:p>
        </w:tc>
        <w:tc>
          <w:tcPr>
            <w:tcW w:w="964" w:type="dxa"/>
            <w:vAlign w:val="center"/>
          </w:tcPr>
          <w:p>
            <w:pPr>
              <w:pStyle w:val="16"/>
            </w:pPr>
            <w:r>
              <w:t>359.00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2024年袁流村道路硬化及提升整治工程</w:t>
            </w:r>
          </w:p>
        </w:tc>
        <w:tc>
          <w:tcPr>
            <w:tcW w:w="964" w:type="dxa"/>
            <w:vAlign w:val="center"/>
          </w:tcPr>
          <w:p>
            <w:pPr>
              <w:pStyle w:val="12"/>
            </w:pPr>
            <w:r>
              <w:t>4.00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关于提前下达2025年中央专项彩票公益金支持地方社会公益事业发展资金</w:t>
            </w:r>
          </w:p>
        </w:tc>
        <w:tc>
          <w:tcPr>
            <w:tcW w:w="964" w:type="dxa"/>
            <w:vAlign w:val="center"/>
          </w:tcPr>
          <w:p>
            <w:pPr>
              <w:pStyle w:val="12"/>
            </w:pPr>
            <w:r>
              <w:t>165.00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165.00</w:t>
            </w:r>
          </w:p>
        </w:tc>
        <w:tc>
          <w:tcPr>
            <w:tcW w:w="964" w:type="dxa"/>
            <w:vAlign w:val="center"/>
          </w:tcPr>
          <w:p>
            <w:pPr>
              <w:pStyle w:val="12"/>
            </w:pPr>
            <w:r>
              <w:t>165.00</w:t>
            </w:r>
          </w:p>
        </w:tc>
        <w:tc>
          <w:tcPr>
            <w:tcW w:w="964" w:type="dxa"/>
            <w:vAlign w:val="center"/>
          </w:tcPr>
          <w:p>
            <w:pPr>
              <w:pStyle w:val="12"/>
            </w:pPr>
          </w:p>
        </w:tc>
        <w:tc>
          <w:tcPr>
            <w:tcW w:w="964" w:type="dxa"/>
            <w:vAlign w:val="center"/>
          </w:tcPr>
          <w:p>
            <w:pPr>
              <w:pStyle w:val="12"/>
            </w:pPr>
            <w:r>
              <w:t>165.00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西西后村道路硬化及提升整治工程</w:t>
            </w:r>
          </w:p>
        </w:tc>
        <w:tc>
          <w:tcPr>
            <w:tcW w:w="964" w:type="dxa"/>
            <w:vAlign w:val="center"/>
          </w:tcPr>
          <w:p>
            <w:pPr>
              <w:pStyle w:val="12"/>
            </w:pPr>
            <w:r>
              <w:t>100.00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周家庄村道路硬化及提升整治工程</w:t>
            </w:r>
          </w:p>
        </w:tc>
        <w:tc>
          <w:tcPr>
            <w:tcW w:w="964" w:type="dxa"/>
            <w:vAlign w:val="center"/>
          </w:tcPr>
          <w:p>
            <w:pPr>
              <w:pStyle w:val="12"/>
            </w:pPr>
            <w:r>
              <w:t>90.00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90.00</w:t>
            </w:r>
          </w:p>
        </w:tc>
        <w:tc>
          <w:tcPr>
            <w:tcW w:w="964" w:type="dxa"/>
            <w:vAlign w:val="center"/>
          </w:tcPr>
          <w:p>
            <w:pPr>
              <w:pStyle w:val="12"/>
            </w:pPr>
            <w:r>
              <w:t>90.00</w:t>
            </w:r>
          </w:p>
        </w:tc>
        <w:tc>
          <w:tcPr>
            <w:tcW w:w="964" w:type="dxa"/>
            <w:vAlign w:val="center"/>
          </w:tcPr>
          <w:p>
            <w:pPr>
              <w:pStyle w:val="12"/>
            </w:pPr>
            <w:r>
              <w:t>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无极县里城道镇人民政府（含所属单位）上年末固定资产金额为</w:t>
      </w:r>
      <w:r>
        <w:rPr>
          <w:rFonts w:hint="eastAsia" w:eastAsia="方正仿宋_GBK" w:cs="Times New Roman"/>
          <w:b w:val="0"/>
          <w:color w:val="000000"/>
          <w:sz w:val="28"/>
          <w:lang w:val="en-US" w:eastAsia="zh-CN"/>
        </w:rPr>
        <w:t>145.83</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938无极县里城道镇人民政府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455.46</w:t>
            </w:r>
            <w:bookmarkStart w:id="20" w:name="_GoBack"/>
            <w:bookmarkEnd w:id="20"/>
          </w:p>
        </w:tc>
        <w:tc>
          <w:tcPr>
            <w:tcW w:w="2835" w:type="dxa"/>
            <w:vAlign w:val="center"/>
          </w:tcPr>
          <w:p>
            <w:pPr>
              <w:pStyle w:val="12"/>
              <w:rPr>
                <w:rFonts w:hint="default" w:eastAsia="方正书宋_GBK"/>
                <w:lang w:val="en-US" w:eastAsia="zh-CN"/>
              </w:rPr>
            </w:pPr>
            <w:r>
              <w:rPr>
                <w:rFonts w:hint="eastAsia"/>
                <w:lang w:val="en-US" w:eastAsia="zh-CN"/>
              </w:rPr>
              <w:t>145.83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453.46</w:t>
            </w:r>
          </w:p>
        </w:tc>
        <w:tc>
          <w:tcPr>
            <w:tcW w:w="2835" w:type="dxa"/>
            <w:vAlign w:val="center"/>
          </w:tcPr>
          <w:p>
            <w:pPr>
              <w:pStyle w:val="12"/>
              <w:rPr>
                <w:rFonts w:hint="default" w:eastAsia="方正书宋_GBK"/>
                <w:lang w:val="en-US" w:eastAsia="zh-CN"/>
              </w:rPr>
            </w:pPr>
            <w:r>
              <w:rPr>
                <w:rFonts w:hint="eastAsia"/>
                <w:lang w:val="en-US" w:eastAsia="zh-CN"/>
              </w:rPr>
              <w:t>119.17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453.46</w:t>
            </w:r>
          </w:p>
        </w:tc>
        <w:tc>
          <w:tcPr>
            <w:tcW w:w="2835" w:type="dxa"/>
            <w:vAlign w:val="center"/>
          </w:tcPr>
          <w:p>
            <w:pPr>
              <w:pStyle w:val="12"/>
              <w:rPr>
                <w:rFonts w:hint="eastAsia" w:eastAsia="方正书宋_GBK"/>
                <w:lang w:eastAsia="zh-CN"/>
              </w:rPr>
            </w:pPr>
            <w:r>
              <w:t>119</w:t>
            </w:r>
            <w:r>
              <w:rPr>
                <w:rFonts w:hint="eastAsia"/>
                <w:lang w:val="en-US" w:eastAsia="zh-CN"/>
              </w:rPr>
              <w:t>.</w:t>
            </w:r>
            <w:r>
              <w:t>1</w:t>
            </w:r>
            <w:r>
              <w:rPr>
                <w:rFonts w:hint="eastAsia"/>
                <w:lang w:val="en-US" w:eastAsia="zh-CN"/>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rPr>
                <w:rFonts w:hint="eastAsia" w:eastAsia="方正书宋_GBK"/>
                <w:lang w:eastAsia="zh-CN"/>
              </w:rPr>
            </w:pPr>
            <w:r>
              <w:t>26</w:t>
            </w:r>
            <w:r>
              <w:rPr>
                <w:rFonts w:hint="eastAsia"/>
                <w:lang w:val="en-US" w:eastAsia="zh-CN"/>
              </w:rPr>
              <w:t>.</w:t>
            </w:r>
            <w:r>
              <w:t>6</w:t>
            </w:r>
            <w:r>
              <w:rPr>
                <w:rFonts w:hint="eastAsia"/>
                <w:lang w:val="en-US" w:eastAsia="zh-CN"/>
              </w:rPr>
              <w:t>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E21F70"/>
    <w:rsid w:val="37B864F7"/>
    <w:rsid w:val="60236939"/>
    <w:rsid w:val="69655AD1"/>
    <w:rsid w:val="6A6E3738"/>
    <w:rsid w:val="710C2988"/>
    <w:rsid w:val="7C9A6D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2025-02-07T11:13:00Z</dcterms:created>
  <dc:creator>lenovo</dc:creator>
  <cp:lastModifiedBy>浮生</cp:lastModifiedBy>
  <dcterms:modified xsi:type="dcterms:W3CDTF">2025-10-31T08:36:57Z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B0133962B0E34F5385D5D1C33A932FEB</vt:lpwstr>
  </property>
</Properties>
</file>