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二、无极县交通运输综合执法大队收支预算</w:t>
      </w:r>
      <w:r>
        <w:tab/>
      </w:r>
      <w:r>
        <w:fldChar w:fldCharType="begin"/>
      </w:r>
      <w:r>
        <w:instrText xml:space="preserve">PAGEREF _Toc_4_4_0000000002 \h</w:instrText>
      </w:r>
      <w:r>
        <w:fldChar w:fldCharType="separate"/>
      </w:r>
      <w:r>
        <w:t>27</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三、无极县干线公路服务保障中心收支预算</w:t>
      </w:r>
      <w:r>
        <w:tab/>
      </w:r>
      <w:r>
        <w:fldChar w:fldCharType="begin"/>
      </w:r>
      <w:r>
        <w:instrText xml:space="preserve">PAGEREF _Toc_4_4_0000000003 \h</w:instrText>
      </w:r>
      <w:r>
        <w:fldChar w:fldCharType="separate"/>
      </w:r>
      <w:r>
        <w:t>49</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四、无极县农村公路服务保障中心收支预算</w:t>
      </w:r>
      <w:r>
        <w:tab/>
      </w:r>
      <w:r>
        <w:fldChar w:fldCharType="begin"/>
      </w:r>
      <w:r>
        <w:instrText xml:space="preserve">PAGEREF _Toc_4_4_0000000004 \h</w:instrText>
      </w:r>
      <w:r>
        <w:fldChar w:fldCharType="separate"/>
      </w:r>
      <w:r>
        <w:t>68</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五、无极县客运中心收支预算</w:t>
      </w:r>
      <w:r>
        <w:tab/>
      </w:r>
      <w:r>
        <w:fldChar w:fldCharType="begin"/>
      </w:r>
      <w:r>
        <w:instrText xml:space="preserve">PAGEREF _Toc_4_4_0000000005 \h</w:instrText>
      </w:r>
      <w:r>
        <w:fldChar w:fldCharType="separate"/>
      </w:r>
      <w:r>
        <w:t>95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31"/>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866" w:type="dxa"/>
            <w:gridSpan w:val="2"/>
            <w:tcBorders>
              <w:top w:val="single" w:color="FFFFFF" w:sz="6" w:space="0"/>
              <w:left w:val="single" w:color="FFFFFF" w:sz="6" w:space="0"/>
              <w:right w:val="single" w:color="FFFFFF" w:sz="6" w:space="0"/>
            </w:tcBorders>
            <w:vAlign w:val="center"/>
          </w:tcPr>
          <w:p>
            <w:pPr>
              <w:pStyle w:val="9"/>
            </w:pPr>
            <w:r>
              <w:t>348001无极县交通运输局本级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331"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331"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1331"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327.00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327.00</w:t>
            </w:r>
          </w:p>
        </w:tc>
        <w:tc>
          <w:tcPr>
            <w:tcW w:w="4535" w:type="dxa"/>
            <w:vAlign w:val="center"/>
          </w:tcPr>
          <w:p>
            <w:pPr>
              <w:pStyle w:val="14"/>
            </w:pPr>
            <w:r>
              <w:t>本年支出合计</w:t>
            </w:r>
          </w:p>
        </w:tc>
        <w:tc>
          <w:tcPr>
            <w:tcW w:w="2126" w:type="dxa"/>
            <w:vAlign w:val="center"/>
          </w:tcPr>
          <w:p>
            <w:pPr>
              <w:pStyle w:val="15"/>
            </w:pPr>
            <w:r>
              <w:t>1177.00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850.00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331"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1177.00</w:t>
            </w:r>
          </w:p>
        </w:tc>
        <w:tc>
          <w:tcPr>
            <w:tcW w:w="4535" w:type="dxa"/>
            <w:vAlign w:val="center"/>
          </w:tcPr>
          <w:p>
            <w:pPr>
              <w:pStyle w:val="14"/>
            </w:pPr>
            <w:r>
              <w:t>支出总计</w:t>
            </w:r>
          </w:p>
        </w:tc>
        <w:tc>
          <w:tcPr>
            <w:tcW w:w="2126" w:type="dxa"/>
            <w:vAlign w:val="center"/>
          </w:tcPr>
          <w:p>
            <w:pPr>
              <w:pStyle w:val="15"/>
            </w:pPr>
            <w:r>
              <w:t>1177.00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1177.00</w:t>
            </w:r>
          </w:p>
        </w:tc>
        <w:tc>
          <w:tcPr>
            <w:tcW w:w="1134" w:type="dxa"/>
            <w:vAlign w:val="center"/>
          </w:tcPr>
          <w:p>
            <w:pPr>
              <w:pStyle w:val="15"/>
            </w:pPr>
            <w:r>
              <w:t>327.00</w:t>
            </w:r>
          </w:p>
        </w:tc>
        <w:tc>
          <w:tcPr>
            <w:tcW w:w="1134" w:type="dxa"/>
            <w:vAlign w:val="center"/>
          </w:tcPr>
          <w:p>
            <w:pPr>
              <w:pStyle w:val="15"/>
            </w:pPr>
            <w:r>
              <w:t>327.00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31.50</w:t>
            </w:r>
          </w:p>
        </w:tc>
        <w:tc>
          <w:tcPr>
            <w:tcW w:w="1134" w:type="dxa"/>
            <w:vAlign w:val="center"/>
          </w:tcPr>
          <w:p>
            <w:pPr>
              <w:pStyle w:val="11"/>
            </w:pPr>
            <w:r>
              <w:t>31.50</w:t>
            </w:r>
          </w:p>
        </w:tc>
        <w:tc>
          <w:tcPr>
            <w:tcW w:w="1134" w:type="dxa"/>
            <w:vAlign w:val="center"/>
          </w:tcPr>
          <w:p>
            <w:pPr>
              <w:pStyle w:val="11"/>
            </w:pPr>
            <w:r>
              <w:t>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1136.50</w:t>
            </w:r>
          </w:p>
        </w:tc>
        <w:tc>
          <w:tcPr>
            <w:tcW w:w="1134" w:type="dxa"/>
            <w:vAlign w:val="center"/>
          </w:tcPr>
          <w:p>
            <w:pPr>
              <w:pStyle w:val="11"/>
            </w:pPr>
            <w:r>
              <w:t>286.50</w:t>
            </w:r>
          </w:p>
        </w:tc>
        <w:tc>
          <w:tcPr>
            <w:tcW w:w="1134" w:type="dxa"/>
            <w:vAlign w:val="center"/>
          </w:tcPr>
          <w:p>
            <w:pPr>
              <w:pStyle w:val="11"/>
            </w:pPr>
            <w:r>
              <w:t>286.50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1136.50</w:t>
            </w:r>
          </w:p>
        </w:tc>
        <w:tc>
          <w:tcPr>
            <w:tcW w:w="1134" w:type="dxa"/>
            <w:vAlign w:val="center"/>
          </w:tcPr>
          <w:p>
            <w:pPr>
              <w:pStyle w:val="11"/>
            </w:pPr>
            <w:r>
              <w:t>286.50</w:t>
            </w:r>
          </w:p>
        </w:tc>
        <w:tc>
          <w:tcPr>
            <w:tcW w:w="1134" w:type="dxa"/>
            <w:vAlign w:val="center"/>
          </w:tcPr>
          <w:p>
            <w:pPr>
              <w:pStyle w:val="11"/>
            </w:pPr>
            <w:r>
              <w:t>286.50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274.50</w:t>
            </w:r>
          </w:p>
        </w:tc>
        <w:tc>
          <w:tcPr>
            <w:tcW w:w="1134" w:type="dxa"/>
            <w:vAlign w:val="center"/>
          </w:tcPr>
          <w:p>
            <w:pPr>
              <w:pStyle w:val="11"/>
            </w:pPr>
            <w:r>
              <w:t>274.50</w:t>
            </w:r>
          </w:p>
        </w:tc>
        <w:tc>
          <w:tcPr>
            <w:tcW w:w="1134" w:type="dxa"/>
            <w:vAlign w:val="center"/>
          </w:tcPr>
          <w:p>
            <w:pPr>
              <w:pStyle w:val="11"/>
            </w:pPr>
            <w:r>
              <w:t>274.50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850.00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1177.00</w:t>
            </w:r>
          </w:p>
        </w:tc>
        <w:tc>
          <w:tcPr>
            <w:tcW w:w="1361" w:type="dxa"/>
            <w:vAlign w:val="center"/>
          </w:tcPr>
          <w:p>
            <w:pPr>
              <w:pStyle w:val="15"/>
            </w:pPr>
            <w:r>
              <w:t>315.00</w:t>
            </w:r>
          </w:p>
        </w:tc>
        <w:tc>
          <w:tcPr>
            <w:tcW w:w="1361" w:type="dxa"/>
            <w:vAlign w:val="center"/>
          </w:tcPr>
          <w:p>
            <w:pPr>
              <w:pStyle w:val="15"/>
            </w:pPr>
            <w:r>
              <w:t>862.00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31.50</w:t>
            </w:r>
          </w:p>
        </w:tc>
        <w:tc>
          <w:tcPr>
            <w:tcW w:w="1361" w:type="dxa"/>
            <w:vAlign w:val="center"/>
          </w:tcPr>
          <w:p>
            <w:pPr>
              <w:pStyle w:val="11"/>
            </w:pPr>
            <w:r>
              <w:t>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1136.50</w:t>
            </w:r>
          </w:p>
        </w:tc>
        <w:tc>
          <w:tcPr>
            <w:tcW w:w="1361" w:type="dxa"/>
            <w:vAlign w:val="center"/>
          </w:tcPr>
          <w:p>
            <w:pPr>
              <w:pStyle w:val="11"/>
            </w:pPr>
            <w:r>
              <w:t>274.50</w:t>
            </w:r>
          </w:p>
        </w:tc>
        <w:tc>
          <w:tcPr>
            <w:tcW w:w="1361" w:type="dxa"/>
            <w:vAlign w:val="center"/>
          </w:tcPr>
          <w:p>
            <w:pPr>
              <w:pStyle w:val="11"/>
            </w:pPr>
            <w:r>
              <w:t>862.00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1136.50</w:t>
            </w:r>
          </w:p>
        </w:tc>
        <w:tc>
          <w:tcPr>
            <w:tcW w:w="1361" w:type="dxa"/>
            <w:vAlign w:val="center"/>
          </w:tcPr>
          <w:p>
            <w:pPr>
              <w:pStyle w:val="11"/>
            </w:pPr>
            <w:r>
              <w:t>274.50</w:t>
            </w:r>
          </w:p>
        </w:tc>
        <w:tc>
          <w:tcPr>
            <w:tcW w:w="1361" w:type="dxa"/>
            <w:vAlign w:val="center"/>
          </w:tcPr>
          <w:p>
            <w:pPr>
              <w:pStyle w:val="11"/>
            </w:pPr>
            <w:r>
              <w:t>862.00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274.50</w:t>
            </w:r>
          </w:p>
        </w:tc>
        <w:tc>
          <w:tcPr>
            <w:tcW w:w="1361" w:type="dxa"/>
            <w:vAlign w:val="center"/>
          </w:tcPr>
          <w:p>
            <w:pPr>
              <w:pStyle w:val="11"/>
            </w:pPr>
            <w:r>
              <w:t>274.50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850.00</w:t>
            </w:r>
          </w:p>
        </w:tc>
        <w:tc>
          <w:tcPr>
            <w:tcW w:w="1361" w:type="dxa"/>
            <w:vAlign w:val="center"/>
          </w:tcPr>
          <w:p>
            <w:pPr>
              <w:pStyle w:val="11"/>
            </w:pPr>
          </w:p>
        </w:tc>
        <w:tc>
          <w:tcPr>
            <w:tcW w:w="1361" w:type="dxa"/>
            <w:vAlign w:val="center"/>
          </w:tcPr>
          <w:p>
            <w:pPr>
              <w:pStyle w:val="11"/>
            </w:pPr>
            <w:r>
              <w:t>850.00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327.00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31.50</w:t>
            </w:r>
          </w:p>
        </w:tc>
        <w:tc>
          <w:tcPr>
            <w:tcW w:w="1474" w:type="dxa"/>
            <w:vAlign w:val="center"/>
          </w:tcPr>
          <w:p>
            <w:pPr>
              <w:pStyle w:val="11"/>
            </w:pPr>
            <w:r>
              <w:t>31.50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1136.50</w:t>
            </w:r>
          </w:p>
        </w:tc>
        <w:tc>
          <w:tcPr>
            <w:tcW w:w="1474" w:type="dxa"/>
            <w:vAlign w:val="center"/>
          </w:tcPr>
          <w:p>
            <w:pPr>
              <w:pStyle w:val="11"/>
            </w:pPr>
            <w:r>
              <w:t>1136.50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327.00</w:t>
            </w:r>
          </w:p>
        </w:tc>
        <w:tc>
          <w:tcPr>
            <w:tcW w:w="3402" w:type="dxa"/>
            <w:vAlign w:val="center"/>
          </w:tcPr>
          <w:p>
            <w:pPr>
              <w:pStyle w:val="14"/>
            </w:pPr>
            <w:r>
              <w:t>本年支出合计</w:t>
            </w:r>
          </w:p>
        </w:tc>
        <w:tc>
          <w:tcPr>
            <w:tcW w:w="1474" w:type="dxa"/>
            <w:vAlign w:val="center"/>
          </w:tcPr>
          <w:p>
            <w:pPr>
              <w:pStyle w:val="15"/>
            </w:pPr>
            <w:r>
              <w:t>1177.00</w:t>
            </w:r>
          </w:p>
        </w:tc>
        <w:tc>
          <w:tcPr>
            <w:tcW w:w="1474" w:type="dxa"/>
            <w:vAlign w:val="center"/>
          </w:tcPr>
          <w:p>
            <w:pPr>
              <w:pStyle w:val="15"/>
            </w:pPr>
            <w:r>
              <w:t>1177.00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850.00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850.00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1177.00</w:t>
            </w:r>
          </w:p>
        </w:tc>
        <w:tc>
          <w:tcPr>
            <w:tcW w:w="3402" w:type="dxa"/>
            <w:vAlign w:val="center"/>
          </w:tcPr>
          <w:p>
            <w:pPr>
              <w:pStyle w:val="14"/>
            </w:pPr>
            <w:r>
              <w:t>支出总计</w:t>
            </w:r>
          </w:p>
        </w:tc>
        <w:tc>
          <w:tcPr>
            <w:tcW w:w="1474" w:type="dxa"/>
            <w:vAlign w:val="center"/>
          </w:tcPr>
          <w:p>
            <w:pPr>
              <w:pStyle w:val="15"/>
            </w:pPr>
            <w:r>
              <w:t>1177.00</w:t>
            </w:r>
          </w:p>
        </w:tc>
        <w:tc>
          <w:tcPr>
            <w:tcW w:w="1474" w:type="dxa"/>
            <w:vAlign w:val="center"/>
          </w:tcPr>
          <w:p>
            <w:pPr>
              <w:pStyle w:val="15"/>
            </w:pPr>
            <w:r>
              <w:t>1177.00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1177.00</w:t>
            </w:r>
          </w:p>
        </w:tc>
        <w:tc>
          <w:tcPr>
            <w:tcW w:w="2551" w:type="dxa"/>
            <w:vAlign w:val="center"/>
          </w:tcPr>
          <w:p>
            <w:pPr>
              <w:pStyle w:val="15"/>
            </w:pPr>
            <w:r>
              <w:t>315.00</w:t>
            </w:r>
          </w:p>
        </w:tc>
        <w:tc>
          <w:tcPr>
            <w:tcW w:w="2551" w:type="dxa"/>
            <w:vAlign w:val="center"/>
          </w:tcPr>
          <w:p>
            <w:pPr>
              <w:pStyle w:val="15"/>
            </w:pPr>
            <w:r>
              <w:t>862.00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31.50</w:t>
            </w:r>
          </w:p>
        </w:tc>
        <w:tc>
          <w:tcPr>
            <w:tcW w:w="2551" w:type="dxa"/>
            <w:vAlign w:val="center"/>
          </w:tcPr>
          <w:p>
            <w:pPr>
              <w:pStyle w:val="11"/>
            </w:pPr>
            <w:r>
              <w:t>31.50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1136.50</w:t>
            </w:r>
          </w:p>
        </w:tc>
        <w:tc>
          <w:tcPr>
            <w:tcW w:w="2551" w:type="dxa"/>
            <w:vAlign w:val="center"/>
          </w:tcPr>
          <w:p>
            <w:pPr>
              <w:pStyle w:val="11"/>
            </w:pPr>
            <w:r>
              <w:t>274.50</w:t>
            </w:r>
          </w:p>
        </w:tc>
        <w:tc>
          <w:tcPr>
            <w:tcW w:w="2551" w:type="dxa"/>
            <w:vAlign w:val="center"/>
          </w:tcPr>
          <w:p>
            <w:pPr>
              <w:pStyle w:val="11"/>
            </w:pPr>
            <w:r>
              <w:t>862.00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1136.50</w:t>
            </w:r>
          </w:p>
        </w:tc>
        <w:tc>
          <w:tcPr>
            <w:tcW w:w="2551" w:type="dxa"/>
            <w:vAlign w:val="center"/>
          </w:tcPr>
          <w:p>
            <w:pPr>
              <w:pStyle w:val="11"/>
            </w:pPr>
            <w:r>
              <w:t>274.50</w:t>
            </w:r>
          </w:p>
        </w:tc>
        <w:tc>
          <w:tcPr>
            <w:tcW w:w="2551" w:type="dxa"/>
            <w:vAlign w:val="center"/>
          </w:tcPr>
          <w:p>
            <w:pPr>
              <w:pStyle w:val="11"/>
            </w:pPr>
            <w:r>
              <w:t>862.00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274.50</w:t>
            </w:r>
          </w:p>
        </w:tc>
        <w:tc>
          <w:tcPr>
            <w:tcW w:w="2551" w:type="dxa"/>
            <w:vAlign w:val="center"/>
          </w:tcPr>
          <w:p>
            <w:pPr>
              <w:pStyle w:val="11"/>
            </w:pPr>
            <w:r>
              <w:t>274.50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850.00</w:t>
            </w:r>
          </w:p>
        </w:tc>
        <w:tc>
          <w:tcPr>
            <w:tcW w:w="2551" w:type="dxa"/>
            <w:vAlign w:val="center"/>
          </w:tcPr>
          <w:p>
            <w:pPr>
              <w:pStyle w:val="11"/>
            </w:pPr>
          </w:p>
        </w:tc>
        <w:tc>
          <w:tcPr>
            <w:tcW w:w="2551" w:type="dxa"/>
            <w:vAlign w:val="center"/>
          </w:tcPr>
          <w:p>
            <w:pPr>
              <w:pStyle w:val="11"/>
            </w:pPr>
            <w:r>
              <w:t>850.00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315.00</w:t>
            </w:r>
          </w:p>
        </w:tc>
        <w:tc>
          <w:tcPr>
            <w:tcW w:w="2551" w:type="dxa"/>
            <w:vAlign w:val="center"/>
          </w:tcPr>
          <w:p>
            <w:pPr>
              <w:pStyle w:val="15"/>
            </w:pPr>
            <w:r>
              <w:t>244.00</w:t>
            </w:r>
          </w:p>
        </w:tc>
        <w:tc>
          <w:tcPr>
            <w:tcW w:w="2551" w:type="dxa"/>
            <w:vAlign w:val="center"/>
          </w:tcPr>
          <w:p>
            <w:pPr>
              <w:pStyle w:val="15"/>
            </w:pPr>
            <w:r>
              <w:t>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174.00</w:t>
            </w:r>
          </w:p>
        </w:tc>
        <w:tc>
          <w:tcPr>
            <w:tcW w:w="2551" w:type="dxa"/>
            <w:vAlign w:val="center"/>
          </w:tcPr>
          <w:p>
            <w:pPr>
              <w:pStyle w:val="11"/>
            </w:pPr>
            <w:r>
              <w:t>174.00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67.00</w:t>
            </w:r>
          </w:p>
        </w:tc>
        <w:tc>
          <w:tcPr>
            <w:tcW w:w="2551" w:type="dxa"/>
            <w:vAlign w:val="center"/>
          </w:tcPr>
          <w:p>
            <w:pPr>
              <w:pStyle w:val="11"/>
            </w:pPr>
            <w:r>
              <w:t>67.00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33.50</w:t>
            </w:r>
          </w:p>
        </w:tc>
        <w:tc>
          <w:tcPr>
            <w:tcW w:w="2551" w:type="dxa"/>
            <w:vAlign w:val="center"/>
          </w:tcPr>
          <w:p>
            <w:pPr>
              <w:pStyle w:val="11"/>
            </w:pPr>
            <w:r>
              <w:t>33.50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33.00</w:t>
            </w:r>
          </w:p>
        </w:tc>
        <w:tc>
          <w:tcPr>
            <w:tcW w:w="2551" w:type="dxa"/>
            <w:vAlign w:val="center"/>
          </w:tcPr>
          <w:p>
            <w:pPr>
              <w:pStyle w:val="11"/>
            </w:pPr>
            <w:r>
              <w:t>33.00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71.00</w:t>
            </w:r>
          </w:p>
        </w:tc>
        <w:tc>
          <w:tcPr>
            <w:tcW w:w="2551" w:type="dxa"/>
            <w:vAlign w:val="center"/>
          </w:tcPr>
          <w:p>
            <w:pPr>
              <w:pStyle w:val="11"/>
            </w:pPr>
          </w:p>
        </w:tc>
        <w:tc>
          <w:tcPr>
            <w:tcW w:w="2551" w:type="dxa"/>
            <w:vAlign w:val="center"/>
          </w:tcPr>
          <w:p>
            <w:pPr>
              <w:pStyle w:val="11"/>
            </w:pPr>
            <w:r>
              <w:t>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52.00</w:t>
            </w:r>
          </w:p>
        </w:tc>
        <w:tc>
          <w:tcPr>
            <w:tcW w:w="2551" w:type="dxa"/>
            <w:vAlign w:val="center"/>
          </w:tcPr>
          <w:p>
            <w:pPr>
              <w:pStyle w:val="11"/>
            </w:pPr>
          </w:p>
        </w:tc>
        <w:tc>
          <w:tcPr>
            <w:tcW w:w="2551" w:type="dxa"/>
            <w:vAlign w:val="center"/>
          </w:tcPr>
          <w:p>
            <w:pPr>
              <w:pStyle w:val="11"/>
            </w:pPr>
            <w:r>
              <w:t>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(一)拟订全县交通运输行业发展规划并组织实施;参与拟订有关物流业发展规划并监督实施。</w:t>
      </w:r>
    </w:p>
    <w:p>
      <w:pPr>
        <w:pStyle w:val="17"/>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7"/>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7"/>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7"/>
      </w:pPr>
      <w:r>
        <w:t>(五)承担管辖水域交通安全监管责任。负责全县渔船检</w:t>
      </w:r>
    </w:p>
    <w:p>
      <w:pPr>
        <w:pStyle w:val="17"/>
      </w:pPr>
      <w:r>
        <w:t>验和监督管理工作,会同有关部门,依法组织或参与事故调查处理。</w:t>
      </w:r>
    </w:p>
    <w:p>
      <w:pPr>
        <w:pStyle w:val="17"/>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7"/>
      </w:pPr>
      <w:r>
        <w:t>(七)制订全县交通运输行业科技发展规划,组织行业科</w:t>
      </w:r>
    </w:p>
    <w:p>
      <w:pPr>
        <w:pStyle w:val="17"/>
      </w:pPr>
      <w:r>
        <w:t>技创新应用,推动行业科技进步。负责交通运输行业信息化建设,监测分析运行情况,开展相关统计工作。指导交通运输行业环境保护和节能减排。</w:t>
      </w:r>
    </w:p>
    <w:p>
      <w:pPr>
        <w:pStyle w:val="17"/>
      </w:pPr>
      <w:r>
        <w:t>(八)负责全县交通运输综合行政执法和队伍建设有关工作;统筹协调交通运输综合行政执法工作;负责交通运输行业体制改革工作。</w:t>
      </w:r>
    </w:p>
    <w:p>
      <w:pPr>
        <w:pStyle w:val="17"/>
      </w:pPr>
      <w:r>
        <w:t>(九)负责交通运输系统安全生产和应急管理工作;牵头</w:t>
      </w:r>
    </w:p>
    <w:p>
      <w:pPr>
        <w:pStyle w:val="17"/>
      </w:pPr>
      <w:r>
        <w:t>制改革工作。牵头负责铁路沿线环境安全监管职责;按规定组织协调国家、省、市、县重点物资和紧急客货运输;负责县内高速公路及国、省重点于线公路网运行监测和协调工作。</w:t>
      </w:r>
    </w:p>
    <w:p>
      <w:pPr>
        <w:pStyle w:val="17"/>
      </w:pPr>
      <w:r>
        <w:t>(十)负责全县交通运输行业的涉外事宜,指导利用外资,开展交通运输经济技术合作与交流。</w:t>
      </w:r>
    </w:p>
    <w:p>
      <w:pPr>
        <w:pStyle w:val="17"/>
      </w:pPr>
      <w:r>
        <w:t>(十一)推进京津冀协同发展交通一体化工作。</w:t>
      </w:r>
    </w:p>
    <w:p>
      <w:pPr>
        <w:pStyle w:val="17"/>
      </w:pPr>
      <w:r>
        <w:t>(十二)完成县委、县政府交办的其他任务。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1177.00万元，其中：一般公共预算收入327.00万元，基金预算收入0.00万元，国有资本经营预算收入0.00万元，财政专户核拨收入0.00万元，单位资金收入0.00万元，上年结转结余850.00万元。</w:t>
      </w:r>
    </w:p>
    <w:p>
      <w:pPr>
        <w:pStyle w:val="18"/>
      </w:pPr>
      <w:r>
        <w:t>2、支出说明</w:t>
      </w:r>
    </w:p>
    <w:p>
      <w:pPr>
        <w:pStyle w:val="18"/>
      </w:pPr>
      <w:r>
        <w:t>收支预算总表支出栏、基本支出表、项目支出表按经济分类和支出功能分类科目编制，反映无极县交通运输局本级年度单位预算中支出预算的总体情况。2025年支出预算1177.00万元，其中基本支出315.00万元，包括人员经费244.00万元和日常公用经费71.00万元；项目支出862.00万元，主要为</w:t>
      </w:r>
      <w:r>
        <w:rPr>
          <w:rFonts w:hint="eastAsia"/>
        </w:rPr>
        <w:t>2025年工役制人员补助资金12万元；定魏线至津石高速段连接线公路工程150万元；高头回族乡道路改建项目400万元；无极县郭陈线高头村南至北远改建工程100万元；无极县外环路定魏线至正港路段扩建工程200万元</w:t>
      </w:r>
      <w:r>
        <w:t>。</w:t>
      </w:r>
    </w:p>
    <w:p>
      <w:pPr>
        <w:pStyle w:val="18"/>
      </w:pPr>
      <w:r>
        <w:t>3、比上年增减情况</w:t>
      </w:r>
    </w:p>
    <w:p>
      <w:pPr>
        <w:pStyle w:val="18"/>
      </w:pPr>
      <w:r>
        <w:t>2025年预算收支安排1177.00万元，较2024年预算增加781.70万元，其中：基本支出减少39.98万元，主要为增加了退休人员，人员经费减少。项目支出增加821.68万元，主要为上年结转项目资金和工役制人员补助资金。</w:t>
      </w:r>
    </w:p>
    <w:p>
      <w:pPr>
        <w:spacing w:before="10" w:after="10" w:line="240" w:lineRule="auto"/>
        <w:ind w:firstLine="640"/>
        <w:jc w:val="left"/>
        <w:outlineLvl w:val="5"/>
        <w:rPr>
          <w:rFonts w:ascii="宋体" w:hAnsi="宋体" w:eastAsia="宋体" w:cs="宋体"/>
          <w:sz w:val="24"/>
          <w:szCs w:val="24"/>
        </w:rPr>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rPr>
      </w:pPr>
      <w:r>
        <w:rPr>
          <w:rFonts w:ascii="Times New Roman" w:hAnsi="Times New Roman" w:eastAsia="方正仿宋_GBK" w:cs="Times New Roman"/>
          <w:sz w:val="28"/>
        </w:rPr>
        <w:t>2025年，我单位机关运行经费共计安排</w:t>
      </w:r>
      <w:r>
        <w:rPr>
          <w:rFonts w:hint="eastAsia" w:ascii="Times New Roman" w:hAnsi="Times New Roman" w:eastAsia="方正仿宋_GBK" w:cs="Times New Roman"/>
          <w:sz w:val="28"/>
        </w:rPr>
        <w:t>71.00万元，主要用于日常维修、办公用房水电费、办公用房取暖费、等日常运行支出。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1、2025年工役制人员补助资金绩效目标表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13013025P000176101975</w:t>
            </w:r>
          </w:p>
        </w:tc>
        <w:tc>
          <w:tcPr>
            <w:tcW w:w="2835" w:type="dxa"/>
            <w:vAlign w:val="center"/>
          </w:tcPr>
          <w:p>
            <w:pPr>
              <w:pStyle w:val="10"/>
            </w:pPr>
            <w:r>
              <w:t>项目名称</w:t>
            </w:r>
          </w:p>
        </w:tc>
        <w:tc>
          <w:tcPr>
            <w:tcW w:w="6095" w:type="dxa"/>
            <w:gridSpan w:val="3"/>
            <w:vAlign w:val="center"/>
          </w:tcPr>
          <w:p>
            <w:pPr>
              <w:pStyle w:val="12"/>
            </w:pPr>
            <w:r>
              <w:t>2025年工役制人员补助资金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保障了工役制人员遗属生活补贴。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1.保障了工役制人员遗属生活补贴。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工役制人员补贴</w:t>
            </w:r>
          </w:p>
        </w:tc>
        <w:tc>
          <w:tcPr>
            <w:tcW w:w="5386" w:type="dxa"/>
            <w:vAlign w:val="center"/>
          </w:tcPr>
          <w:p>
            <w:pPr>
              <w:pStyle w:val="12"/>
            </w:pPr>
            <w:r>
              <w:t>对工役制人员进行补贴</w:t>
            </w:r>
          </w:p>
        </w:tc>
        <w:tc>
          <w:tcPr>
            <w:tcW w:w="2268" w:type="dxa"/>
            <w:vAlign w:val="center"/>
          </w:tcPr>
          <w:p>
            <w:pPr>
              <w:pStyle w:val="12"/>
            </w:pPr>
            <w:r>
              <w:t>100对工役制人员进行补贴</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按标准发放</w:t>
            </w:r>
          </w:p>
        </w:tc>
        <w:tc>
          <w:tcPr>
            <w:tcW w:w="5386" w:type="dxa"/>
            <w:vAlign w:val="center"/>
          </w:tcPr>
          <w:p>
            <w:pPr>
              <w:pStyle w:val="12"/>
            </w:pPr>
            <w:r>
              <w:t>按标准及时发放</w:t>
            </w:r>
          </w:p>
        </w:tc>
        <w:tc>
          <w:tcPr>
            <w:tcW w:w="2268" w:type="dxa"/>
            <w:vAlign w:val="center"/>
          </w:tcPr>
          <w:p>
            <w:pPr>
              <w:pStyle w:val="12"/>
            </w:pPr>
            <w:r>
              <w:t>100按标准及时发放</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工役制人员遗属补贴</w:t>
            </w:r>
          </w:p>
        </w:tc>
        <w:tc>
          <w:tcPr>
            <w:tcW w:w="5386" w:type="dxa"/>
            <w:vAlign w:val="center"/>
          </w:tcPr>
          <w:p>
            <w:pPr>
              <w:pStyle w:val="12"/>
            </w:pPr>
            <w:r>
              <w:t>对工役制人员遗属进行补贴</w:t>
            </w:r>
          </w:p>
        </w:tc>
        <w:tc>
          <w:tcPr>
            <w:tcW w:w="2268" w:type="dxa"/>
            <w:vAlign w:val="center"/>
          </w:tcPr>
          <w:p>
            <w:pPr>
              <w:pStyle w:val="12"/>
            </w:pPr>
            <w:r>
              <w:t>100对工役制人员遗属进行补贴</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100人均发放水平</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工役制离世人员的遗属补贴200元</w:t>
            </w:r>
          </w:p>
        </w:tc>
        <w:tc>
          <w:tcPr>
            <w:tcW w:w="5386" w:type="dxa"/>
            <w:vAlign w:val="center"/>
          </w:tcPr>
          <w:p>
            <w:pPr>
              <w:pStyle w:val="12"/>
            </w:pPr>
            <w:r>
              <w:t>及时发放工役制离世人员的遗属补贴200元</w:t>
            </w:r>
          </w:p>
        </w:tc>
        <w:tc>
          <w:tcPr>
            <w:tcW w:w="2268" w:type="dxa"/>
            <w:vAlign w:val="center"/>
          </w:tcPr>
          <w:p>
            <w:pPr>
              <w:pStyle w:val="12"/>
            </w:pPr>
            <w:r>
              <w:t>100及时发放工役制离世人员的遗属补贴200元</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工役制医疗补贴200元</w:t>
            </w:r>
          </w:p>
        </w:tc>
        <w:tc>
          <w:tcPr>
            <w:tcW w:w="5386" w:type="dxa"/>
            <w:vAlign w:val="center"/>
          </w:tcPr>
          <w:p>
            <w:pPr>
              <w:pStyle w:val="12"/>
            </w:pPr>
            <w:r>
              <w:t>及时发放工役制医疗补贴200元</w:t>
            </w:r>
          </w:p>
        </w:tc>
        <w:tc>
          <w:tcPr>
            <w:tcW w:w="2268" w:type="dxa"/>
            <w:vAlign w:val="center"/>
          </w:tcPr>
          <w:p>
            <w:pPr>
              <w:pStyle w:val="12"/>
            </w:pPr>
            <w:r>
              <w:t>100及时发放工役制医疗补贴200元</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发放率</w:t>
            </w:r>
          </w:p>
        </w:tc>
        <w:tc>
          <w:tcPr>
            <w:tcW w:w="5386" w:type="dxa"/>
            <w:vAlign w:val="center"/>
          </w:tcPr>
          <w:p>
            <w:pPr>
              <w:pStyle w:val="12"/>
            </w:pPr>
            <w:r>
              <w:t>发放率</w:t>
            </w:r>
          </w:p>
        </w:tc>
        <w:tc>
          <w:tcPr>
            <w:tcW w:w="2268" w:type="dxa"/>
            <w:vAlign w:val="center"/>
          </w:tcPr>
          <w:p>
            <w:pPr>
              <w:pStyle w:val="12"/>
            </w:pPr>
            <w:r>
              <w:t>100发放率</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工役制人员补贴每月600元</w:t>
            </w:r>
          </w:p>
        </w:tc>
        <w:tc>
          <w:tcPr>
            <w:tcW w:w="5386" w:type="dxa"/>
            <w:vAlign w:val="center"/>
          </w:tcPr>
          <w:p>
            <w:pPr>
              <w:pStyle w:val="12"/>
            </w:pPr>
            <w:r>
              <w:t>及时对工役制人员发放补贴每月600元</w:t>
            </w:r>
          </w:p>
        </w:tc>
        <w:tc>
          <w:tcPr>
            <w:tcW w:w="2268" w:type="dxa"/>
            <w:vAlign w:val="center"/>
          </w:tcPr>
          <w:p>
            <w:pPr>
              <w:pStyle w:val="12"/>
            </w:pPr>
            <w:r>
              <w:t>100及时对工役制人员发放补贴每月600元</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工役制人员满意度</w:t>
            </w:r>
          </w:p>
        </w:tc>
        <w:tc>
          <w:tcPr>
            <w:tcW w:w="5386" w:type="dxa"/>
            <w:vAlign w:val="center"/>
          </w:tcPr>
          <w:p>
            <w:pPr>
              <w:pStyle w:val="12"/>
            </w:pPr>
            <w:r>
              <w:t>保障了工役制人员生活补贴</w:t>
            </w:r>
          </w:p>
        </w:tc>
        <w:tc>
          <w:tcPr>
            <w:tcW w:w="2268" w:type="dxa"/>
            <w:vAlign w:val="center"/>
          </w:tcPr>
          <w:p>
            <w:pPr>
              <w:pStyle w:val="12"/>
            </w:pPr>
            <w:r>
              <w:t>100保障了工役制人员生活补贴</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工役制人员遗属满意度</w:t>
            </w:r>
          </w:p>
        </w:tc>
        <w:tc>
          <w:tcPr>
            <w:tcW w:w="5386" w:type="dxa"/>
            <w:vAlign w:val="center"/>
          </w:tcPr>
          <w:p>
            <w:pPr>
              <w:pStyle w:val="12"/>
            </w:pPr>
            <w:r>
              <w:t>保障了工役制人员遗属生活补贴</w:t>
            </w:r>
          </w:p>
        </w:tc>
        <w:tc>
          <w:tcPr>
            <w:tcW w:w="2268" w:type="dxa"/>
            <w:vAlign w:val="center"/>
          </w:tcPr>
          <w:p>
            <w:pPr>
              <w:pStyle w:val="12"/>
            </w:pPr>
            <w:r>
              <w:t>100保障了工役制人员遗属生活补贴</w:t>
            </w:r>
          </w:p>
        </w:tc>
        <w:tc>
          <w:tcPr>
            <w:tcW w:w="1276" w:type="dxa"/>
            <w:vAlign w:val="center"/>
          </w:tcPr>
          <w:p>
            <w:pPr>
              <w:pStyle w:val="12"/>
            </w:pPr>
            <w:r>
              <w:t>县政府常务会议纪要【2015】第十一次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社会服务满意度</w:t>
            </w:r>
          </w:p>
        </w:tc>
        <w:tc>
          <w:tcPr>
            <w:tcW w:w="5386" w:type="dxa"/>
            <w:vAlign w:val="center"/>
          </w:tcPr>
          <w:p>
            <w:pPr>
              <w:pStyle w:val="12"/>
            </w:pPr>
            <w:r>
              <w:t>发放了工役制人员及遗属生活补贴</w:t>
            </w:r>
          </w:p>
        </w:tc>
        <w:tc>
          <w:tcPr>
            <w:tcW w:w="2268" w:type="dxa"/>
            <w:vAlign w:val="center"/>
          </w:tcPr>
          <w:p>
            <w:pPr>
              <w:pStyle w:val="12"/>
            </w:pPr>
            <w:r>
              <w:t>100发放了工役制人员及遗属生活补贴</w:t>
            </w:r>
          </w:p>
        </w:tc>
        <w:tc>
          <w:tcPr>
            <w:tcW w:w="1276" w:type="dxa"/>
            <w:vAlign w:val="center"/>
          </w:tcPr>
          <w:p>
            <w:pPr>
              <w:pStyle w:val="12"/>
            </w:pPr>
            <w:r>
              <w:t>县政府常务会议纪要【2015】第十一次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2、定魏线至津石高速段连接线公路工程绩效目标表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13013024P000020101965</w:t>
            </w:r>
          </w:p>
        </w:tc>
        <w:tc>
          <w:tcPr>
            <w:tcW w:w="2835" w:type="dxa"/>
            <w:vAlign w:val="center"/>
          </w:tcPr>
          <w:p>
            <w:pPr>
              <w:pStyle w:val="10"/>
            </w:pPr>
            <w:r>
              <w:t>项目名称</w:t>
            </w:r>
          </w:p>
        </w:tc>
        <w:tc>
          <w:tcPr>
            <w:tcW w:w="6095" w:type="dxa"/>
            <w:gridSpan w:val="3"/>
            <w:vAlign w:val="center"/>
          </w:tcPr>
          <w:p>
            <w:pPr>
              <w:pStyle w:val="12"/>
            </w:pPr>
            <w:r>
              <w:t>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完成定魏线至津石高速段连接线公路工程。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1.完成定魏线至津石高速段连接线公路工程。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新增硬化路面积</w:t>
            </w:r>
          </w:p>
        </w:tc>
        <w:tc>
          <w:tcPr>
            <w:tcW w:w="5386" w:type="dxa"/>
            <w:vAlign w:val="center"/>
          </w:tcPr>
          <w:p>
            <w:pPr>
              <w:pStyle w:val="12"/>
            </w:pPr>
            <w:r>
              <w:t>新增硬化路面积</w:t>
            </w:r>
          </w:p>
        </w:tc>
        <w:tc>
          <w:tcPr>
            <w:tcW w:w="2268" w:type="dxa"/>
            <w:vAlign w:val="center"/>
          </w:tcPr>
          <w:p>
            <w:pPr>
              <w:pStyle w:val="12"/>
            </w:pPr>
            <w:r>
              <w:t>2.37km</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验收合格率</w:t>
            </w:r>
          </w:p>
        </w:tc>
        <w:tc>
          <w:tcPr>
            <w:tcW w:w="2268" w:type="dxa"/>
            <w:vAlign w:val="center"/>
          </w:tcPr>
          <w:p>
            <w:pPr>
              <w:pStyle w:val="12"/>
            </w:pPr>
            <w:r>
              <w:t>100验收合格率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完成及时率</w:t>
            </w:r>
          </w:p>
        </w:tc>
        <w:tc>
          <w:tcPr>
            <w:tcW w:w="2268" w:type="dxa"/>
            <w:vAlign w:val="center"/>
          </w:tcPr>
          <w:p>
            <w:pPr>
              <w:pStyle w:val="12"/>
            </w:pPr>
            <w:r>
              <w:t>100完成及时率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100按总成本控制</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100环境改善情况</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具备条件的硬化路率</w:t>
            </w:r>
          </w:p>
        </w:tc>
        <w:tc>
          <w:tcPr>
            <w:tcW w:w="5386" w:type="dxa"/>
            <w:vAlign w:val="center"/>
          </w:tcPr>
          <w:p>
            <w:pPr>
              <w:pStyle w:val="12"/>
            </w:pPr>
            <w:r>
              <w:t>具备条件的硬化路率</w:t>
            </w:r>
          </w:p>
        </w:tc>
        <w:tc>
          <w:tcPr>
            <w:tcW w:w="2268" w:type="dxa"/>
            <w:vAlign w:val="center"/>
          </w:tcPr>
          <w:p>
            <w:pPr>
              <w:pStyle w:val="12"/>
            </w:pPr>
            <w:r>
              <w:t>100具备条件的硬化路率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100居民出行平均缩短时间</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项目建成后的效果</w:t>
            </w:r>
          </w:p>
        </w:tc>
        <w:tc>
          <w:tcPr>
            <w:tcW w:w="2268" w:type="dxa"/>
            <w:vAlign w:val="center"/>
          </w:tcPr>
          <w:p>
            <w:pPr>
              <w:pStyle w:val="12"/>
            </w:pPr>
            <w:r>
              <w:t>100项目建成后的效果</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95上级主管部门满意度</w:t>
            </w:r>
          </w:p>
        </w:tc>
        <w:tc>
          <w:tcPr>
            <w:tcW w:w="1276" w:type="dxa"/>
            <w:vAlign w:val="center"/>
          </w:tcPr>
          <w:p>
            <w:pPr>
              <w:pStyle w:val="12"/>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施工单位满意度</w:t>
            </w:r>
          </w:p>
        </w:tc>
        <w:tc>
          <w:tcPr>
            <w:tcW w:w="5386" w:type="dxa"/>
            <w:vAlign w:val="center"/>
          </w:tcPr>
          <w:p>
            <w:pPr>
              <w:pStyle w:val="12"/>
            </w:pPr>
            <w:r>
              <w:t>施工单位满意度</w:t>
            </w:r>
          </w:p>
        </w:tc>
        <w:tc>
          <w:tcPr>
            <w:tcW w:w="2268" w:type="dxa"/>
            <w:vAlign w:val="center"/>
          </w:tcPr>
          <w:p>
            <w:pPr>
              <w:pStyle w:val="12"/>
            </w:pPr>
            <w:r>
              <w:t>95施工单位满意度</w:t>
            </w:r>
          </w:p>
        </w:tc>
        <w:tc>
          <w:tcPr>
            <w:tcW w:w="1276" w:type="dxa"/>
            <w:vAlign w:val="center"/>
          </w:tcPr>
          <w:p>
            <w:pPr>
              <w:pStyle w:val="12"/>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3、高头回族乡道路改建项目绩效目标表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13013024P00002010195H</w:t>
            </w:r>
          </w:p>
        </w:tc>
        <w:tc>
          <w:tcPr>
            <w:tcW w:w="2835" w:type="dxa"/>
            <w:vAlign w:val="center"/>
          </w:tcPr>
          <w:p>
            <w:pPr>
              <w:pStyle w:val="10"/>
            </w:pPr>
            <w:r>
              <w:t>项目名称</w:t>
            </w:r>
          </w:p>
        </w:tc>
        <w:tc>
          <w:tcPr>
            <w:tcW w:w="6095" w:type="dxa"/>
            <w:gridSpan w:val="3"/>
            <w:vAlign w:val="center"/>
          </w:tcPr>
          <w:p>
            <w:pPr>
              <w:pStyle w:val="12"/>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对原12米路面进行沥青混凝土罩面并建设相关配套设施。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1.对原12米路面进行沥青混凝土罩面并建设相关配套设施。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建设里程</w:t>
            </w:r>
          </w:p>
        </w:tc>
        <w:tc>
          <w:tcPr>
            <w:tcW w:w="5386" w:type="dxa"/>
            <w:vAlign w:val="center"/>
          </w:tcPr>
          <w:p>
            <w:pPr>
              <w:pStyle w:val="12"/>
            </w:pPr>
            <w:r>
              <w:t>建设里程</w:t>
            </w:r>
          </w:p>
        </w:tc>
        <w:tc>
          <w:tcPr>
            <w:tcW w:w="2268" w:type="dxa"/>
            <w:vAlign w:val="center"/>
          </w:tcPr>
          <w:p>
            <w:pPr>
              <w:pStyle w:val="12"/>
            </w:pPr>
            <w:r>
              <w:t>1.8公里</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100项目（工程）验收合格率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100项目（工程）完成及时率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100按总成本控制</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100环境改善情况</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具备条件的硬化路率</w:t>
            </w:r>
          </w:p>
        </w:tc>
        <w:tc>
          <w:tcPr>
            <w:tcW w:w="5386" w:type="dxa"/>
            <w:vAlign w:val="center"/>
          </w:tcPr>
          <w:p>
            <w:pPr>
              <w:pStyle w:val="12"/>
            </w:pPr>
            <w:r>
              <w:t>具备条件的硬化路率</w:t>
            </w:r>
          </w:p>
        </w:tc>
        <w:tc>
          <w:tcPr>
            <w:tcW w:w="2268" w:type="dxa"/>
            <w:vAlign w:val="center"/>
          </w:tcPr>
          <w:p>
            <w:pPr>
              <w:pStyle w:val="12"/>
            </w:pPr>
            <w:r>
              <w:t>100具备条件的硬化路率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居民出行方便</w:t>
            </w:r>
          </w:p>
        </w:tc>
        <w:tc>
          <w:tcPr>
            <w:tcW w:w="5386" w:type="dxa"/>
            <w:vAlign w:val="center"/>
          </w:tcPr>
          <w:p>
            <w:pPr>
              <w:pStyle w:val="12"/>
            </w:pPr>
            <w:r>
              <w:t>居民出行方便</w:t>
            </w:r>
          </w:p>
        </w:tc>
        <w:tc>
          <w:tcPr>
            <w:tcW w:w="2268" w:type="dxa"/>
            <w:vAlign w:val="center"/>
          </w:tcPr>
          <w:p>
            <w:pPr>
              <w:pStyle w:val="12"/>
            </w:pPr>
            <w:r>
              <w:t>100居民出行方便</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100项目建成效果</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95上级主管部门满意度</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4、高头回族乡道路改建项目绩效目标表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13013024P000020102824</w:t>
            </w:r>
          </w:p>
        </w:tc>
        <w:tc>
          <w:tcPr>
            <w:tcW w:w="2835" w:type="dxa"/>
            <w:vAlign w:val="center"/>
          </w:tcPr>
          <w:p>
            <w:pPr>
              <w:pStyle w:val="10"/>
            </w:pPr>
            <w:r>
              <w:t>项目名称</w:t>
            </w:r>
          </w:p>
        </w:tc>
        <w:tc>
          <w:tcPr>
            <w:tcW w:w="6095" w:type="dxa"/>
            <w:gridSpan w:val="3"/>
            <w:vAlign w:val="center"/>
          </w:tcPr>
          <w:p>
            <w:pPr>
              <w:pStyle w:val="12"/>
            </w:pPr>
            <w:r>
              <w:t>高头回族乡道路改建项目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w:t>
            </w:r>
          </w:p>
        </w:tc>
        <w:tc>
          <w:tcPr>
            <w:tcW w:w="2835" w:type="dxa"/>
            <w:vAlign w:val="center"/>
          </w:tcPr>
          <w:p>
            <w:pPr>
              <w:pStyle w:val="10"/>
            </w:pPr>
            <w:r>
              <w:t>其中：财政    资金</w:t>
            </w:r>
          </w:p>
        </w:tc>
        <w:tc>
          <w:tcPr>
            <w:tcW w:w="2551" w:type="dxa"/>
            <w:vAlign w:val="center"/>
          </w:tcPr>
          <w:p>
            <w:pPr>
              <w:pStyle w:val="12"/>
            </w:pPr>
            <w:r>
              <w:t>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高头村北至海天线路段长度为4.2公里，按二级公路标准改建，两侧进行加宽，双向两车道。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1.高头村北至海天线路段长度为4.2公里，按二级公路标准改建，两侧进行加宽，双向两车道。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建设里程</w:t>
            </w:r>
          </w:p>
        </w:tc>
        <w:tc>
          <w:tcPr>
            <w:tcW w:w="5386" w:type="dxa"/>
            <w:vAlign w:val="center"/>
          </w:tcPr>
          <w:p>
            <w:pPr>
              <w:pStyle w:val="12"/>
            </w:pPr>
            <w:r>
              <w:t>建设里程</w:t>
            </w:r>
          </w:p>
        </w:tc>
        <w:tc>
          <w:tcPr>
            <w:tcW w:w="2268" w:type="dxa"/>
            <w:vAlign w:val="center"/>
          </w:tcPr>
          <w:p>
            <w:pPr>
              <w:pStyle w:val="12"/>
            </w:pPr>
            <w:r>
              <w:t>4.2公里</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100项目（工程）验收合格率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100项目（工程）完成及时率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100按总成本控制</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100环境改善情况</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具备条件的硬化路率</w:t>
            </w:r>
          </w:p>
        </w:tc>
        <w:tc>
          <w:tcPr>
            <w:tcW w:w="5386" w:type="dxa"/>
            <w:vAlign w:val="center"/>
          </w:tcPr>
          <w:p>
            <w:pPr>
              <w:pStyle w:val="12"/>
            </w:pPr>
            <w:r>
              <w:t>具备条件的硬化路率</w:t>
            </w:r>
          </w:p>
        </w:tc>
        <w:tc>
          <w:tcPr>
            <w:tcW w:w="2268" w:type="dxa"/>
            <w:vAlign w:val="center"/>
          </w:tcPr>
          <w:p>
            <w:pPr>
              <w:pStyle w:val="12"/>
            </w:pPr>
            <w:r>
              <w:t>100具备条件的硬化路率</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居民出行方便</w:t>
            </w:r>
          </w:p>
        </w:tc>
        <w:tc>
          <w:tcPr>
            <w:tcW w:w="5386" w:type="dxa"/>
            <w:vAlign w:val="center"/>
          </w:tcPr>
          <w:p>
            <w:pPr>
              <w:pStyle w:val="12"/>
            </w:pPr>
            <w:r>
              <w:t>居民出行方便</w:t>
            </w:r>
          </w:p>
        </w:tc>
        <w:tc>
          <w:tcPr>
            <w:tcW w:w="2268" w:type="dxa"/>
            <w:vAlign w:val="center"/>
          </w:tcPr>
          <w:p>
            <w:pPr>
              <w:pStyle w:val="12"/>
            </w:pPr>
            <w:r>
              <w:t>100居民出行方便</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100项目建成效果</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95上级主管部门满意度</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依据公路施工规范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依据公路施工规范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5、无极县郭陈线高头村南至北远改建工程绩效目标表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13013024P00002010197Q</w:t>
            </w:r>
          </w:p>
        </w:tc>
        <w:tc>
          <w:tcPr>
            <w:tcW w:w="2835" w:type="dxa"/>
            <w:vAlign w:val="center"/>
          </w:tcPr>
          <w:p>
            <w:pPr>
              <w:pStyle w:val="10"/>
            </w:pPr>
            <w:r>
              <w:t>项目名称</w:t>
            </w:r>
          </w:p>
        </w:tc>
        <w:tc>
          <w:tcPr>
            <w:tcW w:w="6095" w:type="dxa"/>
            <w:gridSpan w:val="3"/>
            <w:vAlign w:val="center"/>
          </w:tcPr>
          <w:p>
            <w:pPr>
              <w:pStyle w:val="12"/>
            </w:pPr>
            <w:r>
              <w:t>无极县郭陈线高头村南至北远改建工程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"完成路线全长2.458km，路线等级为三级路，设计时速为40km/h，路基宽度10m，路面宽度为8m，两侧各1m土路肩，行车道路拱横坡为双向1.5%。</w:t>
            </w:r>
            <w:r>
              <w:tab/>
            </w:r>
            <w:r>
              <w:tab/>
            </w:r>
            <w:r>
              <w:tab/>
            </w:r>
            <w:r>
              <w:tab/>
            </w:r>
            <w:r>
              <w:tab/>
            </w:r>
            <w:r>
              <w:tab/>
            </w:r>
          </w:p>
          <w:p>
            <w:pPr>
              <w:pStyle w:val="12"/>
            </w:pPr>
            <w:r>
              <w:t>"</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1."完成路线全长2.458km，路线等级为三级路，设计时速为40km/h，路基宽度10m，路面宽度为8m，两侧各1m土路肩，行车道路拱横坡为双向1.5%。</w:t>
            </w:r>
            <w:r>
              <w:tab/>
            </w:r>
            <w:r>
              <w:tab/>
            </w:r>
            <w:r>
              <w:tab/>
            </w:r>
            <w:r>
              <w:tab/>
            </w:r>
            <w:r>
              <w:tab/>
            </w:r>
            <w:r>
              <w:tab/>
            </w:r>
          </w:p>
          <w:p>
            <w:pPr>
              <w:pStyle w:val="12"/>
            </w:pPr>
            <w:r>
              <w:t>"</w:t>
            </w:r>
            <w:r>
              <w:tab/>
            </w:r>
            <w:r>
              <w:tab/>
            </w:r>
            <w:r>
              <w:tab/>
            </w:r>
            <w:r>
              <w:tab/>
            </w:r>
            <w:r>
              <w:tab/>
            </w:r>
            <w:r>
              <w:tab/>
            </w:r>
          </w:p>
          <w:p>
            <w:pPr>
              <w:pStyle w:val="12"/>
            </w:pP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新增硬化路面积</w:t>
            </w:r>
          </w:p>
        </w:tc>
        <w:tc>
          <w:tcPr>
            <w:tcW w:w="5386" w:type="dxa"/>
            <w:vAlign w:val="center"/>
          </w:tcPr>
          <w:p>
            <w:pPr>
              <w:pStyle w:val="12"/>
            </w:pPr>
            <w:r>
              <w:t>新增硬化路面积</w:t>
            </w:r>
          </w:p>
        </w:tc>
        <w:tc>
          <w:tcPr>
            <w:tcW w:w="2268" w:type="dxa"/>
            <w:vAlign w:val="center"/>
          </w:tcPr>
          <w:p>
            <w:pPr>
              <w:pStyle w:val="12"/>
            </w:pPr>
            <w:r>
              <w:t>2.45km</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验收合格率</w:t>
            </w:r>
          </w:p>
        </w:tc>
        <w:tc>
          <w:tcPr>
            <w:tcW w:w="2268" w:type="dxa"/>
            <w:vAlign w:val="center"/>
          </w:tcPr>
          <w:p>
            <w:pPr>
              <w:pStyle w:val="12"/>
            </w:pPr>
            <w:r>
              <w:t>100验收合格率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完成及时率</w:t>
            </w:r>
          </w:p>
        </w:tc>
        <w:tc>
          <w:tcPr>
            <w:tcW w:w="2268" w:type="dxa"/>
            <w:vAlign w:val="center"/>
          </w:tcPr>
          <w:p>
            <w:pPr>
              <w:pStyle w:val="12"/>
            </w:pPr>
            <w:r>
              <w:t>100完成及时率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100按总成本控制</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100环境改善情况</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具备条件的硬化路率</w:t>
            </w:r>
          </w:p>
        </w:tc>
        <w:tc>
          <w:tcPr>
            <w:tcW w:w="5386" w:type="dxa"/>
            <w:vAlign w:val="center"/>
          </w:tcPr>
          <w:p>
            <w:pPr>
              <w:pStyle w:val="12"/>
            </w:pPr>
            <w:r>
              <w:t>具备条件的硬化路率</w:t>
            </w:r>
          </w:p>
        </w:tc>
        <w:tc>
          <w:tcPr>
            <w:tcW w:w="2268" w:type="dxa"/>
            <w:vAlign w:val="center"/>
          </w:tcPr>
          <w:p>
            <w:pPr>
              <w:pStyle w:val="12"/>
            </w:pPr>
            <w:r>
              <w:t>100具备条件的硬化路率</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100居民出行平均缩短时间</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项目建成后的效果</w:t>
            </w:r>
          </w:p>
        </w:tc>
        <w:tc>
          <w:tcPr>
            <w:tcW w:w="2268" w:type="dxa"/>
            <w:vAlign w:val="center"/>
          </w:tcPr>
          <w:p>
            <w:pPr>
              <w:pStyle w:val="12"/>
            </w:pPr>
            <w:r>
              <w:t>100项目建成后的效果</w:t>
            </w:r>
          </w:p>
        </w:tc>
        <w:tc>
          <w:tcPr>
            <w:tcW w:w="1276" w:type="dxa"/>
            <w:vAlign w:val="center"/>
          </w:tcPr>
          <w:p>
            <w:pPr>
              <w:pStyle w:val="12"/>
            </w:pPr>
            <w:r>
              <w:t>按照公路施工规范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95上级主管部门满意度</w:t>
            </w:r>
          </w:p>
        </w:tc>
        <w:tc>
          <w:tcPr>
            <w:tcW w:w="1276" w:type="dxa"/>
            <w:vAlign w:val="center"/>
          </w:tcPr>
          <w:p>
            <w:pPr>
              <w:pStyle w:val="12"/>
            </w:pPr>
            <w:r>
              <w:t>上级主管部门满意度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施工单位满意度</w:t>
            </w:r>
          </w:p>
        </w:tc>
        <w:tc>
          <w:tcPr>
            <w:tcW w:w="5386" w:type="dxa"/>
            <w:vAlign w:val="center"/>
          </w:tcPr>
          <w:p>
            <w:pPr>
              <w:pStyle w:val="12"/>
            </w:pPr>
            <w:r>
              <w:t>施工单位满意度</w:t>
            </w:r>
          </w:p>
        </w:tc>
        <w:tc>
          <w:tcPr>
            <w:tcW w:w="2268" w:type="dxa"/>
            <w:vAlign w:val="center"/>
          </w:tcPr>
          <w:p>
            <w:pPr>
              <w:pStyle w:val="12"/>
            </w:pPr>
            <w:r>
              <w:t>95施工单位满意度</w:t>
            </w:r>
          </w:p>
        </w:tc>
        <w:tc>
          <w:tcPr>
            <w:tcW w:w="1276" w:type="dxa"/>
            <w:vAlign w:val="center"/>
          </w:tcPr>
          <w:p>
            <w:pPr>
              <w:pStyle w:val="12"/>
            </w:pPr>
            <w:r>
              <w:t>施工单位满意度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6、无极县外环路定魏线至正港路段扩建工程绩效目标表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13013024P00002010284B</w:t>
            </w:r>
          </w:p>
        </w:tc>
        <w:tc>
          <w:tcPr>
            <w:tcW w:w="2835" w:type="dxa"/>
            <w:vAlign w:val="center"/>
          </w:tcPr>
          <w:p>
            <w:pPr>
              <w:pStyle w:val="10"/>
            </w:pPr>
            <w:r>
              <w:t>项目名称</w:t>
            </w:r>
          </w:p>
        </w:tc>
        <w:tc>
          <w:tcPr>
            <w:tcW w:w="6095" w:type="dxa"/>
            <w:gridSpan w:val="3"/>
            <w:vAlign w:val="center"/>
          </w:tcPr>
          <w:p>
            <w:pPr>
              <w:pStyle w:val="12"/>
            </w:pPr>
            <w:r>
              <w:t>无极县外环路定魏线至正港路段扩建工程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完成外环路定魏线至正港路段（G338右半幅改造）扩建工程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1."完成外环路定魏线至正港路段（G338右半幅改造）扩建工程相关设计工作。</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完成设计工作</w:t>
            </w:r>
          </w:p>
        </w:tc>
        <w:tc>
          <w:tcPr>
            <w:tcW w:w="5386" w:type="dxa"/>
            <w:vAlign w:val="center"/>
          </w:tcPr>
          <w:p>
            <w:pPr>
              <w:pStyle w:val="12"/>
            </w:pPr>
            <w:r>
              <w:t>及时完成设计工作</w:t>
            </w:r>
          </w:p>
        </w:tc>
        <w:tc>
          <w:tcPr>
            <w:tcW w:w="2268" w:type="dxa"/>
            <w:vAlign w:val="center"/>
          </w:tcPr>
          <w:p>
            <w:pPr>
              <w:pStyle w:val="12"/>
            </w:pPr>
            <w:r>
              <w:t>100及时完成设计工作</w:t>
            </w:r>
          </w:p>
        </w:tc>
        <w:tc>
          <w:tcPr>
            <w:tcW w:w="1276" w:type="dxa"/>
            <w:vAlign w:val="center"/>
          </w:tcPr>
          <w:p>
            <w:pPr>
              <w:pStyle w:val="12"/>
            </w:pPr>
            <w:r>
              <w:t>根据相关规定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国家有关规定</w:t>
            </w:r>
          </w:p>
        </w:tc>
        <w:tc>
          <w:tcPr>
            <w:tcW w:w="5386" w:type="dxa"/>
            <w:vAlign w:val="center"/>
          </w:tcPr>
          <w:p>
            <w:pPr>
              <w:pStyle w:val="12"/>
            </w:pPr>
            <w:r>
              <w:t>国家有关规定</w:t>
            </w:r>
          </w:p>
        </w:tc>
        <w:tc>
          <w:tcPr>
            <w:tcW w:w="2268" w:type="dxa"/>
            <w:vAlign w:val="center"/>
          </w:tcPr>
          <w:p>
            <w:pPr>
              <w:pStyle w:val="12"/>
            </w:pPr>
            <w:r>
              <w:t>100国家有关规定</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设计的完成</w:t>
            </w:r>
          </w:p>
        </w:tc>
        <w:tc>
          <w:tcPr>
            <w:tcW w:w="5386" w:type="dxa"/>
            <w:vAlign w:val="center"/>
          </w:tcPr>
          <w:p>
            <w:pPr>
              <w:pStyle w:val="12"/>
            </w:pPr>
            <w:r>
              <w:t>及时完成设计工作</w:t>
            </w:r>
          </w:p>
        </w:tc>
        <w:tc>
          <w:tcPr>
            <w:tcW w:w="2268" w:type="dxa"/>
            <w:vAlign w:val="center"/>
          </w:tcPr>
          <w:p>
            <w:pPr>
              <w:pStyle w:val="12"/>
            </w:pPr>
            <w:r>
              <w:t>100及时完成设计工作</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100按总成本控制</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项目顺利进行</w:t>
            </w:r>
          </w:p>
        </w:tc>
        <w:tc>
          <w:tcPr>
            <w:tcW w:w="5386" w:type="dxa"/>
            <w:vAlign w:val="center"/>
          </w:tcPr>
          <w:p>
            <w:pPr>
              <w:pStyle w:val="12"/>
            </w:pPr>
            <w:r>
              <w:t>完成该项目</w:t>
            </w:r>
          </w:p>
        </w:tc>
        <w:tc>
          <w:tcPr>
            <w:tcW w:w="2268" w:type="dxa"/>
            <w:vAlign w:val="center"/>
          </w:tcPr>
          <w:p>
            <w:pPr>
              <w:pStyle w:val="12"/>
            </w:pPr>
            <w:r>
              <w:t>100完成该项目</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工程的顺利进行</w:t>
            </w:r>
          </w:p>
        </w:tc>
        <w:tc>
          <w:tcPr>
            <w:tcW w:w="5386" w:type="dxa"/>
            <w:vAlign w:val="center"/>
          </w:tcPr>
          <w:p>
            <w:pPr>
              <w:pStyle w:val="12"/>
            </w:pPr>
            <w:r>
              <w:t>保障工程的顺利进行</w:t>
            </w:r>
          </w:p>
        </w:tc>
        <w:tc>
          <w:tcPr>
            <w:tcW w:w="2268" w:type="dxa"/>
            <w:vAlign w:val="center"/>
          </w:tcPr>
          <w:p>
            <w:pPr>
              <w:pStyle w:val="12"/>
            </w:pPr>
            <w:r>
              <w:t>100保障工程的顺利进行</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居民出行方便</w:t>
            </w:r>
          </w:p>
        </w:tc>
        <w:tc>
          <w:tcPr>
            <w:tcW w:w="5386" w:type="dxa"/>
            <w:vAlign w:val="center"/>
          </w:tcPr>
          <w:p>
            <w:pPr>
              <w:pStyle w:val="12"/>
            </w:pPr>
            <w:r>
              <w:t>居民出行方便</w:t>
            </w:r>
          </w:p>
        </w:tc>
        <w:tc>
          <w:tcPr>
            <w:tcW w:w="2268" w:type="dxa"/>
            <w:vAlign w:val="center"/>
          </w:tcPr>
          <w:p>
            <w:pPr>
              <w:pStyle w:val="12"/>
            </w:pPr>
            <w:r>
              <w:t>100居民出行方便</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项目建成结果</w:t>
            </w:r>
          </w:p>
        </w:tc>
        <w:tc>
          <w:tcPr>
            <w:tcW w:w="5386" w:type="dxa"/>
            <w:vAlign w:val="center"/>
          </w:tcPr>
          <w:p>
            <w:pPr>
              <w:pStyle w:val="12"/>
            </w:pPr>
            <w:r>
              <w:t>项目建成后的效果</w:t>
            </w:r>
          </w:p>
        </w:tc>
        <w:tc>
          <w:tcPr>
            <w:tcW w:w="2268" w:type="dxa"/>
            <w:vAlign w:val="center"/>
          </w:tcPr>
          <w:p>
            <w:pPr>
              <w:pStyle w:val="12"/>
            </w:pPr>
            <w:r>
              <w:t>100项目建成后的效果</w:t>
            </w:r>
          </w:p>
        </w:tc>
        <w:tc>
          <w:tcPr>
            <w:tcW w:w="1276" w:type="dxa"/>
            <w:vAlign w:val="center"/>
          </w:tcPr>
          <w:p>
            <w:pPr>
              <w:pStyle w:val="12"/>
            </w:pPr>
            <w:r>
              <w:t>按照相关规定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居民满意度</w:t>
            </w:r>
          </w:p>
        </w:tc>
        <w:tc>
          <w:tcPr>
            <w:tcW w:w="2268" w:type="dxa"/>
            <w:vAlign w:val="center"/>
          </w:tcPr>
          <w:p>
            <w:pPr>
              <w:pStyle w:val="12"/>
            </w:pPr>
            <w:r>
              <w:t>95居民满意度</w:t>
            </w:r>
          </w:p>
        </w:tc>
        <w:tc>
          <w:tcPr>
            <w:tcW w:w="1276" w:type="dxa"/>
            <w:vAlign w:val="center"/>
          </w:tcPr>
          <w:p>
            <w:pPr>
              <w:pStyle w:val="12"/>
            </w:pPr>
            <w:r>
              <w:t>居民满意度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施工单位满意</w:t>
            </w:r>
          </w:p>
        </w:tc>
        <w:tc>
          <w:tcPr>
            <w:tcW w:w="5386" w:type="dxa"/>
            <w:vAlign w:val="center"/>
          </w:tcPr>
          <w:p>
            <w:pPr>
              <w:pStyle w:val="12"/>
            </w:pPr>
            <w:r>
              <w:t>施工单位满意</w:t>
            </w:r>
          </w:p>
        </w:tc>
        <w:tc>
          <w:tcPr>
            <w:tcW w:w="2268" w:type="dxa"/>
            <w:vAlign w:val="center"/>
          </w:tcPr>
          <w:p>
            <w:pPr>
              <w:pStyle w:val="12"/>
            </w:pPr>
            <w:r>
              <w:t>95施工单位满意</w:t>
            </w:r>
          </w:p>
        </w:tc>
        <w:tc>
          <w:tcPr>
            <w:tcW w:w="1276" w:type="dxa"/>
            <w:vAlign w:val="center"/>
          </w:tcPr>
          <w:p>
            <w:pPr>
              <w:pStyle w:val="12"/>
            </w:pPr>
            <w:r>
              <w:t>施工单位满意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上级主管部门满意</w:t>
            </w:r>
          </w:p>
        </w:tc>
        <w:tc>
          <w:tcPr>
            <w:tcW w:w="5386" w:type="dxa"/>
            <w:vAlign w:val="center"/>
          </w:tcPr>
          <w:p>
            <w:pPr>
              <w:pStyle w:val="12"/>
            </w:pPr>
            <w:r>
              <w:t>上级主管部门满意</w:t>
            </w:r>
          </w:p>
        </w:tc>
        <w:tc>
          <w:tcPr>
            <w:tcW w:w="2268" w:type="dxa"/>
            <w:vAlign w:val="center"/>
          </w:tcPr>
          <w:p>
            <w:pPr>
              <w:pStyle w:val="12"/>
            </w:pPr>
            <w:r>
              <w:t>95上级主管部门满意</w:t>
            </w:r>
          </w:p>
        </w:tc>
        <w:tc>
          <w:tcPr>
            <w:tcW w:w="1276" w:type="dxa"/>
            <w:vAlign w:val="center"/>
          </w:tcPr>
          <w:p>
            <w:pPr>
              <w:pStyle w:val="12"/>
            </w:pPr>
            <w:r>
              <w:t>上级主管单位满意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348001无极县交通运输局本级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无极县交通运输局本级上年末固定资产金额为255.27万元（详见下表）。本年度拟购置固定资产总额为0.00万元。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348001无极县交通运输局本级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3757.80</w:t>
            </w:r>
          </w:p>
        </w:tc>
        <w:tc>
          <w:tcPr>
            <w:tcW w:w="2835" w:type="dxa"/>
            <w:vAlign w:val="center"/>
          </w:tcPr>
          <w:p>
            <w:pPr>
              <w:pStyle w:val="11"/>
            </w:pPr>
            <w:r>
              <w:t>64.88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240</w:t>
            </w:r>
          </w:p>
        </w:tc>
        <w:tc>
          <w:tcPr>
            <w:tcW w:w="2835" w:type="dxa"/>
            <w:vAlign w:val="center"/>
          </w:tcPr>
          <w:p>
            <w:pPr>
              <w:pStyle w:val="11"/>
            </w:pPr>
            <w:r>
              <w:t>13.13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37.96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561</w:t>
            </w:r>
          </w:p>
        </w:tc>
        <w:tc>
          <w:tcPr>
            <w:tcW w:w="2835" w:type="dxa"/>
            <w:vAlign w:val="center"/>
          </w:tcPr>
          <w:p>
            <w:pPr>
              <w:pStyle w:val="11"/>
            </w:pPr>
            <w:r>
              <w:t>152.43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w:t>
      </w:r>
      <w:bookmarkEnd w:id="1"/>
      <w:r>
        <w:rPr>
          <w:rFonts w:ascii="方正小标宋_GBK" w:hAnsi="方正小标宋_GBK" w:eastAsia="方正小标宋_GBK" w:cs="方正小标宋_GBK"/>
          <w:b w:val="0"/>
          <w:color w:val="000000"/>
          <w:sz w:val="44"/>
        </w:rPr>
        <w:t>无极县交通运输综合执法大队收支预算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1203.22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1068.72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1203.22</w:t>
            </w:r>
          </w:p>
        </w:tc>
        <w:tc>
          <w:tcPr>
            <w:tcW w:w="4535" w:type="dxa"/>
            <w:vAlign w:val="center"/>
          </w:tcPr>
          <w:p>
            <w:pPr>
              <w:pStyle w:val="14"/>
            </w:pPr>
            <w:r>
              <w:t>本年支出合计</w:t>
            </w:r>
          </w:p>
        </w:tc>
        <w:tc>
          <w:tcPr>
            <w:tcW w:w="2126" w:type="dxa"/>
            <w:vAlign w:val="center"/>
          </w:tcPr>
          <w:p>
            <w:pPr>
              <w:pStyle w:val="15"/>
            </w:pPr>
            <w:r>
              <w:t>1203.22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1203.22</w:t>
            </w:r>
          </w:p>
        </w:tc>
        <w:tc>
          <w:tcPr>
            <w:tcW w:w="4535" w:type="dxa"/>
            <w:vAlign w:val="center"/>
          </w:tcPr>
          <w:p>
            <w:pPr>
              <w:pStyle w:val="14"/>
            </w:pPr>
            <w:r>
              <w:t>支出总计</w:t>
            </w:r>
          </w:p>
        </w:tc>
        <w:tc>
          <w:tcPr>
            <w:tcW w:w="2126" w:type="dxa"/>
            <w:vAlign w:val="center"/>
          </w:tcPr>
          <w:p>
            <w:pPr>
              <w:pStyle w:val="15"/>
            </w:pPr>
            <w:r>
              <w:t>1203.22</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1203.22</w:t>
            </w:r>
          </w:p>
        </w:tc>
        <w:tc>
          <w:tcPr>
            <w:tcW w:w="1134" w:type="dxa"/>
            <w:vAlign w:val="center"/>
          </w:tcPr>
          <w:p>
            <w:pPr>
              <w:pStyle w:val="15"/>
            </w:pPr>
            <w:r>
              <w:t>1203.22</w:t>
            </w:r>
          </w:p>
        </w:tc>
        <w:tc>
          <w:tcPr>
            <w:tcW w:w="1134" w:type="dxa"/>
            <w:vAlign w:val="center"/>
          </w:tcPr>
          <w:p>
            <w:pPr>
              <w:pStyle w:val="15"/>
            </w:pPr>
            <w:r>
              <w:t>1203.22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104.50</w:t>
            </w:r>
          </w:p>
        </w:tc>
        <w:tc>
          <w:tcPr>
            <w:tcW w:w="1134" w:type="dxa"/>
            <w:vAlign w:val="center"/>
          </w:tcPr>
          <w:p>
            <w:pPr>
              <w:pStyle w:val="11"/>
            </w:pPr>
            <w:r>
              <w:t>104.50</w:t>
            </w:r>
          </w:p>
        </w:tc>
        <w:tc>
          <w:tcPr>
            <w:tcW w:w="1134" w:type="dxa"/>
            <w:vAlign w:val="center"/>
          </w:tcPr>
          <w:p>
            <w:pPr>
              <w:pStyle w:val="11"/>
            </w:pPr>
            <w:r>
              <w:t>104.50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1068.72</w:t>
            </w:r>
          </w:p>
        </w:tc>
        <w:tc>
          <w:tcPr>
            <w:tcW w:w="1134" w:type="dxa"/>
            <w:vAlign w:val="center"/>
          </w:tcPr>
          <w:p>
            <w:pPr>
              <w:pStyle w:val="11"/>
            </w:pPr>
            <w:r>
              <w:t>1068.72</w:t>
            </w:r>
          </w:p>
        </w:tc>
        <w:tc>
          <w:tcPr>
            <w:tcW w:w="1134" w:type="dxa"/>
            <w:vAlign w:val="center"/>
          </w:tcPr>
          <w:p>
            <w:pPr>
              <w:pStyle w:val="11"/>
            </w:pPr>
            <w:r>
              <w:t>1068.72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911.00</w:t>
            </w:r>
          </w:p>
        </w:tc>
        <w:tc>
          <w:tcPr>
            <w:tcW w:w="1134" w:type="dxa"/>
            <w:vAlign w:val="center"/>
          </w:tcPr>
          <w:p>
            <w:pPr>
              <w:pStyle w:val="11"/>
            </w:pPr>
            <w:r>
              <w:t>911.00</w:t>
            </w:r>
          </w:p>
        </w:tc>
        <w:tc>
          <w:tcPr>
            <w:tcW w:w="1134" w:type="dxa"/>
            <w:vAlign w:val="center"/>
          </w:tcPr>
          <w:p>
            <w:pPr>
              <w:pStyle w:val="11"/>
            </w:pPr>
            <w:r>
              <w:t>911.00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871.00</w:t>
            </w:r>
          </w:p>
        </w:tc>
        <w:tc>
          <w:tcPr>
            <w:tcW w:w="1134" w:type="dxa"/>
            <w:vAlign w:val="center"/>
          </w:tcPr>
          <w:p>
            <w:pPr>
              <w:pStyle w:val="11"/>
            </w:pPr>
            <w:r>
              <w:t>871.00</w:t>
            </w:r>
          </w:p>
        </w:tc>
        <w:tc>
          <w:tcPr>
            <w:tcW w:w="1134" w:type="dxa"/>
            <w:vAlign w:val="center"/>
          </w:tcPr>
          <w:p>
            <w:pPr>
              <w:pStyle w:val="11"/>
            </w:pPr>
            <w:r>
              <w:t>871.00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1203.22</w:t>
            </w:r>
          </w:p>
        </w:tc>
        <w:tc>
          <w:tcPr>
            <w:tcW w:w="1361" w:type="dxa"/>
            <w:vAlign w:val="center"/>
          </w:tcPr>
          <w:p>
            <w:pPr>
              <w:pStyle w:val="15"/>
            </w:pPr>
            <w:r>
              <w:t>1005.50</w:t>
            </w:r>
          </w:p>
        </w:tc>
        <w:tc>
          <w:tcPr>
            <w:tcW w:w="1361" w:type="dxa"/>
            <w:vAlign w:val="center"/>
          </w:tcPr>
          <w:p>
            <w:pPr>
              <w:pStyle w:val="15"/>
            </w:pPr>
            <w:r>
              <w:t>197.72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104.50</w:t>
            </w:r>
          </w:p>
        </w:tc>
        <w:tc>
          <w:tcPr>
            <w:tcW w:w="1361" w:type="dxa"/>
            <w:vAlign w:val="center"/>
          </w:tcPr>
          <w:p>
            <w:pPr>
              <w:pStyle w:val="11"/>
            </w:pPr>
            <w:r>
              <w:t>104.50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86.00</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1068.72</w:t>
            </w:r>
          </w:p>
        </w:tc>
        <w:tc>
          <w:tcPr>
            <w:tcW w:w="1361" w:type="dxa"/>
            <w:vAlign w:val="center"/>
          </w:tcPr>
          <w:p>
            <w:pPr>
              <w:pStyle w:val="11"/>
            </w:pPr>
            <w:r>
              <w:t>871.00</w:t>
            </w:r>
          </w:p>
        </w:tc>
        <w:tc>
          <w:tcPr>
            <w:tcW w:w="1361" w:type="dxa"/>
            <w:vAlign w:val="center"/>
          </w:tcPr>
          <w:p>
            <w:pPr>
              <w:pStyle w:val="11"/>
            </w:pPr>
            <w:r>
              <w:t>197.72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911.00</w:t>
            </w:r>
          </w:p>
        </w:tc>
        <w:tc>
          <w:tcPr>
            <w:tcW w:w="1361" w:type="dxa"/>
            <w:vAlign w:val="center"/>
          </w:tcPr>
          <w:p>
            <w:pPr>
              <w:pStyle w:val="11"/>
            </w:pPr>
            <w:r>
              <w:t>871.00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871.00</w:t>
            </w:r>
          </w:p>
        </w:tc>
        <w:tc>
          <w:tcPr>
            <w:tcW w:w="1361" w:type="dxa"/>
            <w:vAlign w:val="center"/>
          </w:tcPr>
          <w:p>
            <w:pPr>
              <w:pStyle w:val="11"/>
            </w:pPr>
            <w:r>
              <w:t>871.00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1203.22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104.50</w:t>
            </w:r>
          </w:p>
        </w:tc>
        <w:tc>
          <w:tcPr>
            <w:tcW w:w="1474" w:type="dxa"/>
            <w:vAlign w:val="center"/>
          </w:tcPr>
          <w:p>
            <w:pPr>
              <w:pStyle w:val="11"/>
            </w:pPr>
            <w:r>
              <w:t>104.50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1068.72</w:t>
            </w:r>
          </w:p>
        </w:tc>
        <w:tc>
          <w:tcPr>
            <w:tcW w:w="1474" w:type="dxa"/>
            <w:vAlign w:val="center"/>
          </w:tcPr>
          <w:p>
            <w:pPr>
              <w:pStyle w:val="11"/>
            </w:pPr>
            <w:r>
              <w:t>1068.72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1203.22</w:t>
            </w:r>
          </w:p>
        </w:tc>
        <w:tc>
          <w:tcPr>
            <w:tcW w:w="3402" w:type="dxa"/>
            <w:vAlign w:val="center"/>
          </w:tcPr>
          <w:p>
            <w:pPr>
              <w:pStyle w:val="14"/>
            </w:pPr>
            <w:r>
              <w:t>本年支出合计</w:t>
            </w:r>
          </w:p>
        </w:tc>
        <w:tc>
          <w:tcPr>
            <w:tcW w:w="1474" w:type="dxa"/>
            <w:vAlign w:val="center"/>
          </w:tcPr>
          <w:p>
            <w:pPr>
              <w:pStyle w:val="15"/>
            </w:pPr>
            <w:r>
              <w:t>1203.22</w:t>
            </w:r>
          </w:p>
        </w:tc>
        <w:tc>
          <w:tcPr>
            <w:tcW w:w="1474" w:type="dxa"/>
            <w:vAlign w:val="center"/>
          </w:tcPr>
          <w:p>
            <w:pPr>
              <w:pStyle w:val="15"/>
            </w:pPr>
            <w:r>
              <w:t>1203.22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1203.22</w:t>
            </w:r>
          </w:p>
        </w:tc>
        <w:tc>
          <w:tcPr>
            <w:tcW w:w="3402" w:type="dxa"/>
            <w:vAlign w:val="center"/>
          </w:tcPr>
          <w:p>
            <w:pPr>
              <w:pStyle w:val="14"/>
            </w:pPr>
            <w:r>
              <w:t>支出总计</w:t>
            </w:r>
          </w:p>
        </w:tc>
        <w:tc>
          <w:tcPr>
            <w:tcW w:w="1474" w:type="dxa"/>
            <w:vAlign w:val="center"/>
          </w:tcPr>
          <w:p>
            <w:pPr>
              <w:pStyle w:val="15"/>
            </w:pPr>
            <w:r>
              <w:t>1203.22</w:t>
            </w:r>
          </w:p>
        </w:tc>
        <w:tc>
          <w:tcPr>
            <w:tcW w:w="1474" w:type="dxa"/>
            <w:vAlign w:val="center"/>
          </w:tcPr>
          <w:p>
            <w:pPr>
              <w:pStyle w:val="15"/>
            </w:pPr>
            <w:r>
              <w:t>1203.22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1203.22</w:t>
            </w:r>
          </w:p>
        </w:tc>
        <w:tc>
          <w:tcPr>
            <w:tcW w:w="2551" w:type="dxa"/>
            <w:vAlign w:val="center"/>
          </w:tcPr>
          <w:p>
            <w:pPr>
              <w:pStyle w:val="15"/>
            </w:pPr>
            <w:r>
              <w:t>1005.50</w:t>
            </w:r>
          </w:p>
        </w:tc>
        <w:tc>
          <w:tcPr>
            <w:tcW w:w="2551" w:type="dxa"/>
            <w:vAlign w:val="center"/>
          </w:tcPr>
          <w:p>
            <w:pPr>
              <w:pStyle w:val="15"/>
            </w:pPr>
            <w:r>
              <w:t>197.72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104.50</w:t>
            </w:r>
          </w:p>
        </w:tc>
        <w:tc>
          <w:tcPr>
            <w:tcW w:w="2551" w:type="dxa"/>
            <w:vAlign w:val="center"/>
          </w:tcPr>
          <w:p>
            <w:pPr>
              <w:pStyle w:val="11"/>
            </w:pPr>
            <w:r>
              <w:t>104.50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1068.72</w:t>
            </w:r>
          </w:p>
        </w:tc>
        <w:tc>
          <w:tcPr>
            <w:tcW w:w="2551" w:type="dxa"/>
            <w:vAlign w:val="center"/>
          </w:tcPr>
          <w:p>
            <w:pPr>
              <w:pStyle w:val="11"/>
            </w:pPr>
            <w:r>
              <w:t>871.00</w:t>
            </w:r>
          </w:p>
        </w:tc>
        <w:tc>
          <w:tcPr>
            <w:tcW w:w="2551" w:type="dxa"/>
            <w:vAlign w:val="center"/>
          </w:tcPr>
          <w:p>
            <w:pPr>
              <w:pStyle w:val="11"/>
            </w:pPr>
            <w:r>
              <w:t>197.72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911.00</w:t>
            </w:r>
          </w:p>
        </w:tc>
        <w:tc>
          <w:tcPr>
            <w:tcW w:w="2551" w:type="dxa"/>
            <w:vAlign w:val="center"/>
          </w:tcPr>
          <w:p>
            <w:pPr>
              <w:pStyle w:val="11"/>
            </w:pPr>
            <w:r>
              <w:t>871.00</w:t>
            </w: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871.00</w:t>
            </w:r>
          </w:p>
        </w:tc>
        <w:tc>
          <w:tcPr>
            <w:tcW w:w="2551" w:type="dxa"/>
            <w:vAlign w:val="center"/>
          </w:tcPr>
          <w:p>
            <w:pPr>
              <w:pStyle w:val="11"/>
            </w:pPr>
            <w:r>
              <w:t>871.00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157.72</w:t>
            </w:r>
          </w:p>
        </w:tc>
        <w:tc>
          <w:tcPr>
            <w:tcW w:w="2551" w:type="dxa"/>
            <w:vAlign w:val="center"/>
          </w:tcPr>
          <w:p>
            <w:pPr>
              <w:pStyle w:val="11"/>
            </w:pPr>
          </w:p>
        </w:tc>
        <w:tc>
          <w:tcPr>
            <w:tcW w:w="2551" w:type="dxa"/>
            <w:vAlign w:val="center"/>
          </w:tcPr>
          <w:p>
            <w:pPr>
              <w:pStyle w:val="11"/>
            </w:pPr>
            <w:r>
              <w:t>157.72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157.72</w:t>
            </w:r>
          </w:p>
        </w:tc>
        <w:tc>
          <w:tcPr>
            <w:tcW w:w="2551" w:type="dxa"/>
            <w:vAlign w:val="center"/>
          </w:tcPr>
          <w:p>
            <w:pPr>
              <w:pStyle w:val="11"/>
            </w:pPr>
          </w:p>
        </w:tc>
        <w:tc>
          <w:tcPr>
            <w:tcW w:w="2551" w:type="dxa"/>
            <w:vAlign w:val="center"/>
          </w:tcPr>
          <w:p>
            <w:pPr>
              <w:pStyle w:val="11"/>
            </w:pPr>
            <w:r>
              <w:t>157.72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1005.50</w:t>
            </w:r>
          </w:p>
        </w:tc>
        <w:tc>
          <w:tcPr>
            <w:tcW w:w="2551" w:type="dxa"/>
            <w:vAlign w:val="center"/>
          </w:tcPr>
          <w:p>
            <w:pPr>
              <w:pStyle w:val="15"/>
            </w:pPr>
            <w:r>
              <w:t>939.50</w:t>
            </w:r>
          </w:p>
        </w:tc>
        <w:tc>
          <w:tcPr>
            <w:tcW w:w="2551" w:type="dxa"/>
            <w:vAlign w:val="center"/>
          </w:tcPr>
          <w:p>
            <w:pPr>
              <w:pStyle w:val="15"/>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854.50</w:t>
            </w:r>
          </w:p>
        </w:tc>
        <w:tc>
          <w:tcPr>
            <w:tcW w:w="2551" w:type="dxa"/>
            <w:vAlign w:val="center"/>
          </w:tcPr>
          <w:p>
            <w:pPr>
              <w:pStyle w:val="11"/>
            </w:pPr>
            <w:r>
              <w:t>854.50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527.00</w:t>
            </w:r>
          </w:p>
        </w:tc>
        <w:tc>
          <w:tcPr>
            <w:tcW w:w="2551" w:type="dxa"/>
            <w:vAlign w:val="center"/>
          </w:tcPr>
          <w:p>
            <w:pPr>
              <w:pStyle w:val="11"/>
            </w:pPr>
            <w:r>
              <w:t>527.00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32.00</w:t>
            </w:r>
          </w:p>
        </w:tc>
        <w:tc>
          <w:tcPr>
            <w:tcW w:w="2551" w:type="dxa"/>
            <w:vAlign w:val="center"/>
          </w:tcPr>
          <w:p>
            <w:pPr>
              <w:pStyle w:val="11"/>
            </w:pPr>
            <w:r>
              <w:t>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161.00</w:t>
            </w:r>
          </w:p>
        </w:tc>
        <w:tc>
          <w:tcPr>
            <w:tcW w:w="2551" w:type="dxa"/>
            <w:vAlign w:val="center"/>
          </w:tcPr>
          <w:p>
            <w:pPr>
              <w:pStyle w:val="11"/>
            </w:pPr>
            <w:r>
              <w:t>161.00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66.00</w:t>
            </w:r>
          </w:p>
        </w:tc>
        <w:tc>
          <w:tcPr>
            <w:tcW w:w="2551" w:type="dxa"/>
            <w:vAlign w:val="center"/>
          </w:tcPr>
          <w:p>
            <w:pPr>
              <w:pStyle w:val="11"/>
            </w:pPr>
          </w:p>
        </w:tc>
        <w:tc>
          <w:tcPr>
            <w:tcW w:w="2551" w:type="dxa"/>
            <w:vAlign w:val="center"/>
          </w:tcPr>
          <w:p>
            <w:pPr>
              <w:pStyle w:val="11"/>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66.00</w:t>
            </w:r>
          </w:p>
        </w:tc>
        <w:tc>
          <w:tcPr>
            <w:tcW w:w="2551" w:type="dxa"/>
            <w:vAlign w:val="center"/>
          </w:tcPr>
          <w:p>
            <w:pPr>
              <w:pStyle w:val="11"/>
            </w:pPr>
          </w:p>
        </w:tc>
        <w:tc>
          <w:tcPr>
            <w:tcW w:w="2551" w:type="dxa"/>
            <w:vAlign w:val="center"/>
          </w:tcPr>
          <w:p>
            <w:pPr>
              <w:pStyle w:val="11"/>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无极县交通运输综合执法大队2025年单位预算信息公开情况说明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按照《中华人民共和国预算法》、《地方预决算公开操作规程》和《关于进一步推进预算公开工作的实施意见》规定，现将无极县交通运输综合执法大队2025年单位预算公开如下：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（一）宣传和贯彻执行公路运政管理、路政管理的法律、法规和规章及国务院、省、市人民政府交通运输主管部门有关政策、制度及其他规范性文件。</w:t>
      </w:r>
    </w:p>
    <w:p>
      <w:pPr>
        <w:pStyle w:val="17"/>
      </w:pPr>
      <w:r>
        <w:t>（二）根据全县社会及生产需要，制定并组织实施全县道路运输行业发展规划。</w:t>
      </w:r>
    </w:p>
    <w:p>
      <w:pPr>
        <w:pStyle w:val="17"/>
      </w:pPr>
      <w:r>
        <w:t>（三）负责本辖区道路客、货运输经营、站（场）经营、机动车维修经营、机动车驾驶员培训经营的行业管理、监督检查、质量信誉考核及营运车辆年度审验等工作；负责本辖区出租汽车管理，监督检查、质量信誉考核工作；负责本辖区城市公共交通管理、监督检查、质量信誉考核工作。</w:t>
      </w:r>
    </w:p>
    <w:p>
      <w:pPr>
        <w:pStyle w:val="17"/>
      </w:pPr>
      <w:r>
        <w:t>（四）通过综合运用市场、法律和行政手段，对存在违法、违规的运输生产经营行为的企业和个人实施行政处罚，维护消费者和经营者的合法权益，促进道路运输业的健康、有序、协调、快速发展。</w:t>
      </w:r>
    </w:p>
    <w:p>
      <w:pPr>
        <w:pStyle w:val="17"/>
      </w:pPr>
      <w:r>
        <w:t>（五）负责本辖区道路客货运输、道路运输相关业务和出租汽车、城市公共交通的安全生产监督，履行安全管理职责，安全生产日常检查工作。</w:t>
      </w:r>
    </w:p>
    <w:p>
      <w:pPr>
        <w:pStyle w:val="17"/>
      </w:pPr>
      <w:r>
        <w:t>（六）负责本辖区货运源头单位的监督检查。</w:t>
      </w:r>
    </w:p>
    <w:p>
      <w:pPr>
        <w:pStyle w:val="17"/>
      </w:pPr>
      <w:r>
        <w:t>（七）受理各种运输经营投诉、调查和处理，运输违法案件和服务质量纠纷。</w:t>
      </w:r>
    </w:p>
    <w:p>
      <w:pPr>
        <w:pStyle w:val="17"/>
      </w:pPr>
      <w:r>
        <w:t>（八）负责本辖区道路运输行业运输生产经济指标的统计、收集、上报和反馈。</w:t>
      </w:r>
    </w:p>
    <w:p>
      <w:pPr>
        <w:pStyle w:val="17"/>
      </w:pPr>
      <w:r>
        <w:t>（九）协调组织重点物资、大宗物资、集散物资的运输工作；协调组织重要节假日的旅客运输；协助组织实施抢险、救灾、战备等紧急运输、车辆保障，保证指令性计划运输任务的完成。</w:t>
      </w:r>
    </w:p>
    <w:p>
      <w:pPr>
        <w:pStyle w:val="17"/>
      </w:pPr>
      <w:r>
        <w:t>（十）依法保护本辖区国、省、县道公路、公路用地、公路设施，维护公路路产路权。</w:t>
      </w:r>
    </w:p>
    <w:p>
      <w:pPr>
        <w:pStyle w:val="17"/>
      </w:pPr>
      <w:r>
        <w:t>（十一）负责保障本辖区国、省、县道公路的畅通、安全工作。</w:t>
      </w:r>
    </w:p>
    <w:p>
      <w:pPr>
        <w:pStyle w:val="17"/>
      </w:pPr>
      <w:r>
        <w:t>（十二）依法管理辖区内公路两侧建筑控制区、拆除公路建筑控制区内的违法建筑和设施。</w:t>
      </w:r>
    </w:p>
    <w:p>
      <w:pPr>
        <w:pStyle w:val="17"/>
      </w:pPr>
      <w:r>
        <w:t>（十三）实施公路巡查，检查和制止各种侵占、损坏公路、公路用地、公路附属设施及其他违法行为；对违反公路路政管理法律、法规和规章的行为依法进行处理（处罚）。</w:t>
      </w:r>
    </w:p>
    <w:p>
      <w:pPr>
        <w:pStyle w:val="17"/>
      </w:pPr>
      <w:r>
        <w:t>（十四）负责管理超限运输车辆行驶公路、桥梁，对在公路上行驶的车辆进行超限检测，认定、和纠正违法行为；监督当事人对超限运输车辆采取卸载、分装等消除违法状态的改正措施。</w:t>
      </w:r>
    </w:p>
    <w:p>
      <w:pPr>
        <w:pStyle w:val="17"/>
      </w:pPr>
      <w:r>
        <w:t>（十五）承办上级交办的其他事项。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rPr>
                <w:rFonts w:hint="eastAsia" w:eastAsia="方正书宋_GBK"/>
                <w:lang w:eastAsia="zh-CN"/>
              </w:rPr>
            </w:pPr>
            <w:r>
              <w:rPr>
                <w:rFonts w:hint="eastAsia"/>
                <w:lang w:val="en-US" w:eastAsia="zh-CN"/>
              </w:rP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1203.22万元，其中：一般公共预算收入1203.22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收支预算总表支出栏、基本支出表、项目支出表按经济分类和支出功能分类科目编制，反映无极县交通运输</w:t>
      </w:r>
      <w:r>
        <w:rPr>
          <w:rFonts w:hint="eastAsia"/>
          <w:lang w:val="en-US" w:eastAsia="zh-CN"/>
        </w:rPr>
        <w:t>综合执法大队</w:t>
      </w:r>
      <w:r>
        <w:t>本级年度单位预算中支出预算的总体情况。2025年支出预算1203.22万元，其中基本支出1005.50万元，包括人员经费</w:t>
      </w:r>
      <w:r>
        <w:rPr>
          <w:rFonts w:hint="eastAsia"/>
        </w:rPr>
        <w:t>939.5</w:t>
      </w:r>
      <w:r>
        <w:t>万元和日常公用经费</w:t>
      </w:r>
      <w:r>
        <w:rPr>
          <w:rFonts w:hint="eastAsia"/>
        </w:rPr>
        <w:t>66</w:t>
      </w:r>
      <w:r>
        <w:rPr>
          <w:rFonts w:hint="eastAsia"/>
          <w:lang w:val="en-US" w:eastAsia="zh-CN"/>
        </w:rPr>
        <w:t>.00</w:t>
      </w:r>
      <w:r>
        <w:t>万元；项目支出197.72万元，主要为</w:t>
      </w:r>
      <w:r>
        <w:rPr>
          <w:rFonts w:hint="eastAsia"/>
        </w:rPr>
        <w:t>2025年农村客运补贴、城市交通发展奖励资金（城市交通发展奖励资金）109.26万元；2025年农村客运补贴、城市交通发展奖励资金（农村道路客运补贴）48.46万元；2025年普通国省干线公路建设养护发展专项资金（无极县里城道超限检测站治超资金）40万元</w:t>
      </w:r>
      <w:r>
        <w:t>。</w:t>
      </w:r>
    </w:p>
    <w:p>
      <w:pPr>
        <w:pStyle w:val="18"/>
      </w:pPr>
      <w:r>
        <w:t>3、比上年增减情况</w:t>
      </w:r>
    </w:p>
    <w:p>
      <w:pPr>
        <w:spacing w:before="10" w:after="10" w:line="240" w:lineRule="auto"/>
        <w:ind w:firstLine="640"/>
        <w:jc w:val="left"/>
        <w:outlineLvl w:val="5"/>
        <w:rPr>
          <w:rFonts w:hint="eastAsia" w:ascii="Times New Roman" w:hAnsi="Times New Roman" w:eastAsia="方正仿宋_GBK" w:cs="Times New Roman"/>
          <w:sz w:val="28"/>
          <w:szCs w:val="20"/>
          <w:lang w:eastAsia="zh-CN"/>
        </w:rPr>
      </w:pPr>
      <w:r>
        <w:rPr>
          <w:rFonts w:hint="eastAsia" w:ascii="Times New Roman" w:hAnsi="Times New Roman" w:eastAsia="方正仿宋_GBK" w:cs="Times New Roman"/>
          <w:sz w:val="28"/>
          <w:szCs w:val="20"/>
        </w:rPr>
        <w:t xml:space="preserve"> 2025年预算收支安排1203.22万元，较2024年预算减少161.54万元， 其中：基本支出减少161.54万元，主要为</w:t>
      </w:r>
      <w:r>
        <w:rPr>
          <w:rFonts w:hint="eastAsia" w:ascii="Times New Roman" w:hAnsi="Times New Roman" w:eastAsia="方正仿宋_GBK" w:cs="Times New Roman"/>
          <w:sz w:val="28"/>
          <w:szCs w:val="20"/>
          <w:lang w:eastAsia="zh-CN"/>
        </w:rPr>
        <w:t>人员经费减少。</w:t>
      </w:r>
      <w:r>
        <w:rPr>
          <w:rFonts w:hint="eastAsia" w:ascii="Times New Roman" w:hAnsi="Times New Roman" w:eastAsia="方正仿宋_GBK" w:cs="Times New Roman"/>
          <w:sz w:val="28"/>
          <w:szCs w:val="20"/>
        </w:rPr>
        <w:t>项目支出增加0.00万元，主要为</w:t>
      </w:r>
      <w:r>
        <w:rPr>
          <w:rFonts w:hint="eastAsia" w:ascii="Times New Roman" w:hAnsi="Times New Roman" w:eastAsia="方正仿宋_GBK" w:cs="Times New Roman"/>
          <w:sz w:val="28"/>
          <w:szCs w:val="20"/>
          <w:lang w:eastAsia="zh-CN"/>
        </w:rPr>
        <w:t>项目</w:t>
      </w:r>
      <w:r>
        <w:rPr>
          <w:rFonts w:hint="eastAsia" w:eastAsia="方正仿宋_GBK" w:cs="Times New Roman"/>
          <w:sz w:val="28"/>
          <w:szCs w:val="20"/>
          <w:lang w:val="en-US" w:eastAsia="zh-CN"/>
        </w:rPr>
        <w:t>支出无变化</w:t>
      </w:r>
      <w:r>
        <w:rPr>
          <w:rFonts w:hint="eastAsia" w:ascii="Times New Roman" w:hAnsi="Times New Roman" w:eastAsia="方正仿宋_GBK" w:cs="Times New Roman"/>
          <w:sz w:val="28"/>
          <w:szCs w:val="20"/>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2025年，我单位机关运行经费共计安排66.00万元，主要用于日常维修、办公用房水电费、办公用房取暖费、办公用房物业管理费等日常运行支出。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1、关于提前下达2025年农村客运补贴、城市交通发展奖励资金（城市交通发展奖励资金）绩效目标表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13013025P000128100026</w:t>
            </w:r>
          </w:p>
        </w:tc>
        <w:tc>
          <w:tcPr>
            <w:tcW w:w="2835" w:type="dxa"/>
            <w:vAlign w:val="center"/>
          </w:tcPr>
          <w:p>
            <w:pPr>
              <w:pStyle w:val="10"/>
            </w:pPr>
            <w:r>
              <w:t>项目名称</w:t>
            </w:r>
          </w:p>
        </w:tc>
        <w:tc>
          <w:tcPr>
            <w:tcW w:w="6095" w:type="dxa"/>
            <w:gridSpan w:val="3"/>
            <w:vAlign w:val="center"/>
          </w:tcPr>
          <w:p>
            <w:pPr>
              <w:pStyle w:val="12"/>
            </w:pPr>
            <w:r>
              <w:t>关于提前下达2025年农村客运补贴、城市交通发展奖励资金（城市交通发展奖励资金）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109.26</w:t>
            </w:r>
          </w:p>
        </w:tc>
        <w:tc>
          <w:tcPr>
            <w:tcW w:w="2835" w:type="dxa"/>
            <w:vAlign w:val="center"/>
          </w:tcPr>
          <w:p>
            <w:pPr>
              <w:pStyle w:val="10"/>
            </w:pPr>
            <w:r>
              <w:t>其中：财政    资金</w:t>
            </w:r>
          </w:p>
        </w:tc>
        <w:tc>
          <w:tcPr>
            <w:tcW w:w="2551" w:type="dxa"/>
            <w:vAlign w:val="center"/>
          </w:tcPr>
          <w:p>
            <w:pPr>
              <w:pStyle w:val="12"/>
            </w:pPr>
            <w:r>
              <w:t>109.26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已开通客车的乡镇和建制村数量占具备客车条件的乡镇和建制村数量的比值</w:t>
            </w:r>
          </w:p>
        </w:tc>
        <w:tc>
          <w:tcPr>
            <w:tcW w:w="5386" w:type="dxa"/>
            <w:vAlign w:val="center"/>
          </w:tcPr>
          <w:p>
            <w:pPr>
              <w:pStyle w:val="12"/>
            </w:pPr>
            <w:r>
              <w:t>百分百</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资金发放程序规范</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完成项目时效</w:t>
            </w:r>
          </w:p>
        </w:tc>
        <w:tc>
          <w:tcPr>
            <w:tcW w:w="5386" w:type="dxa"/>
            <w:vAlign w:val="center"/>
          </w:tcPr>
          <w:p>
            <w:pPr>
              <w:pStyle w:val="12"/>
            </w:pPr>
            <w:r>
              <w:t>按时完成</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所用资金情况</w:t>
            </w:r>
          </w:p>
        </w:tc>
        <w:tc>
          <w:tcPr>
            <w:tcW w:w="5386" w:type="dxa"/>
            <w:vAlign w:val="center"/>
          </w:tcPr>
          <w:p>
            <w:pPr>
              <w:pStyle w:val="12"/>
            </w:pPr>
            <w:r>
              <w:t>补助资金下达数</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对经济发展的促进作用</w:t>
            </w:r>
          </w:p>
        </w:tc>
        <w:tc>
          <w:tcPr>
            <w:tcW w:w="5386" w:type="dxa"/>
            <w:vAlign w:val="center"/>
          </w:tcPr>
          <w:p>
            <w:pPr>
              <w:pStyle w:val="12"/>
            </w:pPr>
            <w:r>
              <w:t>明显</w:t>
            </w:r>
          </w:p>
        </w:tc>
        <w:tc>
          <w:tcPr>
            <w:tcW w:w="2268" w:type="dxa"/>
            <w:vAlign w:val="center"/>
          </w:tcPr>
          <w:p>
            <w:pPr>
              <w:pStyle w:val="12"/>
            </w:pPr>
            <w:r>
              <w:t>≥98</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方便群众安全出行</w:t>
            </w:r>
          </w:p>
        </w:tc>
        <w:tc>
          <w:tcPr>
            <w:tcW w:w="2268" w:type="dxa"/>
            <w:vAlign w:val="center"/>
          </w:tcPr>
          <w:p>
            <w:pPr>
              <w:pStyle w:val="12"/>
            </w:pPr>
            <w:r>
              <w:t>≥98</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油补项目能够满足未来一定时期的客运需求 </w:t>
            </w:r>
          </w:p>
        </w:tc>
        <w:tc>
          <w:tcPr>
            <w:tcW w:w="5386" w:type="dxa"/>
            <w:vAlign w:val="center"/>
          </w:tcPr>
          <w:p>
            <w:pPr>
              <w:pStyle w:val="12"/>
            </w:pPr>
            <w:r>
              <w:t>满足</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环境保护</w:t>
            </w:r>
          </w:p>
        </w:tc>
        <w:tc>
          <w:tcPr>
            <w:tcW w:w="5386" w:type="dxa"/>
            <w:vAlign w:val="center"/>
          </w:tcPr>
          <w:p>
            <w:pPr>
              <w:pStyle w:val="12"/>
            </w:pPr>
            <w:r>
              <w:t>保证</w:t>
            </w:r>
          </w:p>
        </w:tc>
        <w:tc>
          <w:tcPr>
            <w:tcW w:w="2268" w:type="dxa"/>
            <w:vAlign w:val="center"/>
          </w:tcPr>
          <w:p>
            <w:pPr>
              <w:pStyle w:val="12"/>
            </w:pPr>
            <w:r>
              <w:t>≥98</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w:t>
            </w:r>
          </w:p>
        </w:tc>
        <w:tc>
          <w:tcPr>
            <w:tcW w:w="2268" w:type="dxa"/>
            <w:vAlign w:val="center"/>
          </w:tcPr>
          <w:p>
            <w:pPr>
              <w:pStyle w:val="12"/>
            </w:pPr>
            <w:r>
              <w:t>≥98</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w:t>
            </w:r>
          </w:p>
        </w:tc>
        <w:tc>
          <w:tcPr>
            <w:tcW w:w="2268" w:type="dxa"/>
            <w:vAlign w:val="center"/>
          </w:tcPr>
          <w:p>
            <w:pPr>
              <w:pStyle w:val="12"/>
            </w:pPr>
            <w:r>
              <w:t>≥98</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大于百分之90</w:t>
            </w:r>
          </w:p>
        </w:tc>
        <w:tc>
          <w:tcPr>
            <w:tcW w:w="2268" w:type="dxa"/>
            <w:vAlign w:val="center"/>
          </w:tcPr>
          <w:p>
            <w:pPr>
              <w:pStyle w:val="12"/>
            </w:pPr>
            <w:r>
              <w:t>≥98</w:t>
            </w:r>
          </w:p>
        </w:tc>
        <w:tc>
          <w:tcPr>
            <w:tcW w:w="1276" w:type="dxa"/>
            <w:vAlign w:val="center"/>
          </w:tcPr>
          <w:p>
            <w:pPr>
              <w:pStyle w:val="12"/>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2、关于提前下达2025年农村客运补贴、城市交通发展奖励资金（农村道路客运补贴）绩效目标表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13013025P00012810001J</w:t>
            </w:r>
          </w:p>
        </w:tc>
        <w:tc>
          <w:tcPr>
            <w:tcW w:w="2835" w:type="dxa"/>
            <w:vAlign w:val="center"/>
          </w:tcPr>
          <w:p>
            <w:pPr>
              <w:pStyle w:val="10"/>
            </w:pPr>
            <w:r>
              <w:t>项目名称</w:t>
            </w:r>
          </w:p>
        </w:tc>
        <w:tc>
          <w:tcPr>
            <w:tcW w:w="6095" w:type="dxa"/>
            <w:gridSpan w:val="3"/>
            <w:vAlign w:val="center"/>
          </w:tcPr>
          <w:p>
            <w:pPr>
              <w:pStyle w:val="12"/>
            </w:pPr>
            <w:r>
              <w:t>关于提前下达2025年农村客运补贴、城市交通发展奖励资金（农村道路客运补贴）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48.46</w:t>
            </w:r>
          </w:p>
        </w:tc>
        <w:tc>
          <w:tcPr>
            <w:tcW w:w="2835" w:type="dxa"/>
            <w:vAlign w:val="center"/>
          </w:tcPr>
          <w:p>
            <w:pPr>
              <w:pStyle w:val="10"/>
            </w:pPr>
            <w:r>
              <w:t>其中：财政    资金</w:t>
            </w:r>
          </w:p>
        </w:tc>
        <w:tc>
          <w:tcPr>
            <w:tcW w:w="2551" w:type="dxa"/>
            <w:vAlign w:val="center"/>
          </w:tcPr>
          <w:p>
            <w:pPr>
              <w:pStyle w:val="12"/>
            </w:pPr>
            <w:r>
              <w:t>48.46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用于支持农村道路客运、农村水路客运和城市公共交通事业发展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已开通客车的乡镇和建制村数量占具备客车条件的乡镇和建制村数量的比值</w:t>
            </w:r>
          </w:p>
        </w:tc>
        <w:tc>
          <w:tcPr>
            <w:tcW w:w="5386" w:type="dxa"/>
            <w:vAlign w:val="center"/>
          </w:tcPr>
          <w:p>
            <w:pPr>
              <w:pStyle w:val="12"/>
            </w:pPr>
            <w:r>
              <w:t>百分百</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资金发放程序规范</w:t>
            </w:r>
          </w:p>
        </w:tc>
        <w:tc>
          <w:tcPr>
            <w:tcW w:w="2268" w:type="dxa"/>
            <w:vAlign w:val="center"/>
          </w:tcPr>
          <w:p>
            <w:pPr>
              <w:pStyle w:val="12"/>
            </w:pPr>
            <w:r>
              <w:t>≥90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完成项目时效</w:t>
            </w:r>
          </w:p>
        </w:tc>
        <w:tc>
          <w:tcPr>
            <w:tcW w:w="5386" w:type="dxa"/>
            <w:vAlign w:val="center"/>
          </w:tcPr>
          <w:p>
            <w:pPr>
              <w:pStyle w:val="12"/>
            </w:pPr>
            <w:r>
              <w:t>按时完成</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对经济发展的促进作用</w:t>
            </w:r>
          </w:p>
        </w:tc>
        <w:tc>
          <w:tcPr>
            <w:tcW w:w="5386" w:type="dxa"/>
            <w:vAlign w:val="center"/>
          </w:tcPr>
          <w:p>
            <w:pPr>
              <w:pStyle w:val="12"/>
            </w:pPr>
            <w:r>
              <w:t>明显</w:t>
            </w:r>
          </w:p>
        </w:tc>
        <w:tc>
          <w:tcPr>
            <w:tcW w:w="2268" w:type="dxa"/>
            <w:vAlign w:val="center"/>
          </w:tcPr>
          <w:p>
            <w:pPr>
              <w:pStyle w:val="12"/>
            </w:pPr>
            <w:r>
              <w:t>≥90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方便群众安全出行</w:t>
            </w:r>
          </w:p>
        </w:tc>
        <w:tc>
          <w:tcPr>
            <w:tcW w:w="2268" w:type="dxa"/>
            <w:vAlign w:val="center"/>
          </w:tcPr>
          <w:p>
            <w:pPr>
              <w:pStyle w:val="12"/>
            </w:pPr>
            <w:r>
              <w:t>≥90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油补项目能够满足未来一定时期的客运需求 </w:t>
            </w:r>
          </w:p>
        </w:tc>
        <w:tc>
          <w:tcPr>
            <w:tcW w:w="5386" w:type="dxa"/>
            <w:vAlign w:val="center"/>
          </w:tcPr>
          <w:p>
            <w:pPr>
              <w:pStyle w:val="12"/>
            </w:pPr>
            <w:r>
              <w:t>满足</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100</w:t>
            </w:r>
          </w:p>
        </w:tc>
        <w:tc>
          <w:tcPr>
            <w:tcW w:w="1276" w:type="dxa"/>
            <w:vAlign w:val="center"/>
          </w:tcPr>
          <w:p>
            <w:pPr>
              <w:pStyle w:val="12"/>
            </w:pPr>
            <w:r>
              <w:t>冀财建（2024）248号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大于百分之90</w:t>
            </w:r>
          </w:p>
        </w:tc>
        <w:tc>
          <w:tcPr>
            <w:tcW w:w="2268" w:type="dxa"/>
            <w:vAlign w:val="center"/>
          </w:tcPr>
          <w:p>
            <w:pPr>
              <w:pStyle w:val="12"/>
            </w:pPr>
            <w:r>
              <w:t>≥90</w:t>
            </w:r>
          </w:p>
        </w:tc>
        <w:tc>
          <w:tcPr>
            <w:tcW w:w="1276" w:type="dxa"/>
            <w:vAlign w:val="center"/>
          </w:tcPr>
          <w:p>
            <w:pPr>
              <w:pStyle w:val="12"/>
            </w:pPr>
            <w:r>
              <w:t>冀财建（2024）248号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3、关于提前下达2025年普通国省干线公路建设养护发展专项资金（无极县里城道超限检测站治超资金）绩效目标表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13013025P00012410001U</w:t>
            </w:r>
          </w:p>
        </w:tc>
        <w:tc>
          <w:tcPr>
            <w:tcW w:w="2835" w:type="dxa"/>
            <w:vAlign w:val="center"/>
          </w:tcPr>
          <w:p>
            <w:pPr>
              <w:pStyle w:val="10"/>
            </w:pPr>
            <w:r>
              <w:t>项目名称</w:t>
            </w:r>
          </w:p>
        </w:tc>
        <w:tc>
          <w:tcPr>
            <w:tcW w:w="6095" w:type="dxa"/>
            <w:gridSpan w:val="3"/>
            <w:vAlign w:val="center"/>
          </w:tcPr>
          <w:p>
            <w:pPr>
              <w:pStyle w:val="12"/>
            </w:pPr>
            <w:r>
              <w:t>关于提前下达2025年普通国省干线公路建设养护发展专项资金（无极县里城道超限检测站治超资金）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保证治超站正常运行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1.超限检测站正常运行，从源头治理超限超载车辆，切实维护车辆安全，给人们创造一个好的出行环境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超限检测站正常运行</w:t>
            </w:r>
          </w:p>
        </w:tc>
        <w:tc>
          <w:tcPr>
            <w:tcW w:w="5386" w:type="dxa"/>
            <w:vAlign w:val="center"/>
          </w:tcPr>
          <w:p>
            <w:pPr>
              <w:pStyle w:val="12"/>
            </w:pPr>
            <w:r>
              <w:t>超限检测站正常运行维护车辆安全</w:t>
            </w:r>
          </w:p>
        </w:tc>
        <w:tc>
          <w:tcPr>
            <w:tcW w:w="2268" w:type="dxa"/>
            <w:vAlign w:val="center"/>
          </w:tcPr>
          <w:p>
            <w:pPr>
              <w:pStyle w:val="12"/>
            </w:pPr>
            <w:r>
              <w:t>100检测车辆数</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对每一辆车进行检测</w:t>
            </w:r>
          </w:p>
        </w:tc>
        <w:tc>
          <w:tcPr>
            <w:tcW w:w="5386" w:type="dxa"/>
            <w:vAlign w:val="center"/>
          </w:tcPr>
          <w:p>
            <w:pPr>
              <w:pStyle w:val="12"/>
            </w:pPr>
            <w:r>
              <w:t>维护车辆安全</w:t>
            </w:r>
          </w:p>
        </w:tc>
        <w:tc>
          <w:tcPr>
            <w:tcW w:w="2268" w:type="dxa"/>
            <w:vAlign w:val="center"/>
          </w:tcPr>
          <w:p>
            <w:pPr>
              <w:pStyle w:val="12"/>
            </w:pPr>
            <w:r>
              <w:t>≥95检测车辆质量</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车辆快速安全通过</w:t>
            </w:r>
          </w:p>
        </w:tc>
        <w:tc>
          <w:tcPr>
            <w:tcW w:w="5386" w:type="dxa"/>
            <w:vAlign w:val="center"/>
          </w:tcPr>
          <w:p>
            <w:pPr>
              <w:pStyle w:val="12"/>
            </w:pPr>
            <w:r>
              <w:t>加快检测，使车辆安全通过</w:t>
            </w:r>
          </w:p>
        </w:tc>
        <w:tc>
          <w:tcPr>
            <w:tcW w:w="2268" w:type="dxa"/>
            <w:vAlign w:val="center"/>
          </w:tcPr>
          <w:p>
            <w:pPr>
              <w:pStyle w:val="12"/>
            </w:pPr>
            <w:r>
              <w:t>100检测车辆效率</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从源头治理超限超载</w:t>
            </w:r>
          </w:p>
        </w:tc>
        <w:tc>
          <w:tcPr>
            <w:tcW w:w="5386" w:type="dxa"/>
            <w:vAlign w:val="center"/>
          </w:tcPr>
          <w:p>
            <w:pPr>
              <w:pStyle w:val="12"/>
            </w:pPr>
            <w:r>
              <w:t>超限超载车辆治理</w:t>
            </w:r>
          </w:p>
        </w:tc>
        <w:tc>
          <w:tcPr>
            <w:tcW w:w="2268" w:type="dxa"/>
            <w:vAlign w:val="center"/>
          </w:tcPr>
          <w:p>
            <w:pPr>
              <w:pStyle w:val="12"/>
            </w:pPr>
            <w:r>
              <w:t>≥98是否降低成本</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从源头治理超限超载</w:t>
            </w:r>
          </w:p>
        </w:tc>
        <w:tc>
          <w:tcPr>
            <w:tcW w:w="5386" w:type="dxa"/>
            <w:vAlign w:val="center"/>
          </w:tcPr>
          <w:p>
            <w:pPr>
              <w:pStyle w:val="12"/>
            </w:pPr>
            <w:r>
              <w:t>超限超载车辆治理</w:t>
            </w:r>
          </w:p>
        </w:tc>
        <w:tc>
          <w:tcPr>
            <w:tcW w:w="2268" w:type="dxa"/>
            <w:vAlign w:val="center"/>
          </w:tcPr>
          <w:p>
            <w:pPr>
              <w:pStyle w:val="12"/>
            </w:pPr>
            <w:r>
              <w:t>≥98超限超载治理是否达到</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为大家创造安全出行环境</w:t>
            </w:r>
          </w:p>
        </w:tc>
        <w:tc>
          <w:tcPr>
            <w:tcW w:w="5386" w:type="dxa"/>
            <w:vAlign w:val="center"/>
          </w:tcPr>
          <w:p>
            <w:pPr>
              <w:pStyle w:val="12"/>
            </w:pPr>
            <w:r>
              <w:t>使群众出行安全</w:t>
            </w:r>
          </w:p>
        </w:tc>
        <w:tc>
          <w:tcPr>
            <w:tcW w:w="2268" w:type="dxa"/>
            <w:vAlign w:val="center"/>
          </w:tcPr>
          <w:p>
            <w:pPr>
              <w:pStyle w:val="12"/>
            </w:pPr>
            <w:r>
              <w:t>≥95经济效益是否提高</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出行安全，减少超限超载</w:t>
            </w:r>
          </w:p>
        </w:tc>
        <w:tc>
          <w:tcPr>
            <w:tcW w:w="5386" w:type="dxa"/>
            <w:vAlign w:val="center"/>
          </w:tcPr>
          <w:p>
            <w:pPr>
              <w:pStyle w:val="12"/>
            </w:pPr>
            <w:r>
              <w:t>切实从源头治理超限、超载，减少污染</w:t>
            </w:r>
          </w:p>
        </w:tc>
        <w:tc>
          <w:tcPr>
            <w:tcW w:w="2268" w:type="dxa"/>
            <w:vAlign w:val="center"/>
          </w:tcPr>
          <w:p>
            <w:pPr>
              <w:pStyle w:val="12"/>
            </w:pPr>
            <w:r>
              <w:t>≥99污染是否降低</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为大家创造安全出行环境</w:t>
            </w:r>
          </w:p>
        </w:tc>
        <w:tc>
          <w:tcPr>
            <w:tcW w:w="5386" w:type="dxa"/>
            <w:vAlign w:val="center"/>
          </w:tcPr>
          <w:p>
            <w:pPr>
              <w:pStyle w:val="12"/>
            </w:pPr>
            <w:r>
              <w:t>使群众出行安全</w:t>
            </w:r>
          </w:p>
        </w:tc>
        <w:tc>
          <w:tcPr>
            <w:tcW w:w="2268" w:type="dxa"/>
            <w:vAlign w:val="center"/>
          </w:tcPr>
          <w:p>
            <w:pPr>
              <w:pStyle w:val="12"/>
            </w:pPr>
            <w:r>
              <w:t>≥95是否创造安全出行环境</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大众满意</w:t>
            </w:r>
          </w:p>
        </w:tc>
        <w:tc>
          <w:tcPr>
            <w:tcW w:w="5386" w:type="dxa"/>
            <w:vAlign w:val="center"/>
          </w:tcPr>
          <w:p>
            <w:pPr>
              <w:pStyle w:val="12"/>
            </w:pPr>
            <w:r>
              <w:t>大众出行安全</w:t>
            </w:r>
          </w:p>
        </w:tc>
        <w:tc>
          <w:tcPr>
            <w:tcW w:w="2268" w:type="dxa"/>
            <w:vAlign w:val="center"/>
          </w:tcPr>
          <w:p>
            <w:pPr>
              <w:pStyle w:val="12"/>
            </w:pPr>
            <w:r>
              <w:t>≥98是否创造安全出行环境</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w:t>
            </w:r>
          </w:p>
        </w:tc>
        <w:tc>
          <w:tcPr>
            <w:tcW w:w="5386" w:type="dxa"/>
            <w:vAlign w:val="center"/>
          </w:tcPr>
          <w:p>
            <w:pPr>
              <w:pStyle w:val="12"/>
            </w:pPr>
            <w:r>
              <w:t>群众出行安全</w:t>
            </w:r>
          </w:p>
        </w:tc>
        <w:tc>
          <w:tcPr>
            <w:tcW w:w="2268" w:type="dxa"/>
            <w:vAlign w:val="center"/>
          </w:tcPr>
          <w:p>
            <w:pPr>
              <w:pStyle w:val="12"/>
            </w:pPr>
            <w:r>
              <w:t>≥98是否创造安全出行环境</w:t>
            </w:r>
          </w:p>
        </w:tc>
        <w:tc>
          <w:tcPr>
            <w:tcW w:w="1276" w:type="dxa"/>
            <w:vAlign w:val="center"/>
          </w:tcPr>
          <w:p>
            <w:pPr>
              <w:pStyle w:val="12"/>
            </w:pPr>
            <w:r>
              <w:t>相关规定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满意群众</w:t>
            </w:r>
          </w:p>
        </w:tc>
        <w:tc>
          <w:tcPr>
            <w:tcW w:w="5386" w:type="dxa"/>
            <w:vAlign w:val="center"/>
          </w:tcPr>
          <w:p>
            <w:pPr>
              <w:pStyle w:val="12"/>
            </w:pPr>
            <w:r>
              <w:t>出行安全</w:t>
            </w:r>
          </w:p>
        </w:tc>
        <w:tc>
          <w:tcPr>
            <w:tcW w:w="2268" w:type="dxa"/>
            <w:vAlign w:val="center"/>
          </w:tcPr>
          <w:p>
            <w:pPr>
              <w:pStyle w:val="12"/>
            </w:pPr>
            <w:r>
              <w:t>≥98是否创造安全出行环境</w:t>
            </w:r>
          </w:p>
        </w:tc>
        <w:tc>
          <w:tcPr>
            <w:tcW w:w="1276" w:type="dxa"/>
            <w:vAlign w:val="center"/>
          </w:tcPr>
          <w:p>
            <w:pPr>
              <w:pStyle w:val="12"/>
            </w:pPr>
            <w:r>
              <w:t>相关规定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无极县交通运输综合执法大队上年末固定资产金额为311.35万元（详见下表）。本年度拟购置固定资产总额为0.00万元。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12</w:t>
            </w:r>
          </w:p>
        </w:tc>
        <w:tc>
          <w:tcPr>
            <w:tcW w:w="2835" w:type="dxa"/>
            <w:vAlign w:val="center"/>
          </w:tcPr>
          <w:p>
            <w:pPr>
              <w:pStyle w:val="11"/>
            </w:pPr>
            <w:r>
              <w:t>155.27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w:t>
            </w:r>
          </w:p>
        </w:tc>
        <w:tc>
          <w:tcPr>
            <w:tcW w:w="2835" w:type="dxa"/>
            <w:vAlign w:val="center"/>
          </w:tcPr>
          <w:p>
            <w:pPr>
              <w:pStyle w:val="11"/>
            </w:pPr>
            <w:r>
              <w:t>155.27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57.85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194</w:t>
            </w:r>
          </w:p>
        </w:tc>
        <w:tc>
          <w:tcPr>
            <w:tcW w:w="2835" w:type="dxa"/>
            <w:vAlign w:val="center"/>
          </w:tcPr>
          <w:p>
            <w:pPr>
              <w:pStyle w:val="11"/>
            </w:pPr>
            <w:r>
              <w:t>98.23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bookmarkStart w:id="3" w:name="_Toc_4_4_0000000004"/>
      <w:r>
        <w:rPr>
          <w:rFonts w:ascii="方正小标宋_GBK" w:hAnsi="方正小标宋_GBK" w:eastAsia="方正小标宋_GBK" w:cs="方正小标宋_GBK"/>
          <w:b w:val="0"/>
          <w:color w:val="000000"/>
          <w:sz w:val="44"/>
        </w:rPr>
        <w:t>三、无极县干线公路服务保障中心收支预算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1293.00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1351.70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1293.00</w:t>
            </w:r>
          </w:p>
        </w:tc>
        <w:tc>
          <w:tcPr>
            <w:tcW w:w="4535" w:type="dxa"/>
            <w:vAlign w:val="center"/>
          </w:tcPr>
          <w:p>
            <w:pPr>
              <w:pStyle w:val="14"/>
            </w:pPr>
            <w:r>
              <w:t>本年支出合计</w:t>
            </w:r>
          </w:p>
        </w:tc>
        <w:tc>
          <w:tcPr>
            <w:tcW w:w="2126" w:type="dxa"/>
            <w:vAlign w:val="center"/>
          </w:tcPr>
          <w:p>
            <w:pPr>
              <w:pStyle w:val="15"/>
            </w:pPr>
            <w:r>
              <w:t>1459.70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166.70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1459.70</w:t>
            </w:r>
          </w:p>
        </w:tc>
        <w:tc>
          <w:tcPr>
            <w:tcW w:w="4535" w:type="dxa"/>
            <w:vAlign w:val="center"/>
          </w:tcPr>
          <w:p>
            <w:pPr>
              <w:pStyle w:val="14"/>
            </w:pPr>
            <w:r>
              <w:t>支出总计</w:t>
            </w:r>
          </w:p>
        </w:tc>
        <w:tc>
          <w:tcPr>
            <w:tcW w:w="2126" w:type="dxa"/>
            <w:vAlign w:val="center"/>
          </w:tcPr>
          <w:p>
            <w:pPr>
              <w:pStyle w:val="15"/>
            </w:pPr>
            <w:r>
              <w:t>1459.70</w:t>
            </w:r>
          </w:p>
        </w:tc>
      </w:tr>
    </w:tbl>
    <w:p>
      <w:pPr>
        <w:sectPr>
          <w:footerReference r:id="rId7" w:type="default"/>
          <w:footerReference r:id="rId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1459.70</w:t>
            </w:r>
          </w:p>
        </w:tc>
        <w:tc>
          <w:tcPr>
            <w:tcW w:w="1134" w:type="dxa"/>
            <w:vAlign w:val="center"/>
          </w:tcPr>
          <w:p>
            <w:pPr>
              <w:pStyle w:val="15"/>
            </w:pPr>
            <w:r>
              <w:t>1293.00</w:t>
            </w:r>
          </w:p>
        </w:tc>
        <w:tc>
          <w:tcPr>
            <w:tcW w:w="1134" w:type="dxa"/>
            <w:vAlign w:val="center"/>
          </w:tcPr>
          <w:p>
            <w:pPr>
              <w:pStyle w:val="15"/>
            </w:pPr>
            <w:r>
              <w:t>1293.00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1351.70</w:t>
            </w:r>
          </w:p>
        </w:tc>
        <w:tc>
          <w:tcPr>
            <w:tcW w:w="1134" w:type="dxa"/>
            <w:vAlign w:val="center"/>
          </w:tcPr>
          <w:p>
            <w:pPr>
              <w:pStyle w:val="11"/>
            </w:pPr>
            <w:r>
              <w:t>1185.00</w:t>
            </w:r>
          </w:p>
        </w:tc>
        <w:tc>
          <w:tcPr>
            <w:tcW w:w="1134" w:type="dxa"/>
            <w:vAlign w:val="center"/>
          </w:tcPr>
          <w:p>
            <w:pPr>
              <w:pStyle w:val="11"/>
            </w:pPr>
            <w:r>
              <w:t>1185.00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1351.70</w:t>
            </w:r>
          </w:p>
        </w:tc>
        <w:tc>
          <w:tcPr>
            <w:tcW w:w="1134" w:type="dxa"/>
            <w:vAlign w:val="center"/>
          </w:tcPr>
          <w:p>
            <w:pPr>
              <w:pStyle w:val="11"/>
            </w:pPr>
            <w:r>
              <w:t>1185.00</w:t>
            </w:r>
          </w:p>
        </w:tc>
        <w:tc>
          <w:tcPr>
            <w:tcW w:w="1134" w:type="dxa"/>
            <w:vAlign w:val="center"/>
          </w:tcPr>
          <w:p>
            <w:pPr>
              <w:pStyle w:val="11"/>
            </w:pPr>
            <w:r>
              <w:t>1185.00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594.00</w:t>
            </w:r>
          </w:p>
        </w:tc>
        <w:tc>
          <w:tcPr>
            <w:tcW w:w="1134" w:type="dxa"/>
            <w:vAlign w:val="center"/>
          </w:tcPr>
          <w:p>
            <w:pPr>
              <w:pStyle w:val="11"/>
            </w:pPr>
            <w:r>
              <w:t>594.00</w:t>
            </w:r>
          </w:p>
        </w:tc>
        <w:tc>
          <w:tcPr>
            <w:tcW w:w="1134" w:type="dxa"/>
            <w:vAlign w:val="center"/>
          </w:tcPr>
          <w:p>
            <w:pPr>
              <w:pStyle w:val="11"/>
            </w:pPr>
            <w:r>
              <w:t>594.00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757.70</w:t>
            </w:r>
          </w:p>
        </w:tc>
        <w:tc>
          <w:tcPr>
            <w:tcW w:w="1134" w:type="dxa"/>
            <w:vAlign w:val="center"/>
          </w:tcPr>
          <w:p>
            <w:pPr>
              <w:pStyle w:val="11"/>
            </w:pPr>
            <w:r>
              <w:t>591.00</w:t>
            </w:r>
          </w:p>
        </w:tc>
        <w:tc>
          <w:tcPr>
            <w:tcW w:w="1134" w:type="dxa"/>
            <w:vAlign w:val="center"/>
          </w:tcPr>
          <w:p>
            <w:pPr>
              <w:pStyle w:val="11"/>
            </w:pPr>
            <w:r>
              <w:t>591.00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166.70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1459.70</w:t>
            </w:r>
          </w:p>
        </w:tc>
        <w:tc>
          <w:tcPr>
            <w:tcW w:w="1361" w:type="dxa"/>
            <w:vAlign w:val="center"/>
          </w:tcPr>
          <w:p>
            <w:pPr>
              <w:pStyle w:val="15"/>
            </w:pPr>
            <w:r>
              <w:t>702.00</w:t>
            </w:r>
          </w:p>
        </w:tc>
        <w:tc>
          <w:tcPr>
            <w:tcW w:w="1361" w:type="dxa"/>
            <w:vAlign w:val="center"/>
          </w:tcPr>
          <w:p>
            <w:pPr>
              <w:pStyle w:val="15"/>
            </w:pPr>
            <w:r>
              <w:t>757.70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77.00</w:t>
            </w: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1351.70</w:t>
            </w:r>
          </w:p>
        </w:tc>
        <w:tc>
          <w:tcPr>
            <w:tcW w:w="1361" w:type="dxa"/>
            <w:vAlign w:val="center"/>
          </w:tcPr>
          <w:p>
            <w:pPr>
              <w:pStyle w:val="11"/>
            </w:pPr>
            <w:r>
              <w:t>594.00</w:t>
            </w:r>
          </w:p>
        </w:tc>
        <w:tc>
          <w:tcPr>
            <w:tcW w:w="1361" w:type="dxa"/>
            <w:vAlign w:val="center"/>
          </w:tcPr>
          <w:p>
            <w:pPr>
              <w:pStyle w:val="11"/>
            </w:pPr>
            <w:r>
              <w:t>757.70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1351.70</w:t>
            </w:r>
          </w:p>
        </w:tc>
        <w:tc>
          <w:tcPr>
            <w:tcW w:w="1361" w:type="dxa"/>
            <w:vAlign w:val="center"/>
          </w:tcPr>
          <w:p>
            <w:pPr>
              <w:pStyle w:val="11"/>
            </w:pPr>
            <w:r>
              <w:t>594.00</w:t>
            </w:r>
          </w:p>
        </w:tc>
        <w:tc>
          <w:tcPr>
            <w:tcW w:w="1361" w:type="dxa"/>
            <w:vAlign w:val="center"/>
          </w:tcPr>
          <w:p>
            <w:pPr>
              <w:pStyle w:val="11"/>
            </w:pPr>
            <w:r>
              <w:t>757.70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594.00</w:t>
            </w:r>
          </w:p>
        </w:tc>
        <w:tc>
          <w:tcPr>
            <w:tcW w:w="1361" w:type="dxa"/>
            <w:vAlign w:val="center"/>
          </w:tcPr>
          <w:p>
            <w:pPr>
              <w:pStyle w:val="11"/>
            </w:pPr>
            <w:r>
              <w:t>594.00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757.70</w:t>
            </w:r>
          </w:p>
        </w:tc>
        <w:tc>
          <w:tcPr>
            <w:tcW w:w="1361" w:type="dxa"/>
            <w:vAlign w:val="center"/>
          </w:tcPr>
          <w:p>
            <w:pPr>
              <w:pStyle w:val="11"/>
            </w:pPr>
          </w:p>
        </w:tc>
        <w:tc>
          <w:tcPr>
            <w:tcW w:w="1361" w:type="dxa"/>
            <w:vAlign w:val="center"/>
          </w:tcPr>
          <w:p>
            <w:pPr>
              <w:pStyle w:val="11"/>
            </w:pPr>
            <w:r>
              <w:t>757.70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1293.00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80.00</w:t>
            </w:r>
          </w:p>
        </w:tc>
        <w:tc>
          <w:tcPr>
            <w:tcW w:w="1474" w:type="dxa"/>
            <w:vAlign w:val="center"/>
          </w:tcPr>
          <w:p>
            <w:pPr>
              <w:pStyle w:val="11"/>
            </w:pPr>
            <w:r>
              <w:t>80.00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1351.70</w:t>
            </w:r>
          </w:p>
        </w:tc>
        <w:tc>
          <w:tcPr>
            <w:tcW w:w="1474" w:type="dxa"/>
            <w:vAlign w:val="center"/>
          </w:tcPr>
          <w:p>
            <w:pPr>
              <w:pStyle w:val="11"/>
            </w:pPr>
            <w:r>
              <w:t>1351.70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1293.00</w:t>
            </w:r>
          </w:p>
        </w:tc>
        <w:tc>
          <w:tcPr>
            <w:tcW w:w="3402" w:type="dxa"/>
            <w:vAlign w:val="center"/>
          </w:tcPr>
          <w:p>
            <w:pPr>
              <w:pStyle w:val="14"/>
            </w:pPr>
            <w:r>
              <w:t>本年支出合计</w:t>
            </w:r>
          </w:p>
        </w:tc>
        <w:tc>
          <w:tcPr>
            <w:tcW w:w="1474" w:type="dxa"/>
            <w:vAlign w:val="center"/>
          </w:tcPr>
          <w:p>
            <w:pPr>
              <w:pStyle w:val="15"/>
            </w:pPr>
            <w:r>
              <w:t>1459.70</w:t>
            </w:r>
          </w:p>
        </w:tc>
        <w:tc>
          <w:tcPr>
            <w:tcW w:w="1474" w:type="dxa"/>
            <w:vAlign w:val="center"/>
          </w:tcPr>
          <w:p>
            <w:pPr>
              <w:pStyle w:val="15"/>
            </w:pPr>
            <w:r>
              <w:t>1459.70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166.70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166.70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1459.70</w:t>
            </w:r>
          </w:p>
        </w:tc>
        <w:tc>
          <w:tcPr>
            <w:tcW w:w="3402" w:type="dxa"/>
            <w:vAlign w:val="center"/>
          </w:tcPr>
          <w:p>
            <w:pPr>
              <w:pStyle w:val="14"/>
            </w:pPr>
            <w:r>
              <w:t>支出总计</w:t>
            </w:r>
          </w:p>
        </w:tc>
        <w:tc>
          <w:tcPr>
            <w:tcW w:w="1474" w:type="dxa"/>
            <w:vAlign w:val="center"/>
          </w:tcPr>
          <w:p>
            <w:pPr>
              <w:pStyle w:val="15"/>
            </w:pPr>
            <w:r>
              <w:t>1459.70</w:t>
            </w:r>
          </w:p>
        </w:tc>
        <w:tc>
          <w:tcPr>
            <w:tcW w:w="1474" w:type="dxa"/>
            <w:vAlign w:val="center"/>
          </w:tcPr>
          <w:p>
            <w:pPr>
              <w:pStyle w:val="15"/>
            </w:pPr>
            <w:r>
              <w:t>1459.70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1459.70</w:t>
            </w:r>
          </w:p>
        </w:tc>
        <w:tc>
          <w:tcPr>
            <w:tcW w:w="2551" w:type="dxa"/>
            <w:vAlign w:val="center"/>
          </w:tcPr>
          <w:p>
            <w:pPr>
              <w:pStyle w:val="15"/>
            </w:pPr>
            <w:r>
              <w:t>702.00</w:t>
            </w:r>
          </w:p>
        </w:tc>
        <w:tc>
          <w:tcPr>
            <w:tcW w:w="2551" w:type="dxa"/>
            <w:vAlign w:val="center"/>
          </w:tcPr>
          <w:p>
            <w:pPr>
              <w:pStyle w:val="15"/>
            </w:pPr>
            <w:r>
              <w:t>757.70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1351.70</w:t>
            </w:r>
          </w:p>
        </w:tc>
        <w:tc>
          <w:tcPr>
            <w:tcW w:w="2551" w:type="dxa"/>
            <w:vAlign w:val="center"/>
          </w:tcPr>
          <w:p>
            <w:pPr>
              <w:pStyle w:val="11"/>
            </w:pPr>
            <w:r>
              <w:t>594.00</w:t>
            </w:r>
          </w:p>
        </w:tc>
        <w:tc>
          <w:tcPr>
            <w:tcW w:w="2551" w:type="dxa"/>
            <w:vAlign w:val="center"/>
          </w:tcPr>
          <w:p>
            <w:pPr>
              <w:pStyle w:val="11"/>
            </w:pPr>
            <w:r>
              <w:t>757.70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1351.70</w:t>
            </w:r>
          </w:p>
        </w:tc>
        <w:tc>
          <w:tcPr>
            <w:tcW w:w="2551" w:type="dxa"/>
            <w:vAlign w:val="center"/>
          </w:tcPr>
          <w:p>
            <w:pPr>
              <w:pStyle w:val="11"/>
            </w:pPr>
            <w:r>
              <w:t>594.00</w:t>
            </w:r>
          </w:p>
        </w:tc>
        <w:tc>
          <w:tcPr>
            <w:tcW w:w="2551" w:type="dxa"/>
            <w:vAlign w:val="center"/>
          </w:tcPr>
          <w:p>
            <w:pPr>
              <w:pStyle w:val="11"/>
            </w:pPr>
            <w:r>
              <w:t>757.70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594.00</w:t>
            </w:r>
          </w:p>
        </w:tc>
        <w:tc>
          <w:tcPr>
            <w:tcW w:w="2551" w:type="dxa"/>
            <w:vAlign w:val="center"/>
          </w:tcPr>
          <w:p>
            <w:pPr>
              <w:pStyle w:val="11"/>
            </w:pPr>
            <w:r>
              <w:t>594.00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757.70</w:t>
            </w:r>
          </w:p>
        </w:tc>
        <w:tc>
          <w:tcPr>
            <w:tcW w:w="2551" w:type="dxa"/>
            <w:vAlign w:val="center"/>
          </w:tcPr>
          <w:p>
            <w:pPr>
              <w:pStyle w:val="11"/>
            </w:pPr>
          </w:p>
        </w:tc>
        <w:tc>
          <w:tcPr>
            <w:tcW w:w="2551" w:type="dxa"/>
            <w:vAlign w:val="center"/>
          </w:tcPr>
          <w:p>
            <w:pPr>
              <w:pStyle w:val="11"/>
            </w:pPr>
            <w:r>
              <w:t>757.70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702.00</w:t>
            </w:r>
          </w:p>
        </w:tc>
        <w:tc>
          <w:tcPr>
            <w:tcW w:w="2551" w:type="dxa"/>
            <w:vAlign w:val="center"/>
          </w:tcPr>
          <w:p>
            <w:pPr>
              <w:pStyle w:val="15"/>
            </w:pPr>
            <w:r>
              <w:t>677.00</w:t>
            </w:r>
          </w:p>
        </w:tc>
        <w:tc>
          <w:tcPr>
            <w:tcW w:w="2551" w:type="dxa"/>
            <w:vAlign w:val="center"/>
          </w:tcPr>
          <w:p>
            <w:pPr>
              <w:pStyle w:val="15"/>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535.00</w:t>
            </w:r>
          </w:p>
        </w:tc>
        <w:tc>
          <w:tcPr>
            <w:tcW w:w="2551" w:type="dxa"/>
            <w:vAlign w:val="center"/>
          </w:tcPr>
          <w:p>
            <w:pPr>
              <w:pStyle w:val="11"/>
            </w:pPr>
            <w:r>
              <w:t>535.00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260.00</w:t>
            </w:r>
          </w:p>
        </w:tc>
        <w:tc>
          <w:tcPr>
            <w:tcW w:w="2551" w:type="dxa"/>
            <w:vAlign w:val="center"/>
          </w:tcPr>
          <w:p>
            <w:pPr>
              <w:pStyle w:val="11"/>
            </w:pPr>
            <w:r>
              <w:t>260.00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无极县干线公路服务保障中心2025年单位预算信息公开情况说明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按照《中华人民共和国预算法》、《地方预决算公开操作规程》和《关于进一步推进预算公开工作的实施意见》规定，现将无极县干线公路服务保障中心2025年单位预算公开如下：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按照国家规定的公路养护技术规范和操作规程进行养护管理工作；负责编制辖区国省干线公路养护工作的长远规划，公路建设项目前期工作、项目调研、工可报建，制定相关年度养护目标；按照《公路养护技术规范》要求，负责辖区国省干线公路的日常养护工作，包括公路保洁、路面病害处置、设施维修、标线施划、绿化监管、扬尘治理、公路环境整治、桥隧管理、公路标准化整修、养护中心(道班)维修等重点工作；负责全县辖区国省干线公路路况、桥隧检测及交通流量的统计上报，及时更新、维护公路数据库工作；负责制订所辖公路水毁防治、除雪防滑等灾害性防治预案，组建抢修应急队伍。及时处置冰雪、暴雨、大风等自然灾害对公路造成的损害，确保公路安全畅通，协助上级完成交通战备工作；认真完成上级领导安排的其他工作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无极县干线公路服务保障中心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1459.70万元，其中：一般公共预算收入1293.00万元，基金预算收入0.00万元，国有资本经营预算收入0.00万元，财政专户核拨收入0.00万元，单位资金收入0.00万元，上年结转结余166.70万元。</w:t>
      </w:r>
    </w:p>
    <w:p>
      <w:pPr>
        <w:pStyle w:val="18"/>
      </w:pPr>
      <w:r>
        <w:t>2、支出说明</w:t>
      </w:r>
    </w:p>
    <w:p>
      <w:pPr>
        <w:pStyle w:val="18"/>
      </w:pPr>
      <w:r>
        <w:t>收支预算总表支出栏、基本支出表、项目支出表按经济分类和支出功能分类科目编制，反映无极县干线公路服务保障中心年度单位预算中支出预算的总体情况。2025年支出预算1459.70万元，其中基本支出702.00万元，包括人员经费677.00万元和日常公用经费25.00万元；项目支出757.70万元，主要为</w:t>
      </w:r>
      <w:r>
        <w:rPr>
          <w:rFonts w:hint="eastAsia"/>
        </w:rPr>
        <w:t>2025年成品油税费改革税收返还资金（国省干线公路养护经费）390万元；2024年成品油税费改革税收返还资金(国省干线公路养护经费)166.7万元；2025年普通国省干线公路建设养护发展专项资金201万元</w:t>
      </w:r>
      <w:r>
        <w:t>。</w:t>
      </w:r>
    </w:p>
    <w:p>
      <w:pPr>
        <w:pStyle w:val="18"/>
      </w:pPr>
      <w:r>
        <w:t>3、比上年增减情况</w:t>
      </w:r>
    </w:p>
    <w:p>
      <w:pPr>
        <w:pStyle w:val="18"/>
      </w:pPr>
      <w:r>
        <w:t>2025年预算收支安排1459.70万元，较2024年预算增加151.45万元，其中：基本支出减少37.25万元，主要为人员减少，人员经费相应减少。项目支出增加188.70万元，主要为上年结转结余以及养护项目资金增加。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1、2025年成品油税费改革税收返还资金（国省干线公路养护经费）绩效目标表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13013025P000124100033</w:t>
            </w:r>
          </w:p>
        </w:tc>
        <w:tc>
          <w:tcPr>
            <w:tcW w:w="2835" w:type="dxa"/>
            <w:vAlign w:val="center"/>
          </w:tcPr>
          <w:p>
            <w:pPr>
              <w:pStyle w:val="10"/>
            </w:pPr>
            <w:r>
              <w:t>项目名称</w:t>
            </w:r>
          </w:p>
        </w:tc>
        <w:tc>
          <w:tcPr>
            <w:tcW w:w="6095" w:type="dxa"/>
            <w:gridSpan w:val="3"/>
            <w:vAlign w:val="center"/>
          </w:tcPr>
          <w:p>
            <w:pPr>
              <w:pStyle w:val="12"/>
            </w:pPr>
            <w:r>
              <w:t>2025年成品油税费改革税收返还资金（国省干线公路养护经费）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390.00</w:t>
            </w:r>
          </w:p>
        </w:tc>
        <w:tc>
          <w:tcPr>
            <w:tcW w:w="2835" w:type="dxa"/>
            <w:vAlign w:val="center"/>
          </w:tcPr>
          <w:p>
            <w:pPr>
              <w:pStyle w:val="10"/>
            </w:pPr>
            <w:r>
              <w:t>其中：财政    资金</w:t>
            </w:r>
          </w:p>
        </w:tc>
        <w:tc>
          <w:tcPr>
            <w:tcW w:w="2551" w:type="dxa"/>
            <w:vAlign w:val="center"/>
          </w:tcPr>
          <w:p>
            <w:pPr>
              <w:pStyle w:val="12"/>
            </w:pPr>
            <w:r>
              <w:t>390.00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国省干线公路日常养护工作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养护里程</w:t>
            </w:r>
          </w:p>
        </w:tc>
        <w:tc>
          <w:tcPr>
            <w:tcW w:w="5386" w:type="dxa"/>
            <w:vAlign w:val="center"/>
          </w:tcPr>
          <w:p>
            <w:pPr>
              <w:pStyle w:val="12"/>
            </w:pPr>
            <w:r>
              <w:t>干线公路全路段</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w:t>
            </w:r>
          </w:p>
        </w:tc>
        <w:tc>
          <w:tcPr>
            <w:tcW w:w="5386" w:type="dxa"/>
            <w:vAlign w:val="center"/>
          </w:tcPr>
          <w:p>
            <w:pPr>
              <w:pStyle w:val="12"/>
            </w:pPr>
            <w:r>
              <w:t>加强路面日常清扫保养</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实际完成业务工作的时间</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保障能力提升</w:t>
            </w:r>
          </w:p>
        </w:tc>
        <w:tc>
          <w:tcPr>
            <w:tcW w:w="5386" w:type="dxa"/>
            <w:vAlign w:val="center"/>
          </w:tcPr>
          <w:p>
            <w:pPr>
              <w:pStyle w:val="12"/>
            </w:pPr>
            <w:r>
              <w:t>保障正常运转</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路肩边坡整治</w:t>
            </w:r>
          </w:p>
        </w:tc>
        <w:tc>
          <w:tcPr>
            <w:tcW w:w="5386" w:type="dxa"/>
            <w:vAlign w:val="center"/>
          </w:tcPr>
          <w:p>
            <w:pPr>
              <w:pStyle w:val="12"/>
            </w:pPr>
            <w:r>
              <w:t>对路肩及边坡进行整修治理</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美化交通环境</w:t>
            </w:r>
          </w:p>
        </w:tc>
        <w:tc>
          <w:tcPr>
            <w:tcW w:w="5386" w:type="dxa"/>
            <w:vAlign w:val="center"/>
          </w:tcPr>
          <w:p>
            <w:pPr>
              <w:pStyle w:val="12"/>
            </w:pPr>
            <w:r>
              <w:t>保持公路畅、洁、美</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路面干净整洁</w:t>
            </w:r>
          </w:p>
        </w:tc>
        <w:tc>
          <w:tcPr>
            <w:tcW w:w="5386" w:type="dxa"/>
            <w:vAlign w:val="center"/>
          </w:tcPr>
          <w:p>
            <w:pPr>
              <w:pStyle w:val="12"/>
            </w:pPr>
            <w:r>
              <w:t>提高公路环境</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社会公众认可</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方便群众出行</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群众满意</w:t>
            </w:r>
          </w:p>
        </w:tc>
        <w:tc>
          <w:tcPr>
            <w:tcW w:w="2268" w:type="dxa"/>
            <w:vAlign w:val="center"/>
          </w:tcPr>
          <w:p>
            <w:pPr>
              <w:pStyle w:val="12"/>
            </w:pPr>
            <w:r>
              <w:t>≥95依据养护管理办法</w:t>
            </w:r>
          </w:p>
        </w:tc>
        <w:tc>
          <w:tcPr>
            <w:tcW w:w="1276" w:type="dxa"/>
            <w:vAlign w:val="center"/>
          </w:tcPr>
          <w:p>
            <w:pPr>
              <w:pStyle w:val="12"/>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2、提前下达2024年成品油税费改革税收返还资金(国省干线公路养护经费)绩效目标表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13013024P00002010023X</w:t>
            </w:r>
          </w:p>
        </w:tc>
        <w:tc>
          <w:tcPr>
            <w:tcW w:w="2835" w:type="dxa"/>
            <w:vAlign w:val="center"/>
          </w:tcPr>
          <w:p>
            <w:pPr>
              <w:pStyle w:val="10"/>
            </w:pPr>
            <w:r>
              <w:t>项目名称</w:t>
            </w:r>
          </w:p>
        </w:tc>
        <w:tc>
          <w:tcPr>
            <w:tcW w:w="6095" w:type="dxa"/>
            <w:gridSpan w:val="3"/>
            <w:vAlign w:val="center"/>
          </w:tcPr>
          <w:p>
            <w:pPr>
              <w:pStyle w:val="12"/>
            </w:pPr>
            <w:r>
              <w:t>提前下达2024年成品油税费改革税收返还资金(国省干线公路养护经费)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166.70</w:t>
            </w:r>
          </w:p>
        </w:tc>
        <w:tc>
          <w:tcPr>
            <w:tcW w:w="2835" w:type="dxa"/>
            <w:vAlign w:val="center"/>
          </w:tcPr>
          <w:p>
            <w:pPr>
              <w:pStyle w:val="10"/>
            </w:pPr>
            <w:r>
              <w:t>其中：财政    资金</w:t>
            </w:r>
          </w:p>
        </w:tc>
        <w:tc>
          <w:tcPr>
            <w:tcW w:w="2551" w:type="dxa"/>
            <w:vAlign w:val="center"/>
          </w:tcPr>
          <w:p>
            <w:pPr>
              <w:pStyle w:val="12"/>
            </w:pPr>
            <w:r>
              <w:t>166.70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国省干线公路日常养护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1.保质保量完成国省干线公路日常养护工作</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养护里程</w:t>
            </w:r>
          </w:p>
        </w:tc>
        <w:tc>
          <w:tcPr>
            <w:tcW w:w="5386" w:type="dxa"/>
            <w:vAlign w:val="center"/>
          </w:tcPr>
          <w:p>
            <w:pPr>
              <w:pStyle w:val="12"/>
            </w:pPr>
            <w:r>
              <w:t>干线公路全路段</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w:t>
            </w:r>
          </w:p>
        </w:tc>
        <w:tc>
          <w:tcPr>
            <w:tcW w:w="5386" w:type="dxa"/>
            <w:vAlign w:val="center"/>
          </w:tcPr>
          <w:p>
            <w:pPr>
              <w:pStyle w:val="12"/>
            </w:pPr>
            <w:r>
              <w:t>加强路面日常清扫保养</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实际完成业务工作的时间</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保障能力提升</w:t>
            </w:r>
          </w:p>
        </w:tc>
        <w:tc>
          <w:tcPr>
            <w:tcW w:w="5386" w:type="dxa"/>
            <w:vAlign w:val="center"/>
          </w:tcPr>
          <w:p>
            <w:pPr>
              <w:pStyle w:val="12"/>
            </w:pPr>
            <w:r>
              <w:t>保障正常运转</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路肩边坡整治</w:t>
            </w:r>
          </w:p>
        </w:tc>
        <w:tc>
          <w:tcPr>
            <w:tcW w:w="5386" w:type="dxa"/>
            <w:vAlign w:val="center"/>
          </w:tcPr>
          <w:p>
            <w:pPr>
              <w:pStyle w:val="12"/>
            </w:pPr>
            <w:r>
              <w:t>对路肩及边坡进行整修治理</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美化交通环境</w:t>
            </w:r>
          </w:p>
        </w:tc>
        <w:tc>
          <w:tcPr>
            <w:tcW w:w="5386" w:type="dxa"/>
            <w:vAlign w:val="center"/>
          </w:tcPr>
          <w:p>
            <w:pPr>
              <w:pStyle w:val="12"/>
            </w:pPr>
            <w:r>
              <w:t>保持公路畅、洁、美</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路面干净整洁</w:t>
            </w:r>
          </w:p>
        </w:tc>
        <w:tc>
          <w:tcPr>
            <w:tcW w:w="5386" w:type="dxa"/>
            <w:vAlign w:val="center"/>
          </w:tcPr>
          <w:p>
            <w:pPr>
              <w:pStyle w:val="12"/>
            </w:pPr>
            <w:r>
              <w:t>提高公路环境</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社会公众认可</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方便群众出行</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群众满意</w:t>
            </w:r>
          </w:p>
        </w:tc>
        <w:tc>
          <w:tcPr>
            <w:tcW w:w="2268" w:type="dxa"/>
            <w:vAlign w:val="center"/>
          </w:tcPr>
          <w:p>
            <w:pPr>
              <w:pStyle w:val="12"/>
            </w:pPr>
            <w:r>
              <w:t>≥90依据养护管理办法</w:t>
            </w:r>
          </w:p>
        </w:tc>
        <w:tc>
          <w:tcPr>
            <w:tcW w:w="1276" w:type="dxa"/>
            <w:vAlign w:val="center"/>
          </w:tcPr>
          <w:p>
            <w:pPr>
              <w:pStyle w:val="12"/>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3、提前下达2025年普通国省干线公路建设养护发展专项资金绩效目标表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13013025P00012410002F</w:t>
            </w:r>
          </w:p>
        </w:tc>
        <w:tc>
          <w:tcPr>
            <w:tcW w:w="2835" w:type="dxa"/>
            <w:vAlign w:val="center"/>
          </w:tcPr>
          <w:p>
            <w:pPr>
              <w:pStyle w:val="10"/>
            </w:pPr>
            <w:r>
              <w:t>项目名称</w:t>
            </w:r>
          </w:p>
        </w:tc>
        <w:tc>
          <w:tcPr>
            <w:tcW w:w="6095" w:type="dxa"/>
            <w:gridSpan w:val="3"/>
            <w:vAlign w:val="center"/>
          </w:tcPr>
          <w:p>
            <w:pPr>
              <w:pStyle w:val="12"/>
            </w:pPr>
            <w:r>
              <w:t>提前下达2025年普通国省干线公路建设养护发展专项资金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201.00</w:t>
            </w:r>
          </w:p>
        </w:tc>
        <w:tc>
          <w:tcPr>
            <w:tcW w:w="2835" w:type="dxa"/>
            <w:vAlign w:val="center"/>
          </w:tcPr>
          <w:p>
            <w:pPr>
              <w:pStyle w:val="10"/>
            </w:pPr>
            <w:r>
              <w:t>其中：财政    资金</w:t>
            </w:r>
          </w:p>
        </w:tc>
        <w:tc>
          <w:tcPr>
            <w:tcW w:w="2551" w:type="dxa"/>
            <w:vAlign w:val="center"/>
          </w:tcPr>
          <w:p>
            <w:pPr>
              <w:pStyle w:val="12"/>
            </w:pPr>
            <w:r>
              <w:t>201.00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国省公路日常养护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保质保量完成国省干线公路日常养护工作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养护里程</w:t>
            </w:r>
          </w:p>
        </w:tc>
        <w:tc>
          <w:tcPr>
            <w:tcW w:w="5386" w:type="dxa"/>
            <w:vAlign w:val="center"/>
          </w:tcPr>
          <w:p>
            <w:pPr>
              <w:pStyle w:val="12"/>
            </w:pPr>
            <w:r>
              <w:t>干线公路全路段</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w:t>
            </w:r>
          </w:p>
        </w:tc>
        <w:tc>
          <w:tcPr>
            <w:tcW w:w="5386" w:type="dxa"/>
            <w:vAlign w:val="center"/>
          </w:tcPr>
          <w:p>
            <w:pPr>
              <w:pStyle w:val="12"/>
            </w:pPr>
            <w:r>
              <w:t>加强路面日常清扫保养</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实际完成业务工作的时间</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保障能力提升</w:t>
            </w:r>
          </w:p>
        </w:tc>
        <w:tc>
          <w:tcPr>
            <w:tcW w:w="5386" w:type="dxa"/>
            <w:vAlign w:val="center"/>
          </w:tcPr>
          <w:p>
            <w:pPr>
              <w:pStyle w:val="12"/>
            </w:pPr>
            <w:r>
              <w:t>保障正常运转</w:t>
            </w:r>
          </w:p>
        </w:tc>
        <w:tc>
          <w:tcPr>
            <w:tcW w:w="2268" w:type="dxa"/>
            <w:vAlign w:val="center"/>
          </w:tcPr>
          <w:p>
            <w:pPr>
              <w:pStyle w:val="12"/>
            </w:pPr>
            <w:r>
              <w:t>≥85依据养护管理办法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路肩边坡整治</w:t>
            </w:r>
          </w:p>
        </w:tc>
        <w:tc>
          <w:tcPr>
            <w:tcW w:w="5386" w:type="dxa"/>
            <w:vAlign w:val="center"/>
          </w:tcPr>
          <w:p>
            <w:pPr>
              <w:pStyle w:val="12"/>
            </w:pPr>
            <w:r>
              <w:t>对路肩及边坡进行整修治理</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美化交通环境</w:t>
            </w:r>
          </w:p>
        </w:tc>
        <w:tc>
          <w:tcPr>
            <w:tcW w:w="5386" w:type="dxa"/>
            <w:vAlign w:val="center"/>
          </w:tcPr>
          <w:p>
            <w:pPr>
              <w:pStyle w:val="12"/>
            </w:pPr>
            <w:r>
              <w:t>保持公路畅、洁、美</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路面干净整洁</w:t>
            </w:r>
          </w:p>
        </w:tc>
        <w:tc>
          <w:tcPr>
            <w:tcW w:w="5386" w:type="dxa"/>
            <w:vAlign w:val="center"/>
          </w:tcPr>
          <w:p>
            <w:pPr>
              <w:pStyle w:val="12"/>
            </w:pPr>
            <w:r>
              <w:t>提高公路环境</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社会公众认可</w:t>
            </w:r>
          </w:p>
        </w:tc>
        <w:tc>
          <w:tcPr>
            <w:tcW w:w="2268" w:type="dxa"/>
            <w:vAlign w:val="center"/>
          </w:tcPr>
          <w:p>
            <w:pPr>
              <w:pStyle w:val="12"/>
            </w:pPr>
            <w:r>
              <w:t>≥95依据养护管理办法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方便群众出行</w:t>
            </w:r>
          </w:p>
        </w:tc>
        <w:tc>
          <w:tcPr>
            <w:tcW w:w="2268" w:type="dxa"/>
            <w:vAlign w:val="center"/>
          </w:tcPr>
          <w:p>
            <w:pPr>
              <w:pStyle w:val="12"/>
            </w:pPr>
            <w:r>
              <w:t>≥90依据养护管理办法</w:t>
            </w:r>
          </w:p>
        </w:tc>
        <w:tc>
          <w:tcPr>
            <w:tcW w:w="1276" w:type="dxa"/>
            <w:vAlign w:val="center"/>
          </w:tcPr>
          <w:p>
            <w:pPr>
              <w:pStyle w:val="12"/>
            </w:pPr>
            <w:r>
              <w:t>依据养护管理办法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群众满意</w:t>
            </w:r>
          </w:p>
        </w:tc>
        <w:tc>
          <w:tcPr>
            <w:tcW w:w="2268" w:type="dxa"/>
            <w:vAlign w:val="center"/>
          </w:tcPr>
          <w:p>
            <w:pPr>
              <w:pStyle w:val="12"/>
            </w:pPr>
            <w:r>
              <w:t>≥90依据养护管理办法</w:t>
            </w:r>
          </w:p>
        </w:tc>
        <w:tc>
          <w:tcPr>
            <w:tcW w:w="1276" w:type="dxa"/>
            <w:vAlign w:val="center"/>
          </w:tcPr>
          <w:p>
            <w:pPr>
              <w:pStyle w:val="12"/>
            </w:pPr>
            <w:r>
              <w:t>依据养护管理办法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无极县干线公路服务保障中心上年末固定资产金额为1118.40万元（详见下表）。本年度拟购置固定资产总额为0.00万元。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3389.80</w:t>
            </w:r>
          </w:p>
        </w:tc>
        <w:tc>
          <w:tcPr>
            <w:tcW w:w="2835" w:type="dxa"/>
            <w:vAlign w:val="center"/>
          </w:tcPr>
          <w:p>
            <w:pPr>
              <w:pStyle w:val="11"/>
            </w:pPr>
            <w:r>
              <w:t>281.95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1358.32</w:t>
            </w:r>
          </w:p>
        </w:tc>
        <w:tc>
          <w:tcPr>
            <w:tcW w:w="2835" w:type="dxa"/>
            <w:vAlign w:val="center"/>
          </w:tcPr>
          <w:p>
            <w:pPr>
              <w:pStyle w:val="11"/>
            </w:pPr>
            <w:r>
              <w:t>177.90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18</w:t>
            </w:r>
          </w:p>
        </w:tc>
        <w:tc>
          <w:tcPr>
            <w:tcW w:w="2835" w:type="dxa"/>
            <w:vAlign w:val="center"/>
          </w:tcPr>
          <w:p>
            <w:pPr>
              <w:pStyle w:val="11"/>
            </w:pPr>
            <w:r>
              <w:t>567.22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231</w:t>
            </w:r>
          </w:p>
        </w:tc>
        <w:tc>
          <w:tcPr>
            <w:tcW w:w="2835" w:type="dxa"/>
            <w:vAlign w:val="center"/>
          </w:tcPr>
          <w:p>
            <w:pPr>
              <w:pStyle w:val="11"/>
            </w:pPr>
            <w:r>
              <w:t>269.23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bookmarkEnd w:id="3"/>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四、无极县农村公路服务保障中心收支预算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2358.22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1600.00</w:t>
            </w:r>
          </w:p>
        </w:tc>
        <w:tc>
          <w:tcPr>
            <w:tcW w:w="4535" w:type="dxa"/>
            <w:vAlign w:val="center"/>
          </w:tcPr>
          <w:p>
            <w:pPr>
              <w:pStyle w:val="14"/>
            </w:pPr>
            <w:r>
              <w:t>本年支出合计</w:t>
            </w:r>
          </w:p>
        </w:tc>
        <w:tc>
          <w:tcPr>
            <w:tcW w:w="2126" w:type="dxa"/>
            <w:vAlign w:val="center"/>
          </w:tcPr>
          <w:p>
            <w:pPr>
              <w:pStyle w:val="15"/>
            </w:pPr>
            <w:r>
              <w:t>2418.22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818.22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2418.22</w:t>
            </w:r>
          </w:p>
        </w:tc>
        <w:tc>
          <w:tcPr>
            <w:tcW w:w="4535" w:type="dxa"/>
            <w:vAlign w:val="center"/>
          </w:tcPr>
          <w:p>
            <w:pPr>
              <w:pStyle w:val="14"/>
            </w:pPr>
            <w:r>
              <w:t>支出总计</w:t>
            </w:r>
          </w:p>
        </w:tc>
        <w:tc>
          <w:tcPr>
            <w:tcW w:w="2126" w:type="dxa"/>
            <w:vAlign w:val="center"/>
          </w:tcPr>
          <w:p>
            <w:pPr>
              <w:pStyle w:val="15"/>
            </w:pPr>
            <w:r>
              <w:t>2418.22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2418.22</w:t>
            </w:r>
          </w:p>
        </w:tc>
        <w:tc>
          <w:tcPr>
            <w:tcW w:w="1134" w:type="dxa"/>
            <w:vAlign w:val="center"/>
          </w:tcPr>
          <w:p>
            <w:pPr>
              <w:pStyle w:val="15"/>
            </w:pPr>
            <w:r>
              <w:t>1600.00</w:t>
            </w:r>
          </w:p>
        </w:tc>
        <w:tc>
          <w:tcPr>
            <w:tcW w:w="1134" w:type="dxa"/>
            <w:vAlign w:val="center"/>
          </w:tcPr>
          <w:p>
            <w:pPr>
              <w:pStyle w:val="15"/>
            </w:pPr>
            <w:r>
              <w:t>1600.00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2358.22</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2358.22</w:t>
            </w:r>
          </w:p>
        </w:tc>
        <w:tc>
          <w:tcPr>
            <w:tcW w:w="1134" w:type="dxa"/>
            <w:vAlign w:val="center"/>
          </w:tcPr>
          <w:p>
            <w:pPr>
              <w:pStyle w:val="11"/>
            </w:pPr>
            <w:r>
              <w:t>1540.00</w:t>
            </w:r>
          </w:p>
        </w:tc>
        <w:tc>
          <w:tcPr>
            <w:tcW w:w="1134" w:type="dxa"/>
            <w:vAlign w:val="center"/>
          </w:tcPr>
          <w:p>
            <w:pPr>
              <w:pStyle w:val="11"/>
            </w:pPr>
            <w:r>
              <w:t>1540.00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r>
              <w:t>209.00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1552.00</w:t>
            </w:r>
          </w:p>
        </w:tc>
        <w:tc>
          <w:tcPr>
            <w:tcW w:w="1134" w:type="dxa"/>
            <w:vAlign w:val="center"/>
          </w:tcPr>
          <w:p>
            <w:pPr>
              <w:pStyle w:val="11"/>
            </w:pPr>
            <w:r>
              <w:t>829.00</w:t>
            </w:r>
          </w:p>
        </w:tc>
        <w:tc>
          <w:tcPr>
            <w:tcW w:w="1134" w:type="dxa"/>
            <w:vAlign w:val="center"/>
          </w:tcPr>
          <w:p>
            <w:pPr>
              <w:pStyle w:val="11"/>
            </w:pPr>
            <w:r>
              <w:t>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597.22</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2418.22</w:t>
            </w:r>
          </w:p>
        </w:tc>
        <w:tc>
          <w:tcPr>
            <w:tcW w:w="1361" w:type="dxa"/>
            <w:vAlign w:val="center"/>
          </w:tcPr>
          <w:p>
            <w:pPr>
              <w:pStyle w:val="15"/>
            </w:pPr>
            <w:r>
              <w:t>269.00</w:t>
            </w:r>
          </w:p>
        </w:tc>
        <w:tc>
          <w:tcPr>
            <w:tcW w:w="1361" w:type="dxa"/>
            <w:vAlign w:val="center"/>
          </w:tcPr>
          <w:p>
            <w:pPr>
              <w:pStyle w:val="15"/>
            </w:pPr>
            <w:r>
              <w:t>2149.22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2358.22</w:t>
            </w:r>
          </w:p>
        </w:tc>
        <w:tc>
          <w:tcPr>
            <w:tcW w:w="1361" w:type="dxa"/>
            <w:vAlign w:val="center"/>
          </w:tcPr>
          <w:p>
            <w:pPr>
              <w:pStyle w:val="11"/>
            </w:pPr>
            <w:r>
              <w:t>209.00</w:t>
            </w:r>
          </w:p>
        </w:tc>
        <w:tc>
          <w:tcPr>
            <w:tcW w:w="1361" w:type="dxa"/>
            <w:vAlign w:val="center"/>
          </w:tcPr>
          <w:p>
            <w:pPr>
              <w:pStyle w:val="11"/>
            </w:pPr>
            <w:r>
              <w:t>2149.22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2358.22</w:t>
            </w:r>
          </w:p>
        </w:tc>
        <w:tc>
          <w:tcPr>
            <w:tcW w:w="1361" w:type="dxa"/>
            <w:vAlign w:val="center"/>
          </w:tcPr>
          <w:p>
            <w:pPr>
              <w:pStyle w:val="11"/>
            </w:pPr>
            <w:r>
              <w:t>209.00</w:t>
            </w:r>
          </w:p>
        </w:tc>
        <w:tc>
          <w:tcPr>
            <w:tcW w:w="1361" w:type="dxa"/>
            <w:vAlign w:val="center"/>
          </w:tcPr>
          <w:p>
            <w:pPr>
              <w:pStyle w:val="11"/>
            </w:pPr>
            <w:r>
              <w:t>2149.22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209.00</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1552.00</w:t>
            </w:r>
          </w:p>
        </w:tc>
        <w:tc>
          <w:tcPr>
            <w:tcW w:w="1361" w:type="dxa"/>
            <w:vAlign w:val="center"/>
          </w:tcPr>
          <w:p>
            <w:pPr>
              <w:pStyle w:val="11"/>
            </w:pPr>
          </w:p>
        </w:tc>
        <w:tc>
          <w:tcPr>
            <w:tcW w:w="1361" w:type="dxa"/>
            <w:vAlign w:val="center"/>
          </w:tcPr>
          <w:p>
            <w:pPr>
              <w:pStyle w:val="11"/>
            </w:pPr>
            <w:r>
              <w:t>1552.00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597.22</w:t>
            </w:r>
          </w:p>
        </w:tc>
        <w:tc>
          <w:tcPr>
            <w:tcW w:w="1361" w:type="dxa"/>
            <w:vAlign w:val="center"/>
          </w:tcPr>
          <w:p>
            <w:pPr>
              <w:pStyle w:val="11"/>
            </w:pPr>
          </w:p>
        </w:tc>
        <w:tc>
          <w:tcPr>
            <w:tcW w:w="1361" w:type="dxa"/>
            <w:vAlign w:val="center"/>
          </w:tcPr>
          <w:p>
            <w:pPr>
              <w:pStyle w:val="11"/>
            </w:pPr>
            <w:r>
              <w:t>597.22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2358.22</w:t>
            </w:r>
          </w:p>
        </w:tc>
        <w:tc>
          <w:tcPr>
            <w:tcW w:w="1474" w:type="dxa"/>
            <w:vAlign w:val="center"/>
          </w:tcPr>
          <w:p>
            <w:pPr>
              <w:pStyle w:val="11"/>
            </w:pPr>
            <w:r>
              <w:t>2358.22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1600.00</w:t>
            </w:r>
          </w:p>
        </w:tc>
        <w:tc>
          <w:tcPr>
            <w:tcW w:w="3402" w:type="dxa"/>
            <w:vAlign w:val="center"/>
          </w:tcPr>
          <w:p>
            <w:pPr>
              <w:pStyle w:val="14"/>
            </w:pPr>
            <w:r>
              <w:t>本年支出合计</w:t>
            </w:r>
          </w:p>
        </w:tc>
        <w:tc>
          <w:tcPr>
            <w:tcW w:w="1474" w:type="dxa"/>
            <w:vAlign w:val="center"/>
          </w:tcPr>
          <w:p>
            <w:pPr>
              <w:pStyle w:val="15"/>
            </w:pPr>
            <w:r>
              <w:t>2418.22</w:t>
            </w:r>
          </w:p>
        </w:tc>
        <w:tc>
          <w:tcPr>
            <w:tcW w:w="1474" w:type="dxa"/>
            <w:vAlign w:val="center"/>
          </w:tcPr>
          <w:p>
            <w:pPr>
              <w:pStyle w:val="15"/>
            </w:pPr>
            <w:r>
              <w:t>2418.22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818.22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818.22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2418.22</w:t>
            </w:r>
          </w:p>
        </w:tc>
        <w:tc>
          <w:tcPr>
            <w:tcW w:w="3402" w:type="dxa"/>
            <w:vAlign w:val="center"/>
          </w:tcPr>
          <w:p>
            <w:pPr>
              <w:pStyle w:val="14"/>
            </w:pPr>
            <w:r>
              <w:t>支出总计</w:t>
            </w:r>
          </w:p>
        </w:tc>
        <w:tc>
          <w:tcPr>
            <w:tcW w:w="1474" w:type="dxa"/>
            <w:vAlign w:val="center"/>
          </w:tcPr>
          <w:p>
            <w:pPr>
              <w:pStyle w:val="15"/>
            </w:pPr>
            <w:r>
              <w:t>2418.22</w:t>
            </w:r>
          </w:p>
        </w:tc>
        <w:tc>
          <w:tcPr>
            <w:tcW w:w="1474" w:type="dxa"/>
            <w:vAlign w:val="center"/>
          </w:tcPr>
          <w:p>
            <w:pPr>
              <w:pStyle w:val="15"/>
            </w:pPr>
            <w:r>
              <w:t>2418.22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2418.22</w:t>
            </w:r>
          </w:p>
        </w:tc>
        <w:tc>
          <w:tcPr>
            <w:tcW w:w="2551" w:type="dxa"/>
            <w:vAlign w:val="center"/>
          </w:tcPr>
          <w:p>
            <w:pPr>
              <w:pStyle w:val="15"/>
            </w:pPr>
            <w:r>
              <w:t>269.00</w:t>
            </w:r>
          </w:p>
        </w:tc>
        <w:tc>
          <w:tcPr>
            <w:tcW w:w="2551" w:type="dxa"/>
            <w:vAlign w:val="center"/>
          </w:tcPr>
          <w:p>
            <w:pPr>
              <w:pStyle w:val="15"/>
            </w:pPr>
            <w:r>
              <w:t>2149.22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2358.22</w:t>
            </w:r>
          </w:p>
        </w:tc>
        <w:tc>
          <w:tcPr>
            <w:tcW w:w="2551" w:type="dxa"/>
            <w:vAlign w:val="center"/>
          </w:tcPr>
          <w:p>
            <w:pPr>
              <w:pStyle w:val="11"/>
            </w:pPr>
            <w:r>
              <w:t>209.00</w:t>
            </w:r>
          </w:p>
        </w:tc>
        <w:tc>
          <w:tcPr>
            <w:tcW w:w="2551" w:type="dxa"/>
            <w:vAlign w:val="center"/>
          </w:tcPr>
          <w:p>
            <w:pPr>
              <w:pStyle w:val="11"/>
            </w:pPr>
            <w:r>
              <w:t>2149.22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2358.22</w:t>
            </w:r>
          </w:p>
        </w:tc>
        <w:tc>
          <w:tcPr>
            <w:tcW w:w="2551" w:type="dxa"/>
            <w:vAlign w:val="center"/>
          </w:tcPr>
          <w:p>
            <w:pPr>
              <w:pStyle w:val="11"/>
            </w:pPr>
            <w:r>
              <w:t>209.00</w:t>
            </w:r>
          </w:p>
        </w:tc>
        <w:tc>
          <w:tcPr>
            <w:tcW w:w="2551" w:type="dxa"/>
            <w:vAlign w:val="center"/>
          </w:tcPr>
          <w:p>
            <w:pPr>
              <w:pStyle w:val="11"/>
            </w:pPr>
            <w:r>
              <w:t>2149.22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209.00</w:t>
            </w:r>
          </w:p>
        </w:tc>
        <w:tc>
          <w:tcPr>
            <w:tcW w:w="2551" w:type="dxa"/>
            <w:vAlign w:val="center"/>
          </w:tcPr>
          <w:p>
            <w:pPr>
              <w:pStyle w:val="11"/>
            </w:pPr>
            <w:r>
              <w:t>209.00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1552.00</w:t>
            </w:r>
          </w:p>
        </w:tc>
        <w:tc>
          <w:tcPr>
            <w:tcW w:w="2551" w:type="dxa"/>
            <w:vAlign w:val="center"/>
          </w:tcPr>
          <w:p>
            <w:pPr>
              <w:pStyle w:val="11"/>
            </w:pPr>
          </w:p>
        </w:tc>
        <w:tc>
          <w:tcPr>
            <w:tcW w:w="2551" w:type="dxa"/>
            <w:vAlign w:val="center"/>
          </w:tcPr>
          <w:p>
            <w:pPr>
              <w:pStyle w:val="11"/>
            </w:pPr>
            <w:r>
              <w:t>1552.00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597.22</w:t>
            </w:r>
          </w:p>
        </w:tc>
        <w:tc>
          <w:tcPr>
            <w:tcW w:w="2551" w:type="dxa"/>
            <w:vAlign w:val="center"/>
          </w:tcPr>
          <w:p>
            <w:pPr>
              <w:pStyle w:val="11"/>
            </w:pPr>
          </w:p>
        </w:tc>
        <w:tc>
          <w:tcPr>
            <w:tcW w:w="2551" w:type="dxa"/>
            <w:vAlign w:val="center"/>
          </w:tcPr>
          <w:p>
            <w:pPr>
              <w:pStyle w:val="11"/>
            </w:pPr>
            <w:r>
              <w:t>597.22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269.00</w:t>
            </w:r>
          </w:p>
        </w:tc>
        <w:tc>
          <w:tcPr>
            <w:tcW w:w="2551" w:type="dxa"/>
            <w:vAlign w:val="center"/>
          </w:tcPr>
          <w:p>
            <w:pPr>
              <w:pStyle w:val="15"/>
            </w:pPr>
            <w:r>
              <w:t>254.00</w:t>
            </w:r>
          </w:p>
        </w:tc>
        <w:tc>
          <w:tcPr>
            <w:tcW w:w="2551" w:type="dxa"/>
            <w:vAlign w:val="center"/>
          </w:tcPr>
          <w:p>
            <w:pPr>
              <w:pStyle w:val="15"/>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234.00</w:t>
            </w:r>
          </w:p>
        </w:tc>
        <w:tc>
          <w:tcPr>
            <w:tcW w:w="2551" w:type="dxa"/>
            <w:vAlign w:val="center"/>
          </w:tcPr>
          <w:p>
            <w:pPr>
              <w:pStyle w:val="11"/>
            </w:pPr>
            <w:r>
              <w:t>234.00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无极县农村公路服务保障中心2025年单位预算信息公开情况说明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按照《中华人民共和国预算法》、《地方预决算公开操作规程》和《关于进一步推进预算公开工作的实施意见》规定，现将无极县农村公路服务保障中心2025年单位预算公开如下：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和宣传国家和省、市、关于农村公路建设、养护管理工作方针、政策、法规和标准。负责县级公路的日常养护及养护工程建设工作。负责农村公路的建设及养护工作的监督、检查、考核与技术指导。负责农村公路的恶劣天气环境下的应急保畅工作，确保农村公路的安全畅通；协助局发展规划股编制上报农村公路建设、养护计划及长远规划；负责制定农村公路年度养护目标；编制县、乡、村公路养护资金使用计划；负责对农村公路的数据库编制及更新；负责对农村公路新改建工程、大、中、修项目的跑办。</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无极县农村公路服务保障中心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2418.22万元，其中：一般公共预算收入1600.00万元，基金预算收入0.00万元，国有资本经营预算收入0.00万元，财政专户核拨收入0.00万元，单位资金收入0.00万元，上年结转结余818.22万元。</w:t>
      </w:r>
    </w:p>
    <w:p>
      <w:pPr>
        <w:pStyle w:val="18"/>
      </w:pPr>
      <w:r>
        <w:t>2、支出说明</w:t>
      </w:r>
    </w:p>
    <w:p>
      <w:pPr>
        <w:pStyle w:val="18"/>
      </w:pPr>
      <w:r>
        <w:t>收支预算总表支出栏、基本支出表、项目支出表按经济分类和支出功能分类科目编制，反映无极县农村公路服务保障中心年度单位预算中支出预算的总体情况。2025年支出预算2418.22万元，其中基本支出269.00万元，包括人员经费254.00万元和日常公用经费15.00万元；项目支出2149.22万元，主要为</w:t>
      </w:r>
      <w:r>
        <w:rPr>
          <w:rFonts w:hint="eastAsia"/>
        </w:rPr>
        <w:t>2024年成品油税费改革税收返还（农村公路建设改造工程）379万元；2025年成品油税费改革税收返还（农村公路建设改造工程）829万元；2025年成品油税费改革税收返还（农村公路养护工程）179万元；2025年农村公路建设养护发展专项资金（日常养护补助）42万元；2025年农村公路建设养护发展专项资金（四好农村路示范创建补助）116万元；2025年农村公路建设养护发展专项资金（养护工程补助）165万元；2024年第一批车购税资金344万元；2024年农村公路建设养护发展专项资金（日常养护补助）7.72万元；2024年农村公路建设养护发展专项资金（养护工程补助）87.5万元</w:t>
      </w:r>
      <w:r>
        <w:t>。</w:t>
      </w:r>
    </w:p>
    <w:p>
      <w:pPr>
        <w:pStyle w:val="18"/>
      </w:pPr>
      <w:r>
        <w:t>3、比上年增减情况</w:t>
      </w:r>
    </w:p>
    <w:p>
      <w:pPr>
        <w:pStyle w:val="18"/>
      </w:pPr>
      <w:r>
        <w:t>2025年预算收支安排2418.22万元，较2024年预算增加460.82万元，其中：基本支出减少18.40万元，主要为</w:t>
      </w:r>
      <w:r>
        <w:rPr>
          <w:rFonts w:hint="eastAsia"/>
          <w:lang w:val="en-US" w:eastAsia="zh-CN"/>
        </w:rPr>
        <w:t>在职</w:t>
      </w:r>
      <w:r>
        <w:t>职工人数减少2人，人员保险等相关各项支出减少。项目支出增加479.22万元，主要为上年项目资金结转下年使用。</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1、2024年成品油税费改革税收返还（农村公路建设改造工程）绩效目标表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13013024P000020100255</w:t>
            </w:r>
          </w:p>
        </w:tc>
        <w:tc>
          <w:tcPr>
            <w:tcW w:w="2835" w:type="dxa"/>
            <w:vAlign w:val="center"/>
          </w:tcPr>
          <w:p>
            <w:pPr>
              <w:pStyle w:val="10"/>
            </w:pPr>
            <w:r>
              <w:t>项目名称</w:t>
            </w:r>
          </w:p>
        </w:tc>
        <w:tc>
          <w:tcPr>
            <w:tcW w:w="6095" w:type="dxa"/>
            <w:gridSpan w:val="3"/>
            <w:vAlign w:val="center"/>
          </w:tcPr>
          <w:p>
            <w:pPr>
              <w:pStyle w:val="12"/>
            </w:pPr>
            <w:r>
              <w:t>2024年成品油税费改革税收返还（农村公路建设改造工程）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379.00</w:t>
            </w:r>
          </w:p>
        </w:tc>
        <w:tc>
          <w:tcPr>
            <w:tcW w:w="2835" w:type="dxa"/>
            <w:vAlign w:val="center"/>
          </w:tcPr>
          <w:p>
            <w:pPr>
              <w:pStyle w:val="10"/>
            </w:pPr>
            <w:r>
              <w:t>其中：财政    资金</w:t>
            </w:r>
          </w:p>
        </w:tc>
        <w:tc>
          <w:tcPr>
            <w:tcW w:w="2551" w:type="dxa"/>
            <w:vAlign w:val="center"/>
          </w:tcPr>
          <w:p>
            <w:pPr>
              <w:pStyle w:val="12"/>
            </w:pPr>
            <w:r>
              <w:t>379.00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用于农村公路建设改造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1.农村公路线路新建、翻修工程全部纳入乡村道路建设规划，实现农村公路畅洁绿美，方便群众出行，促进当地经济发展。</w:t>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新建改建公路里程</w:t>
            </w:r>
          </w:p>
        </w:tc>
        <w:tc>
          <w:tcPr>
            <w:tcW w:w="5386" w:type="dxa"/>
            <w:vAlign w:val="center"/>
          </w:tcPr>
          <w:p>
            <w:pPr>
              <w:pStyle w:val="12"/>
            </w:pPr>
            <w:r>
              <w:t>项目涉及公路里程</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w:t>
            </w:r>
          </w:p>
        </w:tc>
        <w:tc>
          <w:tcPr>
            <w:tcW w:w="5386" w:type="dxa"/>
            <w:vAlign w:val="center"/>
          </w:tcPr>
          <w:p>
            <w:pPr>
              <w:pStyle w:val="12"/>
            </w:pPr>
            <w:r>
              <w:t>项目（工程）验收合格率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w:t>
            </w:r>
          </w:p>
        </w:tc>
        <w:tc>
          <w:tcPr>
            <w:tcW w:w="5386" w:type="dxa"/>
            <w:vAlign w:val="center"/>
          </w:tcPr>
          <w:p>
            <w:pPr>
              <w:pStyle w:val="12"/>
            </w:pPr>
            <w:r>
              <w:t>项目（工程）完成及时率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建制村通客车率</w:t>
            </w:r>
          </w:p>
        </w:tc>
        <w:tc>
          <w:tcPr>
            <w:tcW w:w="5386" w:type="dxa"/>
            <w:vAlign w:val="center"/>
          </w:tcPr>
          <w:p>
            <w:pPr>
              <w:pStyle w:val="12"/>
            </w:pPr>
            <w:r>
              <w:t>建制村通车比率</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居民出行安全、方便、快捷</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大气环境质量改善</w:t>
            </w:r>
          </w:p>
        </w:tc>
        <w:tc>
          <w:tcPr>
            <w:tcW w:w="5386" w:type="dxa"/>
            <w:vAlign w:val="center"/>
          </w:tcPr>
          <w:p>
            <w:pPr>
              <w:pStyle w:val="12"/>
            </w:pPr>
            <w:r>
              <w:t>大气环境质量改善</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改善交通状况</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企业评价满意度</w:t>
            </w:r>
          </w:p>
        </w:tc>
        <w:tc>
          <w:tcPr>
            <w:tcW w:w="5386" w:type="dxa"/>
            <w:vAlign w:val="center"/>
          </w:tcPr>
          <w:p>
            <w:pPr>
              <w:pStyle w:val="12"/>
            </w:pPr>
            <w:r>
              <w:t>企业评价满意度</w:t>
            </w:r>
          </w:p>
        </w:tc>
        <w:tc>
          <w:tcPr>
            <w:tcW w:w="2268" w:type="dxa"/>
            <w:vAlign w:val="center"/>
          </w:tcPr>
          <w:p>
            <w:pPr>
              <w:pStyle w:val="12"/>
            </w:pPr>
            <w:r>
              <w:t>≥100比值</w:t>
            </w:r>
          </w:p>
        </w:tc>
        <w:tc>
          <w:tcPr>
            <w:tcW w:w="1276" w:type="dxa"/>
            <w:vAlign w:val="center"/>
          </w:tcPr>
          <w:p>
            <w:pPr>
              <w:pStyle w:val="12"/>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≥100比值</w:t>
            </w:r>
          </w:p>
        </w:tc>
        <w:tc>
          <w:tcPr>
            <w:tcW w:w="1276" w:type="dxa"/>
            <w:vAlign w:val="center"/>
          </w:tcPr>
          <w:p>
            <w:pPr>
              <w:pStyle w:val="12"/>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≥100比值</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2、2025年成品油税费改革税收返还（农村公路建设改造工程）绩效目标表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13013025P00012310005L</w:t>
            </w:r>
          </w:p>
        </w:tc>
        <w:tc>
          <w:tcPr>
            <w:tcW w:w="2835" w:type="dxa"/>
            <w:vAlign w:val="center"/>
          </w:tcPr>
          <w:p>
            <w:pPr>
              <w:pStyle w:val="10"/>
            </w:pPr>
            <w:r>
              <w:t>项目名称</w:t>
            </w:r>
          </w:p>
        </w:tc>
        <w:tc>
          <w:tcPr>
            <w:tcW w:w="6095" w:type="dxa"/>
            <w:gridSpan w:val="3"/>
            <w:vAlign w:val="center"/>
          </w:tcPr>
          <w:p>
            <w:pPr>
              <w:pStyle w:val="12"/>
            </w:pPr>
            <w:r>
              <w:t>2025年成品油税费改革税收返还（农村公路建设改造工程）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829.00</w:t>
            </w:r>
          </w:p>
        </w:tc>
        <w:tc>
          <w:tcPr>
            <w:tcW w:w="2835" w:type="dxa"/>
            <w:vAlign w:val="center"/>
          </w:tcPr>
          <w:p>
            <w:pPr>
              <w:pStyle w:val="10"/>
            </w:pPr>
            <w:r>
              <w:t>其中：财政    资金</w:t>
            </w:r>
          </w:p>
        </w:tc>
        <w:tc>
          <w:tcPr>
            <w:tcW w:w="2551" w:type="dxa"/>
            <w:vAlign w:val="center"/>
          </w:tcPr>
          <w:p>
            <w:pPr>
              <w:pStyle w:val="12"/>
            </w:pPr>
            <w:r>
              <w:t>829.00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1.农村公路线路新建、翻修工程全部纳入乡村道路建设规划，实现农村公路畅洁绿美，方便群众出行，促进当地经济发展。</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新建改建公路里程</w:t>
            </w:r>
          </w:p>
        </w:tc>
        <w:tc>
          <w:tcPr>
            <w:tcW w:w="5386" w:type="dxa"/>
            <w:vAlign w:val="center"/>
          </w:tcPr>
          <w:p>
            <w:pPr>
              <w:pStyle w:val="12"/>
            </w:pPr>
            <w:r>
              <w:t>项目涉及公路里程</w:t>
            </w:r>
          </w:p>
        </w:tc>
        <w:tc>
          <w:tcPr>
            <w:tcW w:w="2268" w:type="dxa"/>
            <w:vAlign w:val="center"/>
          </w:tcPr>
          <w:p>
            <w:pPr>
              <w:pStyle w:val="12"/>
            </w:pPr>
            <w:r>
              <w:t>≥100</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w:t>
            </w:r>
          </w:p>
        </w:tc>
        <w:tc>
          <w:tcPr>
            <w:tcW w:w="5386" w:type="dxa"/>
            <w:vAlign w:val="center"/>
          </w:tcPr>
          <w:p>
            <w:pPr>
              <w:pStyle w:val="12"/>
            </w:pPr>
            <w:r>
              <w:t>项目（工程）验收合格率</w:t>
            </w:r>
          </w:p>
        </w:tc>
        <w:tc>
          <w:tcPr>
            <w:tcW w:w="2268" w:type="dxa"/>
            <w:vAlign w:val="center"/>
          </w:tcPr>
          <w:p>
            <w:pPr>
              <w:pStyle w:val="12"/>
            </w:pPr>
            <w:r>
              <w:t>≥100</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w:t>
            </w:r>
          </w:p>
        </w:tc>
        <w:tc>
          <w:tcPr>
            <w:tcW w:w="5386" w:type="dxa"/>
            <w:vAlign w:val="center"/>
          </w:tcPr>
          <w:p>
            <w:pPr>
              <w:pStyle w:val="12"/>
            </w:pPr>
            <w:r>
              <w:t>项目（工程）完成及时率</w:t>
            </w:r>
          </w:p>
        </w:tc>
        <w:tc>
          <w:tcPr>
            <w:tcW w:w="2268" w:type="dxa"/>
            <w:vAlign w:val="center"/>
          </w:tcPr>
          <w:p>
            <w:pPr>
              <w:pStyle w:val="12"/>
            </w:pPr>
            <w:r>
              <w:t>≥100</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建制村通客车率</w:t>
            </w:r>
          </w:p>
        </w:tc>
        <w:tc>
          <w:tcPr>
            <w:tcW w:w="5386" w:type="dxa"/>
            <w:vAlign w:val="center"/>
          </w:tcPr>
          <w:p>
            <w:pPr>
              <w:pStyle w:val="12"/>
            </w:pPr>
            <w:r>
              <w:t>建制村通车比率</w:t>
            </w:r>
          </w:p>
        </w:tc>
        <w:tc>
          <w:tcPr>
            <w:tcW w:w="2268" w:type="dxa"/>
            <w:vAlign w:val="center"/>
          </w:tcPr>
          <w:p>
            <w:pPr>
              <w:pStyle w:val="12"/>
            </w:pPr>
            <w:r>
              <w:t>≥100</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居民出行安全、方便、快捷</w:t>
            </w:r>
          </w:p>
        </w:tc>
        <w:tc>
          <w:tcPr>
            <w:tcW w:w="2268" w:type="dxa"/>
            <w:vAlign w:val="center"/>
          </w:tcPr>
          <w:p>
            <w:pPr>
              <w:pStyle w:val="12"/>
            </w:pPr>
            <w:r>
              <w:t>≥100</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大气环境质量改善</w:t>
            </w:r>
          </w:p>
        </w:tc>
        <w:tc>
          <w:tcPr>
            <w:tcW w:w="5386" w:type="dxa"/>
            <w:vAlign w:val="center"/>
          </w:tcPr>
          <w:p>
            <w:pPr>
              <w:pStyle w:val="12"/>
            </w:pPr>
            <w:r>
              <w:t>大气环境质量改善</w:t>
            </w:r>
          </w:p>
        </w:tc>
        <w:tc>
          <w:tcPr>
            <w:tcW w:w="2268" w:type="dxa"/>
            <w:vAlign w:val="center"/>
          </w:tcPr>
          <w:p>
            <w:pPr>
              <w:pStyle w:val="12"/>
            </w:pPr>
            <w:r>
              <w:t>≥100</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改善交通状况</w:t>
            </w:r>
          </w:p>
        </w:tc>
        <w:tc>
          <w:tcPr>
            <w:tcW w:w="2268" w:type="dxa"/>
            <w:vAlign w:val="center"/>
          </w:tcPr>
          <w:p>
            <w:pPr>
              <w:pStyle w:val="12"/>
            </w:pPr>
            <w:r>
              <w:t>≥100</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企业评价满意度</w:t>
            </w:r>
          </w:p>
        </w:tc>
        <w:tc>
          <w:tcPr>
            <w:tcW w:w="5386" w:type="dxa"/>
            <w:vAlign w:val="center"/>
          </w:tcPr>
          <w:p>
            <w:pPr>
              <w:pStyle w:val="12"/>
            </w:pPr>
            <w:r>
              <w:t>企业评价满意度</w:t>
            </w:r>
          </w:p>
        </w:tc>
        <w:tc>
          <w:tcPr>
            <w:tcW w:w="2268" w:type="dxa"/>
            <w:vAlign w:val="center"/>
          </w:tcPr>
          <w:p>
            <w:pPr>
              <w:pStyle w:val="12"/>
            </w:pPr>
            <w:r>
              <w:t>≥100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3、2025年成品油税费改革税收返还（农村公路养护工程）绩效目标表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13013025P000123100041</w:t>
            </w:r>
          </w:p>
        </w:tc>
        <w:tc>
          <w:tcPr>
            <w:tcW w:w="2835" w:type="dxa"/>
            <w:vAlign w:val="center"/>
          </w:tcPr>
          <w:p>
            <w:pPr>
              <w:pStyle w:val="10"/>
            </w:pPr>
            <w:r>
              <w:t>项目名称</w:t>
            </w:r>
          </w:p>
        </w:tc>
        <w:tc>
          <w:tcPr>
            <w:tcW w:w="6095" w:type="dxa"/>
            <w:gridSpan w:val="3"/>
            <w:vAlign w:val="center"/>
          </w:tcPr>
          <w:p>
            <w:pPr>
              <w:pStyle w:val="12"/>
            </w:pPr>
            <w:r>
              <w:t>2025年成品油税费改革税收返还（农村公路养护工程）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179.00</w:t>
            </w:r>
          </w:p>
        </w:tc>
        <w:tc>
          <w:tcPr>
            <w:tcW w:w="2835" w:type="dxa"/>
            <w:vAlign w:val="center"/>
          </w:tcPr>
          <w:p>
            <w:pPr>
              <w:pStyle w:val="10"/>
            </w:pPr>
            <w:r>
              <w:t>其中：财政    资金</w:t>
            </w:r>
          </w:p>
        </w:tc>
        <w:tc>
          <w:tcPr>
            <w:tcW w:w="2551" w:type="dxa"/>
            <w:vAlign w:val="center"/>
          </w:tcPr>
          <w:p>
            <w:pPr>
              <w:pStyle w:val="12"/>
            </w:pPr>
            <w:r>
              <w:t>179.00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1.完成农村公路养护工程项目，提高农村公路养护质量，保障农村公路畅洁绿美。</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实施于县道乡道等</w:t>
            </w:r>
          </w:p>
        </w:tc>
        <w:tc>
          <w:tcPr>
            <w:tcW w:w="5386" w:type="dxa"/>
            <w:vAlign w:val="center"/>
          </w:tcPr>
          <w:p>
            <w:pPr>
              <w:pStyle w:val="12"/>
            </w:pPr>
            <w:r>
              <w:t>项目涉及公路里程</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公路绿化整修安全防护</w:t>
            </w:r>
          </w:p>
        </w:tc>
        <w:tc>
          <w:tcPr>
            <w:tcW w:w="5386" w:type="dxa"/>
            <w:vAlign w:val="center"/>
          </w:tcPr>
          <w:p>
            <w:pPr>
              <w:pStyle w:val="12"/>
            </w:pPr>
            <w:r>
              <w:t>项目（工程）验收合格率</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项目(工程）完成及时率</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大大提高了公路环境，</w:t>
            </w:r>
            <w:r>
              <w:rPr>
                <w:rFonts w:hint="eastAsia"/>
                <w:lang w:eastAsia="zh-CN"/>
              </w:rPr>
              <w:t>有力保障</w:t>
            </w:r>
            <w:r>
              <w:t>了安全出行</w:t>
            </w:r>
          </w:p>
        </w:tc>
        <w:tc>
          <w:tcPr>
            <w:tcW w:w="5386" w:type="dxa"/>
            <w:vAlign w:val="center"/>
          </w:tcPr>
          <w:p>
            <w:pPr>
              <w:pStyle w:val="12"/>
            </w:pPr>
            <w:r>
              <w:t>居民出行安全、方便、快捷</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公路路面平整度</w:t>
            </w:r>
          </w:p>
        </w:tc>
        <w:tc>
          <w:tcPr>
            <w:tcW w:w="2268" w:type="dxa"/>
            <w:vAlign w:val="center"/>
          </w:tcPr>
          <w:p>
            <w:pPr>
              <w:pStyle w:val="12"/>
            </w:pPr>
            <w:r>
              <w:t>≥100</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4、关于提前下达2025年农村公路建设养护发展专项资金（日常养护补助）绩效目标表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13013025P00012310002R</w:t>
            </w:r>
          </w:p>
        </w:tc>
        <w:tc>
          <w:tcPr>
            <w:tcW w:w="2835" w:type="dxa"/>
            <w:vAlign w:val="center"/>
          </w:tcPr>
          <w:p>
            <w:pPr>
              <w:pStyle w:val="10"/>
            </w:pPr>
            <w:r>
              <w:t>项目名称</w:t>
            </w:r>
          </w:p>
        </w:tc>
        <w:tc>
          <w:tcPr>
            <w:tcW w:w="6095" w:type="dxa"/>
            <w:gridSpan w:val="3"/>
            <w:vAlign w:val="center"/>
          </w:tcPr>
          <w:p>
            <w:pPr>
              <w:pStyle w:val="12"/>
            </w:pPr>
            <w:r>
              <w:t>关于提前下达2025年农村公路建设养护发展专项资金（日常养护补助）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1.完成公路预防性养护、修复性养护、及应急性养护。</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实施于羊曲线、果王线、铁九线、大赵线</w:t>
            </w:r>
          </w:p>
        </w:tc>
        <w:tc>
          <w:tcPr>
            <w:tcW w:w="5386" w:type="dxa"/>
            <w:vAlign w:val="center"/>
          </w:tcPr>
          <w:p>
            <w:pPr>
              <w:pStyle w:val="12"/>
            </w:pPr>
            <w:r>
              <w:t>项目涉及公路里程</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路面日常清扫路肩边坡整治</w:t>
            </w:r>
          </w:p>
        </w:tc>
        <w:tc>
          <w:tcPr>
            <w:tcW w:w="5386" w:type="dxa"/>
            <w:vAlign w:val="center"/>
          </w:tcPr>
          <w:p>
            <w:pPr>
              <w:pStyle w:val="12"/>
            </w:pPr>
            <w:r>
              <w:t>项目（工程）质量是否符合合同要求</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项目（工程）完成是否及时</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大大提高公路环境</w:t>
            </w:r>
          </w:p>
        </w:tc>
        <w:tc>
          <w:tcPr>
            <w:tcW w:w="5386" w:type="dxa"/>
            <w:vAlign w:val="center"/>
          </w:tcPr>
          <w:p>
            <w:pPr>
              <w:pStyle w:val="12"/>
            </w:pPr>
            <w:r>
              <w:t>居民出行安全、方便、快捷</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改善交通路面平整度</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5、关于提前下达2025年农村公路建设养护发展专项资金（四好农村路示范创建补助）绩效目标表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13013025P00012310003D</w:t>
            </w:r>
          </w:p>
        </w:tc>
        <w:tc>
          <w:tcPr>
            <w:tcW w:w="2835" w:type="dxa"/>
            <w:vAlign w:val="center"/>
          </w:tcPr>
          <w:p>
            <w:pPr>
              <w:pStyle w:val="10"/>
            </w:pPr>
            <w:r>
              <w:t>项目名称</w:t>
            </w:r>
          </w:p>
        </w:tc>
        <w:tc>
          <w:tcPr>
            <w:tcW w:w="6095" w:type="dxa"/>
            <w:gridSpan w:val="3"/>
            <w:vAlign w:val="center"/>
          </w:tcPr>
          <w:p>
            <w:pPr>
              <w:pStyle w:val="12"/>
            </w:pPr>
            <w:r>
              <w:t>关于提前下达2025年农村公路建设养护发展专项资金（四好农村路示范创建补助）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116.00</w:t>
            </w:r>
          </w:p>
        </w:tc>
        <w:tc>
          <w:tcPr>
            <w:tcW w:w="2835" w:type="dxa"/>
            <w:vAlign w:val="center"/>
          </w:tcPr>
          <w:p>
            <w:pPr>
              <w:pStyle w:val="10"/>
            </w:pPr>
            <w:r>
              <w:t>其中：财政    资金</w:t>
            </w:r>
          </w:p>
        </w:tc>
        <w:tc>
          <w:tcPr>
            <w:tcW w:w="2551" w:type="dxa"/>
            <w:vAlign w:val="center"/>
          </w:tcPr>
          <w:p>
            <w:pPr>
              <w:pStyle w:val="12"/>
            </w:pPr>
            <w:r>
              <w:t>116.00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用于2025年农村公路示范创建补助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1."完成公路预防性养护、修复性养护、及应急养护。</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实施于羊曲线、果王线、铁九线、大赵线</w:t>
            </w:r>
          </w:p>
        </w:tc>
        <w:tc>
          <w:tcPr>
            <w:tcW w:w="5386" w:type="dxa"/>
            <w:vAlign w:val="center"/>
          </w:tcPr>
          <w:p>
            <w:pPr>
              <w:pStyle w:val="12"/>
            </w:pPr>
            <w:r>
              <w:t>项目涉及公路里程</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路面日常清扫路肩边坡整治</w:t>
            </w:r>
          </w:p>
        </w:tc>
        <w:tc>
          <w:tcPr>
            <w:tcW w:w="5386" w:type="dxa"/>
            <w:vAlign w:val="center"/>
          </w:tcPr>
          <w:p>
            <w:pPr>
              <w:pStyle w:val="12"/>
            </w:pPr>
            <w:r>
              <w:t>项目（工程）质量是否符合合同要求</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项目（工程）完成是否及时</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大大提高公路环境</w:t>
            </w:r>
          </w:p>
        </w:tc>
        <w:tc>
          <w:tcPr>
            <w:tcW w:w="5386" w:type="dxa"/>
            <w:vAlign w:val="center"/>
          </w:tcPr>
          <w:p>
            <w:pPr>
              <w:pStyle w:val="12"/>
            </w:pPr>
            <w:r>
              <w:t>居民出行安全、方便、快捷</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改善交通路面平整度</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6、关于提前下达2025年农村公路建设养护发展专项资金（养护工程补助）绩效目标表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13013025P000123100016</w:t>
            </w:r>
          </w:p>
        </w:tc>
        <w:tc>
          <w:tcPr>
            <w:tcW w:w="2835" w:type="dxa"/>
            <w:vAlign w:val="center"/>
          </w:tcPr>
          <w:p>
            <w:pPr>
              <w:pStyle w:val="10"/>
            </w:pPr>
            <w:r>
              <w:t>项目名称</w:t>
            </w:r>
          </w:p>
        </w:tc>
        <w:tc>
          <w:tcPr>
            <w:tcW w:w="6095" w:type="dxa"/>
            <w:gridSpan w:val="3"/>
            <w:vAlign w:val="center"/>
          </w:tcPr>
          <w:p>
            <w:pPr>
              <w:pStyle w:val="12"/>
            </w:pPr>
            <w:r>
              <w:t>关于提前下达2025年农村公路建设养护发展专项资金（养护工程补助）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165.00</w:t>
            </w:r>
          </w:p>
        </w:tc>
        <w:tc>
          <w:tcPr>
            <w:tcW w:w="2835" w:type="dxa"/>
            <w:vAlign w:val="center"/>
          </w:tcPr>
          <w:p>
            <w:pPr>
              <w:pStyle w:val="10"/>
            </w:pPr>
            <w:r>
              <w:t>其中：财政    资金</w:t>
            </w:r>
          </w:p>
        </w:tc>
        <w:tc>
          <w:tcPr>
            <w:tcW w:w="2551" w:type="dxa"/>
            <w:vAlign w:val="center"/>
          </w:tcPr>
          <w:p>
            <w:pPr>
              <w:pStyle w:val="12"/>
            </w:pPr>
            <w:r>
              <w:t>165.00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用于2025年养护工程补助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1.完成养护工程项目，提高农村公路养护质量。</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实施于县道乡道等</w:t>
            </w:r>
          </w:p>
        </w:tc>
        <w:tc>
          <w:tcPr>
            <w:tcW w:w="5386" w:type="dxa"/>
            <w:vAlign w:val="center"/>
          </w:tcPr>
          <w:p>
            <w:pPr>
              <w:pStyle w:val="12"/>
            </w:pPr>
            <w:r>
              <w:t>项目涉及公路里程</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公路绿化整修安全防护</w:t>
            </w:r>
          </w:p>
        </w:tc>
        <w:tc>
          <w:tcPr>
            <w:tcW w:w="5386" w:type="dxa"/>
            <w:vAlign w:val="center"/>
          </w:tcPr>
          <w:p>
            <w:pPr>
              <w:pStyle w:val="12"/>
            </w:pPr>
            <w:r>
              <w:t>项目（工程）验收合格率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项目(工程）完成及时率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大大提高了公路环境，</w:t>
            </w:r>
            <w:r>
              <w:rPr>
                <w:rFonts w:hint="eastAsia"/>
                <w:lang w:eastAsia="zh-CN"/>
              </w:rPr>
              <w:t>有力保障</w:t>
            </w:r>
            <w:r>
              <w:t>了安全出行</w:t>
            </w:r>
          </w:p>
        </w:tc>
        <w:tc>
          <w:tcPr>
            <w:tcW w:w="5386" w:type="dxa"/>
            <w:vAlign w:val="center"/>
          </w:tcPr>
          <w:p>
            <w:pPr>
              <w:pStyle w:val="12"/>
            </w:pPr>
            <w:r>
              <w:t>居民出行安全、方便、快捷</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公路路面平整度</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7、提前下达2024年第一批车购税资金（以奖代补部分）补助农村公路绩效目标表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13013024P000020100061</w:t>
            </w:r>
          </w:p>
        </w:tc>
        <w:tc>
          <w:tcPr>
            <w:tcW w:w="2835" w:type="dxa"/>
            <w:vAlign w:val="center"/>
          </w:tcPr>
          <w:p>
            <w:pPr>
              <w:pStyle w:val="10"/>
            </w:pPr>
            <w:r>
              <w:t>项目名称</w:t>
            </w:r>
          </w:p>
        </w:tc>
        <w:tc>
          <w:tcPr>
            <w:tcW w:w="6095" w:type="dxa"/>
            <w:gridSpan w:val="3"/>
            <w:vAlign w:val="center"/>
          </w:tcPr>
          <w:p>
            <w:pPr>
              <w:pStyle w:val="12"/>
            </w:pPr>
            <w:r>
              <w:t>提前下达2024年第一批车购税资金（以奖代补部分）补助农村公路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344.00</w:t>
            </w:r>
          </w:p>
        </w:tc>
        <w:tc>
          <w:tcPr>
            <w:tcW w:w="2835" w:type="dxa"/>
            <w:vAlign w:val="center"/>
          </w:tcPr>
          <w:p>
            <w:pPr>
              <w:pStyle w:val="10"/>
            </w:pPr>
            <w:r>
              <w:t>其中：财政    资金</w:t>
            </w:r>
          </w:p>
        </w:tc>
        <w:tc>
          <w:tcPr>
            <w:tcW w:w="2551" w:type="dxa"/>
            <w:vAlign w:val="center"/>
          </w:tcPr>
          <w:p>
            <w:pPr>
              <w:pStyle w:val="12"/>
            </w:pPr>
            <w:r>
              <w:t>344.00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农村公路线路新建工程全部纳入乡村道路建设规划并严格按程序实施，实现农村公路畅洁绿美，方便群众出行，促进当地经济发展。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1.农村公路线路新建工程全部纳入乡村道路建设规划并严格按程序实施，实现农村公路畅洁绿美，方便群众出行，促进当地经济发展。</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实施于县道乡道等</w:t>
            </w:r>
          </w:p>
        </w:tc>
        <w:tc>
          <w:tcPr>
            <w:tcW w:w="5386" w:type="dxa"/>
            <w:vAlign w:val="center"/>
          </w:tcPr>
          <w:p>
            <w:pPr>
              <w:pStyle w:val="12"/>
            </w:pPr>
            <w:r>
              <w:t>项目涉及公路里程</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公路绿化整修安全防护</w:t>
            </w:r>
          </w:p>
        </w:tc>
        <w:tc>
          <w:tcPr>
            <w:tcW w:w="5386" w:type="dxa"/>
            <w:vAlign w:val="center"/>
          </w:tcPr>
          <w:p>
            <w:pPr>
              <w:pStyle w:val="12"/>
            </w:pPr>
            <w:r>
              <w:t>项目（工程）验收合格率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项目(工程）完成及时率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≥100比值</w:t>
            </w:r>
          </w:p>
        </w:tc>
        <w:tc>
          <w:tcPr>
            <w:tcW w:w="1276" w:type="dxa"/>
            <w:vAlign w:val="center"/>
          </w:tcPr>
          <w:p>
            <w:pPr>
              <w:pStyle w:val="12"/>
            </w:pPr>
            <w:r>
              <w:t>公路工程设工规范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大大提高了公路环境，</w:t>
            </w:r>
            <w:r>
              <w:rPr>
                <w:rFonts w:hint="eastAsia"/>
                <w:lang w:eastAsia="zh-CN"/>
              </w:rPr>
              <w:t>有力保障</w:t>
            </w:r>
            <w:r>
              <w:t>了安全出行</w:t>
            </w:r>
          </w:p>
        </w:tc>
        <w:tc>
          <w:tcPr>
            <w:tcW w:w="5386" w:type="dxa"/>
            <w:vAlign w:val="center"/>
          </w:tcPr>
          <w:p>
            <w:pPr>
              <w:pStyle w:val="12"/>
            </w:pPr>
            <w:r>
              <w:t>居民出行安全、方便、快捷</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公路路面平整度</w:t>
            </w:r>
          </w:p>
        </w:tc>
        <w:tc>
          <w:tcPr>
            <w:tcW w:w="2268" w:type="dxa"/>
            <w:vAlign w:val="center"/>
          </w:tcPr>
          <w:p>
            <w:pPr>
              <w:pStyle w:val="12"/>
            </w:pPr>
            <w:r>
              <w:t>≥100比值</w:t>
            </w:r>
          </w:p>
        </w:tc>
        <w:tc>
          <w:tcPr>
            <w:tcW w:w="1276" w:type="dxa"/>
            <w:vAlign w:val="center"/>
          </w:tcPr>
          <w:p>
            <w:pPr>
              <w:pStyle w:val="12"/>
            </w:pPr>
            <w:r>
              <w:t>交通相关国家标准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8、提前下达2024年农村公路建设养护发展专项资金（日常养护补助）绩效目标表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13013024P000020100280</w:t>
            </w:r>
          </w:p>
        </w:tc>
        <w:tc>
          <w:tcPr>
            <w:tcW w:w="2835" w:type="dxa"/>
            <w:vAlign w:val="center"/>
          </w:tcPr>
          <w:p>
            <w:pPr>
              <w:pStyle w:val="10"/>
            </w:pPr>
            <w:r>
              <w:t>项目名称</w:t>
            </w:r>
          </w:p>
        </w:tc>
        <w:tc>
          <w:tcPr>
            <w:tcW w:w="6095" w:type="dxa"/>
            <w:gridSpan w:val="3"/>
            <w:vAlign w:val="center"/>
          </w:tcPr>
          <w:p>
            <w:pPr>
              <w:pStyle w:val="12"/>
            </w:pPr>
            <w:r>
              <w:t>提前下达2024年农村公路建设养护发展专项资金（日常养护补助）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7.72</w:t>
            </w:r>
          </w:p>
        </w:tc>
        <w:tc>
          <w:tcPr>
            <w:tcW w:w="2835" w:type="dxa"/>
            <w:vAlign w:val="center"/>
          </w:tcPr>
          <w:p>
            <w:pPr>
              <w:pStyle w:val="10"/>
            </w:pPr>
            <w:r>
              <w:t>其中：财政    资金</w:t>
            </w:r>
          </w:p>
        </w:tc>
        <w:tc>
          <w:tcPr>
            <w:tcW w:w="2551" w:type="dxa"/>
            <w:vAlign w:val="center"/>
          </w:tcPr>
          <w:p>
            <w:pPr>
              <w:pStyle w:val="12"/>
            </w:pPr>
            <w:r>
              <w:t>7.72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1.完成公路预防性养护、修复性养护、及应急性养护。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实施于羊曲线、果王线、铁九线、大赵线</w:t>
            </w:r>
          </w:p>
        </w:tc>
        <w:tc>
          <w:tcPr>
            <w:tcW w:w="5386" w:type="dxa"/>
            <w:vAlign w:val="center"/>
          </w:tcPr>
          <w:p>
            <w:pPr>
              <w:pStyle w:val="12"/>
            </w:pPr>
            <w:r>
              <w:t>项目涉及公路里程</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路面日常清扫路肩边坡整治</w:t>
            </w:r>
          </w:p>
        </w:tc>
        <w:tc>
          <w:tcPr>
            <w:tcW w:w="5386" w:type="dxa"/>
            <w:vAlign w:val="center"/>
          </w:tcPr>
          <w:p>
            <w:pPr>
              <w:pStyle w:val="12"/>
            </w:pPr>
            <w:r>
              <w:t>项目（工程）质量是否符合合同要求</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项目（工程）完成是否及时</w:t>
            </w:r>
          </w:p>
        </w:tc>
        <w:tc>
          <w:tcPr>
            <w:tcW w:w="2268" w:type="dxa"/>
            <w:vAlign w:val="center"/>
          </w:tcPr>
          <w:p>
            <w:pPr>
              <w:pStyle w:val="12"/>
            </w:pPr>
            <w:r>
              <w:t>≥90比值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大大提高公路环境</w:t>
            </w:r>
          </w:p>
        </w:tc>
        <w:tc>
          <w:tcPr>
            <w:tcW w:w="5386" w:type="dxa"/>
            <w:vAlign w:val="center"/>
          </w:tcPr>
          <w:p>
            <w:pPr>
              <w:pStyle w:val="12"/>
            </w:pPr>
            <w:r>
              <w:t>居民出行安全、方便、快捷</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改善交通路面平整度</w:t>
            </w:r>
          </w:p>
        </w:tc>
        <w:tc>
          <w:tcPr>
            <w:tcW w:w="2268" w:type="dxa"/>
            <w:vAlign w:val="center"/>
          </w:tcPr>
          <w:p>
            <w:pPr>
              <w:pStyle w:val="12"/>
            </w:pPr>
            <w:r>
              <w:t>≥95比值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9、提前下达2024年农村公路建设养护发展专项资金（养护工程补助）绩效目标表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13013024P00002010027C</w:t>
            </w:r>
          </w:p>
        </w:tc>
        <w:tc>
          <w:tcPr>
            <w:tcW w:w="2835" w:type="dxa"/>
            <w:vAlign w:val="center"/>
          </w:tcPr>
          <w:p>
            <w:pPr>
              <w:pStyle w:val="10"/>
            </w:pPr>
            <w:r>
              <w:t>项目名称</w:t>
            </w:r>
          </w:p>
        </w:tc>
        <w:tc>
          <w:tcPr>
            <w:tcW w:w="6095" w:type="dxa"/>
            <w:gridSpan w:val="3"/>
            <w:vAlign w:val="center"/>
          </w:tcPr>
          <w:p>
            <w:pPr>
              <w:pStyle w:val="12"/>
            </w:pPr>
            <w:r>
              <w:t>提前下达2024年农村公路建设养护发展专项资金（养护工程补助）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87.50</w:t>
            </w:r>
          </w:p>
        </w:tc>
        <w:tc>
          <w:tcPr>
            <w:tcW w:w="2835" w:type="dxa"/>
            <w:vAlign w:val="center"/>
          </w:tcPr>
          <w:p>
            <w:pPr>
              <w:pStyle w:val="10"/>
            </w:pPr>
            <w:r>
              <w:t>其中：财政    资金</w:t>
            </w:r>
          </w:p>
        </w:tc>
        <w:tc>
          <w:tcPr>
            <w:tcW w:w="2551" w:type="dxa"/>
            <w:vAlign w:val="center"/>
          </w:tcPr>
          <w:p>
            <w:pPr>
              <w:pStyle w:val="12"/>
            </w:pPr>
            <w:r>
              <w:t>87.50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1.完成养护工程项目，提高农村公路养护质量。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实施于县道乡道等</w:t>
            </w:r>
          </w:p>
        </w:tc>
        <w:tc>
          <w:tcPr>
            <w:tcW w:w="5386" w:type="dxa"/>
            <w:vAlign w:val="center"/>
          </w:tcPr>
          <w:p>
            <w:pPr>
              <w:pStyle w:val="12"/>
            </w:pPr>
            <w:r>
              <w:t>项目涉及公路里程</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公路绿化整修安全防护</w:t>
            </w:r>
          </w:p>
        </w:tc>
        <w:tc>
          <w:tcPr>
            <w:tcW w:w="5386" w:type="dxa"/>
            <w:vAlign w:val="center"/>
          </w:tcPr>
          <w:p>
            <w:pPr>
              <w:pStyle w:val="12"/>
            </w:pPr>
            <w:r>
              <w:t>项目（工程）验收合格率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按预定进度完成</w:t>
            </w:r>
          </w:p>
        </w:tc>
        <w:tc>
          <w:tcPr>
            <w:tcW w:w="5386" w:type="dxa"/>
            <w:vAlign w:val="center"/>
          </w:tcPr>
          <w:p>
            <w:pPr>
              <w:pStyle w:val="12"/>
            </w:pPr>
            <w:r>
              <w:t>项目(工程）完成及时率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按预算成本完成</w:t>
            </w:r>
          </w:p>
        </w:tc>
        <w:tc>
          <w:tcPr>
            <w:tcW w:w="5386" w:type="dxa"/>
            <w:vAlign w:val="center"/>
          </w:tcPr>
          <w:p>
            <w:pPr>
              <w:pStyle w:val="12"/>
            </w:pPr>
            <w:r>
              <w:t>项目（工程）完成合格率</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改善交通环境</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大大提高了公路环境，</w:t>
            </w:r>
            <w:r>
              <w:rPr>
                <w:rFonts w:hint="eastAsia"/>
                <w:lang w:eastAsia="zh-CN"/>
              </w:rPr>
              <w:t>有力保障</w:t>
            </w:r>
            <w:r>
              <w:t>了安全出行</w:t>
            </w:r>
          </w:p>
        </w:tc>
        <w:tc>
          <w:tcPr>
            <w:tcW w:w="5386" w:type="dxa"/>
            <w:vAlign w:val="center"/>
          </w:tcPr>
          <w:p>
            <w:pPr>
              <w:pStyle w:val="12"/>
            </w:pPr>
            <w:r>
              <w:t>居民出行安全、方便、快捷</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扬尘治理</w:t>
            </w:r>
          </w:p>
        </w:tc>
        <w:tc>
          <w:tcPr>
            <w:tcW w:w="5386" w:type="dxa"/>
            <w:vAlign w:val="center"/>
          </w:tcPr>
          <w:p>
            <w:pPr>
              <w:pStyle w:val="12"/>
            </w:pPr>
            <w:r>
              <w:t>大气环境质量改善</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5386" w:type="dxa"/>
            <w:vAlign w:val="center"/>
          </w:tcPr>
          <w:p>
            <w:pPr>
              <w:pStyle w:val="12"/>
            </w:pPr>
            <w:r>
              <w:t>公路路面平整度</w:t>
            </w:r>
          </w:p>
        </w:tc>
        <w:tc>
          <w:tcPr>
            <w:tcW w:w="2268" w:type="dxa"/>
            <w:vAlign w:val="center"/>
          </w:tcPr>
          <w:p>
            <w:pPr>
              <w:pStyle w:val="12"/>
            </w:pPr>
            <w:r>
              <w:t>≥100比值</w:t>
            </w:r>
          </w:p>
        </w:tc>
        <w:tc>
          <w:tcPr>
            <w:tcW w:w="1276" w:type="dxa"/>
            <w:vAlign w:val="center"/>
          </w:tcPr>
          <w:p>
            <w:pPr>
              <w:pStyle w:val="12"/>
            </w:pPr>
            <w:r>
              <w:t>农村公路养护技术规范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≥100比值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≥100比值</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用户满意度</w:t>
            </w:r>
          </w:p>
        </w:tc>
        <w:tc>
          <w:tcPr>
            <w:tcW w:w="2268" w:type="dxa"/>
            <w:vAlign w:val="center"/>
          </w:tcPr>
          <w:p>
            <w:pPr>
              <w:pStyle w:val="12"/>
            </w:pPr>
            <w:r>
              <w:t>≥100比值</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无极县农村公路服务保障中心上年末固定资产金额为115.42万元（详见下表）。本年度拟购置固定资产总额为0.00万元</w:t>
      </w:r>
      <w:bookmarkStart w:id="5" w:name="_GoBack"/>
      <w:bookmarkEnd w:id="5"/>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26.69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98</w:t>
            </w:r>
          </w:p>
        </w:tc>
        <w:tc>
          <w:tcPr>
            <w:tcW w:w="2835" w:type="dxa"/>
            <w:vAlign w:val="center"/>
          </w:tcPr>
          <w:p>
            <w:pPr>
              <w:pStyle w:val="11"/>
            </w:pPr>
            <w:r>
              <w:t>88.73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r>
        <w:rPr>
          <w:rFonts w:ascii="方正小标宋_GBK" w:hAnsi="方正小标宋_GBK" w:eastAsia="方正小标宋_GBK" w:cs="方正小标宋_GBK"/>
          <w:b w:val="0"/>
          <w:color w:val="000000"/>
          <w:sz w:val="44"/>
        </w:rPr>
        <w:t>五、无极县客运中心收支预算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348007无极县客运中心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61.80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49.80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61.80</w:t>
            </w:r>
          </w:p>
        </w:tc>
        <w:tc>
          <w:tcPr>
            <w:tcW w:w="4535" w:type="dxa"/>
            <w:vAlign w:val="center"/>
          </w:tcPr>
          <w:p>
            <w:pPr>
              <w:pStyle w:val="14"/>
            </w:pPr>
            <w:r>
              <w:t>本年支出合计</w:t>
            </w:r>
          </w:p>
        </w:tc>
        <w:tc>
          <w:tcPr>
            <w:tcW w:w="2126" w:type="dxa"/>
            <w:vAlign w:val="center"/>
          </w:tcPr>
          <w:p>
            <w:pPr>
              <w:pStyle w:val="15"/>
            </w:pPr>
            <w:r>
              <w:t>61.80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61.80</w:t>
            </w:r>
          </w:p>
        </w:tc>
        <w:tc>
          <w:tcPr>
            <w:tcW w:w="4535" w:type="dxa"/>
            <w:vAlign w:val="center"/>
          </w:tcPr>
          <w:p>
            <w:pPr>
              <w:pStyle w:val="14"/>
            </w:pPr>
            <w:r>
              <w:t>支出总计</w:t>
            </w:r>
          </w:p>
        </w:tc>
        <w:tc>
          <w:tcPr>
            <w:tcW w:w="2126" w:type="dxa"/>
            <w:vAlign w:val="center"/>
          </w:tcPr>
          <w:p>
            <w:pPr>
              <w:pStyle w:val="15"/>
            </w:pPr>
            <w:r>
              <w:t>61.80</w:t>
            </w:r>
          </w:p>
        </w:tc>
      </w:tr>
    </w:tbl>
    <w:p>
      <w:pPr>
        <w:sectPr>
          <w:footerReference r:id="rId9" w:type="default"/>
          <w:footerReference r:id="rId1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61.80</w:t>
            </w:r>
          </w:p>
        </w:tc>
        <w:tc>
          <w:tcPr>
            <w:tcW w:w="1134" w:type="dxa"/>
            <w:vAlign w:val="center"/>
          </w:tcPr>
          <w:p>
            <w:pPr>
              <w:pStyle w:val="15"/>
            </w:pPr>
            <w:r>
              <w:t>61.80</w:t>
            </w:r>
          </w:p>
        </w:tc>
        <w:tc>
          <w:tcPr>
            <w:tcW w:w="1134" w:type="dxa"/>
            <w:vAlign w:val="center"/>
          </w:tcPr>
          <w:p>
            <w:pPr>
              <w:pStyle w:val="15"/>
            </w:pPr>
            <w:r>
              <w:t>61.80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r>
              <w:t>49.80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61.80</w:t>
            </w:r>
          </w:p>
        </w:tc>
        <w:tc>
          <w:tcPr>
            <w:tcW w:w="1361" w:type="dxa"/>
            <w:vAlign w:val="center"/>
          </w:tcPr>
          <w:p>
            <w:pPr>
              <w:pStyle w:val="15"/>
            </w:pPr>
            <w:r>
              <w:t>61.80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49.80</w:t>
            </w:r>
          </w:p>
        </w:tc>
        <w:tc>
          <w:tcPr>
            <w:tcW w:w="1361" w:type="dxa"/>
            <w:vAlign w:val="center"/>
          </w:tcPr>
          <w:p>
            <w:pPr>
              <w:pStyle w:val="11"/>
            </w:pPr>
            <w:r>
              <w:t>49.80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49.80</w:t>
            </w:r>
          </w:p>
        </w:tc>
        <w:tc>
          <w:tcPr>
            <w:tcW w:w="1361" w:type="dxa"/>
            <w:vAlign w:val="center"/>
          </w:tcPr>
          <w:p>
            <w:pPr>
              <w:pStyle w:val="11"/>
            </w:pPr>
            <w:r>
              <w:t>49.80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49.80</w:t>
            </w:r>
          </w:p>
        </w:tc>
        <w:tc>
          <w:tcPr>
            <w:tcW w:w="1361" w:type="dxa"/>
            <w:vAlign w:val="center"/>
          </w:tcPr>
          <w:p>
            <w:pPr>
              <w:pStyle w:val="11"/>
            </w:pPr>
            <w:r>
              <w:t>49.80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w:t>
            </w:r>
          </w:p>
        </w:tc>
        <w:tc>
          <w:tcPr>
            <w:tcW w:w="1474" w:type="dxa"/>
            <w:vAlign w:val="center"/>
          </w:tcPr>
          <w:p>
            <w:pPr>
              <w:pStyle w:val="11"/>
            </w:pPr>
            <w:r>
              <w:t>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49.80</w:t>
            </w:r>
          </w:p>
        </w:tc>
        <w:tc>
          <w:tcPr>
            <w:tcW w:w="1474" w:type="dxa"/>
            <w:vAlign w:val="center"/>
          </w:tcPr>
          <w:p>
            <w:pPr>
              <w:pStyle w:val="11"/>
            </w:pPr>
            <w:r>
              <w:t>49.80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61.80</w:t>
            </w:r>
          </w:p>
        </w:tc>
        <w:tc>
          <w:tcPr>
            <w:tcW w:w="3402" w:type="dxa"/>
            <w:vAlign w:val="center"/>
          </w:tcPr>
          <w:p>
            <w:pPr>
              <w:pStyle w:val="14"/>
            </w:pPr>
            <w:r>
              <w:t>本年支出合计</w:t>
            </w:r>
          </w:p>
        </w:tc>
        <w:tc>
          <w:tcPr>
            <w:tcW w:w="1474" w:type="dxa"/>
            <w:vAlign w:val="center"/>
          </w:tcPr>
          <w:p>
            <w:pPr>
              <w:pStyle w:val="15"/>
            </w:pPr>
            <w:r>
              <w:t>61.80</w:t>
            </w:r>
          </w:p>
        </w:tc>
        <w:tc>
          <w:tcPr>
            <w:tcW w:w="1474" w:type="dxa"/>
            <w:vAlign w:val="center"/>
          </w:tcPr>
          <w:p>
            <w:pPr>
              <w:pStyle w:val="15"/>
            </w:pPr>
            <w:r>
              <w:t>61.80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61.80</w:t>
            </w:r>
          </w:p>
        </w:tc>
        <w:tc>
          <w:tcPr>
            <w:tcW w:w="3402" w:type="dxa"/>
            <w:vAlign w:val="center"/>
          </w:tcPr>
          <w:p>
            <w:pPr>
              <w:pStyle w:val="14"/>
            </w:pPr>
            <w:r>
              <w:t>支出总计</w:t>
            </w:r>
          </w:p>
        </w:tc>
        <w:tc>
          <w:tcPr>
            <w:tcW w:w="1474" w:type="dxa"/>
            <w:vAlign w:val="center"/>
          </w:tcPr>
          <w:p>
            <w:pPr>
              <w:pStyle w:val="15"/>
            </w:pPr>
            <w:r>
              <w:t>61.80</w:t>
            </w:r>
          </w:p>
        </w:tc>
        <w:tc>
          <w:tcPr>
            <w:tcW w:w="1474" w:type="dxa"/>
            <w:vAlign w:val="center"/>
          </w:tcPr>
          <w:p>
            <w:pPr>
              <w:pStyle w:val="15"/>
            </w:pPr>
            <w:r>
              <w:t>61.80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61.80</w:t>
            </w:r>
          </w:p>
        </w:tc>
        <w:tc>
          <w:tcPr>
            <w:tcW w:w="2551" w:type="dxa"/>
            <w:vAlign w:val="center"/>
          </w:tcPr>
          <w:p>
            <w:pPr>
              <w:pStyle w:val="15"/>
            </w:pPr>
            <w:r>
              <w:t>61.80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49.80</w:t>
            </w:r>
          </w:p>
        </w:tc>
        <w:tc>
          <w:tcPr>
            <w:tcW w:w="2551" w:type="dxa"/>
            <w:vAlign w:val="center"/>
          </w:tcPr>
          <w:p>
            <w:pPr>
              <w:pStyle w:val="11"/>
            </w:pPr>
            <w:r>
              <w:t>49.80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49.80</w:t>
            </w:r>
          </w:p>
        </w:tc>
        <w:tc>
          <w:tcPr>
            <w:tcW w:w="2551" w:type="dxa"/>
            <w:vAlign w:val="center"/>
          </w:tcPr>
          <w:p>
            <w:pPr>
              <w:pStyle w:val="11"/>
            </w:pPr>
            <w:r>
              <w:t>49.80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49.80</w:t>
            </w:r>
          </w:p>
        </w:tc>
        <w:tc>
          <w:tcPr>
            <w:tcW w:w="2551" w:type="dxa"/>
            <w:vAlign w:val="center"/>
          </w:tcPr>
          <w:p>
            <w:pPr>
              <w:pStyle w:val="11"/>
            </w:pPr>
            <w:r>
              <w:t>49.80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61.80</w:t>
            </w:r>
          </w:p>
        </w:tc>
        <w:tc>
          <w:tcPr>
            <w:tcW w:w="2551" w:type="dxa"/>
            <w:vAlign w:val="center"/>
          </w:tcPr>
          <w:p>
            <w:pPr>
              <w:pStyle w:val="15"/>
            </w:pPr>
            <w:r>
              <w:t>48.80</w:t>
            </w:r>
          </w:p>
        </w:tc>
        <w:tc>
          <w:tcPr>
            <w:tcW w:w="2551" w:type="dxa"/>
            <w:vAlign w:val="center"/>
          </w:tcPr>
          <w:p>
            <w:pPr>
              <w:pStyle w:val="15"/>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48.80</w:t>
            </w:r>
          </w:p>
        </w:tc>
        <w:tc>
          <w:tcPr>
            <w:tcW w:w="2551" w:type="dxa"/>
            <w:vAlign w:val="center"/>
          </w:tcPr>
          <w:p>
            <w:pPr>
              <w:pStyle w:val="11"/>
            </w:pPr>
            <w:r>
              <w:t>48.80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无极县客运中心2025年单位预算信息公开情况说明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按照《中华人民共和国预算法》、《地方预决算公开操作规程》和《关于进一步推进预算公开工作的实施意见》规定，现将无极县客运中心2025年单位预算公开如下：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1、负责对客运站进行站务管理。</w:t>
      </w:r>
    </w:p>
    <w:p>
      <w:pPr>
        <w:pStyle w:val="17"/>
      </w:pPr>
      <w:r>
        <w:t>2、负责进站车辆的安全管理。</w:t>
      </w:r>
    </w:p>
    <w:p>
      <w:pPr>
        <w:pStyle w:val="17"/>
      </w:pPr>
      <w:r>
        <w:t>3、负责客运车辆调度及应急保障车辆的调配。</w:t>
      </w:r>
    </w:p>
    <w:p>
      <w:pPr>
        <w:pStyle w:val="17"/>
      </w:pPr>
      <w:r>
        <w:t>4、负责为进站旅客、车主提供安全、便捷、优质服务。</w:t>
      </w:r>
    </w:p>
    <w:p>
      <w:pPr>
        <w:pStyle w:val="17"/>
      </w:pPr>
      <w:r>
        <w:t>5、负责为客运经营者合理安排班次，公布其运输线路、起止经停站点、运输班次、始发时间、票价、疏导旅客、维持上下车秩序。</w:t>
      </w:r>
    </w:p>
    <w:p>
      <w:pPr>
        <w:pStyle w:val="17"/>
      </w:pPr>
      <w:r>
        <w:t>6、负责对客运企业的质量信誉考核。</w:t>
      </w:r>
    </w:p>
    <w:p>
      <w:pPr>
        <w:pStyle w:val="17"/>
      </w:pPr>
      <w:r>
        <w:t>7、负责辖区内从业人员的业务考核和培训教育。</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无极县客运中心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61.80万元，其中：一般公共预算收入61.80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客运中心年度单位预算中支出预算的总体情况。2025年支出预算61.80万元，其中基本支出61.80万元，包括人员经费48.80万元和日常公用经费13.00万元；项目支出0.00万元，主要为本单位无项目支出。</w:t>
      </w:r>
    </w:p>
    <w:p>
      <w:pPr>
        <w:pStyle w:val="18"/>
      </w:pPr>
      <w:r>
        <w:t>3、比上年增减情况</w:t>
      </w:r>
    </w:p>
    <w:p>
      <w:pPr>
        <w:pStyle w:val="18"/>
      </w:pPr>
      <w:r>
        <w:t>2025年预算收支安排61.80万元，较2024年预算增加0.60万元，其中：基本支出增加0.60万元，主要为人员，保险支出增加。项目支出增加0.00万元，主要为本单位无项目支出。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2025年，我单位机关运行经费共计安排13.00万元，主要用于日常维修、办公用房水电费、办公用房取暖费、办公用房物业管理费等日常运行支出。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w:t>
      </w:r>
      <w:r>
        <w:rPr>
          <w:rFonts w:hint="eastAsia"/>
        </w:rPr>
        <w:t>未安排因公出国（境）费、公务用车购置及运维费和公务接待费</w:t>
      </w:r>
      <w:r>
        <w:t>。</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348007无极县客运中心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无极县客运中心上年末固定资产金额为32.55万元（详见下表）。本年度拟购置固定资产总额为0.00万元。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348007无极县客运中心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w:t>
            </w:r>
          </w:p>
        </w:tc>
        <w:tc>
          <w:tcPr>
            <w:tcW w:w="2835" w:type="dxa"/>
            <w:vAlign w:val="center"/>
          </w:tcPr>
          <w:p>
            <w:pPr>
              <w:pStyle w:val="11"/>
            </w:pPr>
            <w:r>
              <w:t>29.16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footerReference r:id="rId11" w:type="default"/>
      <w:footerReference r:id="rId12"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111</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111</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E6461"/>
    <w:rsid w:val="02C4531E"/>
    <w:rsid w:val="0DA8273D"/>
    <w:rsid w:val="0E580065"/>
    <w:rsid w:val="1BE703C9"/>
    <w:rsid w:val="34C4368A"/>
    <w:rsid w:val="3914352D"/>
    <w:rsid w:val="41116BAF"/>
    <w:rsid w:val="4F924812"/>
    <w:rsid w:val="4FF80240"/>
    <w:rsid w:val="57894453"/>
    <w:rsid w:val="596D051A"/>
    <w:rsid w:val="5A9E6A3A"/>
    <w:rsid w:val="60C345CC"/>
    <w:rsid w:val="66E80C14"/>
    <w:rsid w:val="6CCA70B2"/>
    <w:rsid w:val="6EB0460A"/>
    <w:rsid w:val="741D5DFA"/>
    <w:rsid w:val="746229FF"/>
    <w:rsid w:val="790248B7"/>
    <w:rsid w:val="79A81B2D"/>
    <w:rsid w:val="7E3C1F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theme" Target="theme/theme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113</Pages>
  <TotalTime>25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2025-02-08T10:43:00Z</dcterms:created>
  <dc:creator>Administrator</dc:creator>
  <cp:lastModifiedBy>浮生</cp:lastModifiedBy>
  <dcterms:modified xsi:type="dcterms:W3CDTF">2025-10-29T07:10:53Z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8B585BF52036422AB7799B80ED7342B3</vt:lpwstr>
  </property>
</Properties>
</file>