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348无极县交通运输局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4485.02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5964.94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4485.02</w:t>
            </w:r>
          </w:p>
        </w:tc>
        <w:tc>
          <w:tcPr>
            <w:tcW w:w="4535" w:type="dxa"/>
            <w:vAlign w:val="center"/>
          </w:tcPr>
          <w:p>
            <w:pPr>
              <w:pStyle w:val="15"/>
            </w:pPr>
            <w:r>
              <w:t>本年支出合计</w:t>
            </w:r>
          </w:p>
        </w:tc>
        <w:tc>
          <w:tcPr>
            <w:tcW w:w="2126" w:type="dxa"/>
            <w:vAlign w:val="center"/>
          </w:tcPr>
          <w:p>
            <w:pPr>
              <w:pStyle w:val="16"/>
            </w:pPr>
            <w:r>
              <w:t>6319.94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1834.92</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6319.94</w:t>
            </w:r>
          </w:p>
        </w:tc>
        <w:tc>
          <w:tcPr>
            <w:tcW w:w="4535" w:type="dxa"/>
            <w:vAlign w:val="center"/>
          </w:tcPr>
          <w:p>
            <w:pPr>
              <w:pStyle w:val="15"/>
            </w:pPr>
            <w:r>
              <w:t>支出总计</w:t>
            </w:r>
          </w:p>
        </w:tc>
        <w:tc>
          <w:tcPr>
            <w:tcW w:w="2126" w:type="dxa"/>
            <w:vAlign w:val="center"/>
          </w:tcPr>
          <w:p>
            <w:pPr>
              <w:pStyle w:val="16"/>
            </w:pPr>
            <w:r>
              <w:t>6319.94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348无极县交通运输局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6319.94</w:t>
            </w:r>
          </w:p>
        </w:tc>
        <w:tc>
          <w:tcPr>
            <w:tcW w:w="1134" w:type="dxa"/>
            <w:vAlign w:val="center"/>
          </w:tcPr>
          <w:p>
            <w:pPr>
              <w:pStyle w:val="16"/>
            </w:pPr>
            <w:r>
              <w:t>4485.02</w:t>
            </w:r>
          </w:p>
        </w:tc>
        <w:tc>
          <w:tcPr>
            <w:tcW w:w="1134" w:type="dxa"/>
            <w:vAlign w:val="center"/>
          </w:tcPr>
          <w:p>
            <w:pPr>
              <w:pStyle w:val="16"/>
            </w:pPr>
            <w:r>
              <w:t>4485.02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1834.92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270.00</w:t>
            </w:r>
          </w:p>
        </w:tc>
        <w:tc>
          <w:tcPr>
            <w:tcW w:w="1134" w:type="dxa"/>
            <w:vAlign w:val="center"/>
          </w:tcPr>
          <w:p>
            <w:pPr>
              <w:pStyle w:val="12"/>
            </w:pPr>
            <w:r>
              <w:t>270.00</w:t>
            </w:r>
          </w:p>
        </w:tc>
        <w:tc>
          <w:tcPr>
            <w:tcW w:w="1134" w:type="dxa"/>
            <w:vAlign w:val="center"/>
          </w:tcPr>
          <w:p>
            <w:pPr>
              <w:pStyle w:val="12"/>
            </w:pPr>
            <w:r>
              <w:t>270.00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259.00</w:t>
            </w:r>
          </w:p>
        </w:tc>
        <w:tc>
          <w:tcPr>
            <w:tcW w:w="1134" w:type="dxa"/>
            <w:vAlign w:val="center"/>
          </w:tcPr>
          <w:p>
            <w:pPr>
              <w:pStyle w:val="12"/>
            </w:pPr>
            <w:r>
              <w:t>259.00</w:t>
            </w:r>
          </w:p>
        </w:tc>
        <w:tc>
          <w:tcPr>
            <w:tcW w:w="1134" w:type="dxa"/>
            <w:vAlign w:val="center"/>
          </w:tcPr>
          <w:p>
            <w:pPr>
              <w:pStyle w:val="12"/>
            </w:pPr>
            <w:r>
              <w:t>259.00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219.00</w:t>
            </w:r>
          </w:p>
        </w:tc>
        <w:tc>
          <w:tcPr>
            <w:tcW w:w="1134" w:type="dxa"/>
            <w:vAlign w:val="center"/>
          </w:tcPr>
          <w:p>
            <w:pPr>
              <w:pStyle w:val="12"/>
            </w:pPr>
            <w:r>
              <w:t>219.00</w:t>
            </w:r>
          </w:p>
        </w:tc>
        <w:tc>
          <w:tcPr>
            <w:tcW w:w="1134" w:type="dxa"/>
            <w:vAlign w:val="center"/>
          </w:tcPr>
          <w:p>
            <w:pPr>
              <w:pStyle w:val="12"/>
            </w:pPr>
            <w:r>
              <w:t>219.00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5964.94</w:t>
            </w:r>
          </w:p>
        </w:tc>
        <w:tc>
          <w:tcPr>
            <w:tcW w:w="1134" w:type="dxa"/>
            <w:vAlign w:val="center"/>
          </w:tcPr>
          <w:p>
            <w:pPr>
              <w:pStyle w:val="12"/>
            </w:pPr>
            <w:r>
              <w:t>4130.02</w:t>
            </w:r>
          </w:p>
        </w:tc>
        <w:tc>
          <w:tcPr>
            <w:tcW w:w="1134" w:type="dxa"/>
            <w:vAlign w:val="center"/>
          </w:tcPr>
          <w:p>
            <w:pPr>
              <w:pStyle w:val="12"/>
            </w:pPr>
            <w:r>
              <w:t>4130.02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1834.92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5807.22</w:t>
            </w:r>
          </w:p>
        </w:tc>
        <w:tc>
          <w:tcPr>
            <w:tcW w:w="1134" w:type="dxa"/>
            <w:vAlign w:val="center"/>
          </w:tcPr>
          <w:p>
            <w:pPr>
              <w:pStyle w:val="12"/>
            </w:pPr>
            <w:r>
              <w:t>3972.30</w:t>
            </w:r>
          </w:p>
        </w:tc>
        <w:tc>
          <w:tcPr>
            <w:tcW w:w="1134" w:type="dxa"/>
            <w:vAlign w:val="center"/>
          </w:tcPr>
          <w:p>
            <w:pPr>
              <w:pStyle w:val="12"/>
            </w:pPr>
            <w:r>
              <w:t>3972.30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1834.92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1998.30</w:t>
            </w:r>
          </w:p>
        </w:tc>
        <w:tc>
          <w:tcPr>
            <w:tcW w:w="1134" w:type="dxa"/>
            <w:vAlign w:val="center"/>
          </w:tcPr>
          <w:p>
            <w:pPr>
              <w:pStyle w:val="12"/>
            </w:pPr>
            <w:r>
              <w:t>1998.30</w:t>
            </w:r>
          </w:p>
        </w:tc>
        <w:tc>
          <w:tcPr>
            <w:tcW w:w="1134" w:type="dxa"/>
            <w:vAlign w:val="center"/>
          </w:tcPr>
          <w:p>
            <w:pPr>
              <w:pStyle w:val="12"/>
            </w:pPr>
            <w:r>
              <w:t>1998.30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2402.00</w:t>
            </w:r>
          </w:p>
        </w:tc>
        <w:tc>
          <w:tcPr>
            <w:tcW w:w="1134" w:type="dxa"/>
            <w:vAlign w:val="center"/>
          </w:tcPr>
          <w:p>
            <w:pPr>
              <w:pStyle w:val="12"/>
            </w:pPr>
            <w:r>
              <w:t>829.00</w:t>
            </w:r>
          </w:p>
        </w:tc>
        <w:tc>
          <w:tcPr>
            <w:tcW w:w="1134" w:type="dxa"/>
            <w:vAlign w:val="center"/>
          </w:tcPr>
          <w:p>
            <w:pPr>
              <w:pStyle w:val="12"/>
            </w:pPr>
            <w:r>
              <w:t>829.00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1354.92</w:t>
            </w:r>
          </w:p>
        </w:tc>
        <w:tc>
          <w:tcPr>
            <w:tcW w:w="1134" w:type="dxa"/>
            <w:vAlign w:val="center"/>
          </w:tcPr>
          <w:p>
            <w:pPr>
              <w:pStyle w:val="12"/>
            </w:pPr>
            <w:r>
              <w:t>1093.00</w:t>
            </w:r>
          </w:p>
        </w:tc>
        <w:tc>
          <w:tcPr>
            <w:tcW w:w="1134" w:type="dxa"/>
            <w:vAlign w:val="center"/>
          </w:tcPr>
          <w:p>
            <w:pPr>
              <w:pStyle w:val="12"/>
            </w:pPr>
            <w:r>
              <w:t>1093.00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261.92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2140112</w:t>
            </w:r>
          </w:p>
        </w:tc>
        <w:tc>
          <w:tcPr>
            <w:tcW w:w="1559" w:type="dxa"/>
            <w:vAlign w:val="center"/>
          </w:tcPr>
          <w:p>
            <w:pPr>
              <w:pStyle w:val="13"/>
            </w:pPr>
            <w:r>
              <w:t>公路运输管理</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2140199</w:t>
            </w:r>
          </w:p>
        </w:tc>
        <w:tc>
          <w:tcPr>
            <w:tcW w:w="1559" w:type="dxa"/>
            <w:vAlign w:val="center"/>
          </w:tcPr>
          <w:p>
            <w:pPr>
              <w:pStyle w:val="13"/>
            </w:pPr>
            <w:r>
              <w:t>其他公路水路运输支出</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21499</w:t>
            </w:r>
          </w:p>
        </w:tc>
        <w:tc>
          <w:tcPr>
            <w:tcW w:w="1559" w:type="dxa"/>
            <w:vAlign w:val="center"/>
          </w:tcPr>
          <w:p>
            <w:pPr>
              <w:pStyle w:val="13"/>
            </w:pPr>
            <w:r>
              <w:t>其他交通运输支出</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2149901</w:t>
            </w:r>
          </w:p>
        </w:tc>
        <w:tc>
          <w:tcPr>
            <w:tcW w:w="1559" w:type="dxa"/>
            <w:vAlign w:val="center"/>
          </w:tcPr>
          <w:p>
            <w:pPr>
              <w:pStyle w:val="13"/>
            </w:pPr>
            <w:r>
              <w:t>公共交通运营补助</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6319.94</w:t>
            </w:r>
          </w:p>
        </w:tc>
        <w:tc>
          <w:tcPr>
            <w:tcW w:w="1361" w:type="dxa"/>
            <w:vAlign w:val="center"/>
          </w:tcPr>
          <w:p>
            <w:pPr>
              <w:pStyle w:val="16"/>
            </w:pPr>
            <w:r>
              <w:t>2353.30</w:t>
            </w:r>
          </w:p>
        </w:tc>
        <w:tc>
          <w:tcPr>
            <w:tcW w:w="1361" w:type="dxa"/>
            <w:vAlign w:val="center"/>
          </w:tcPr>
          <w:p>
            <w:pPr>
              <w:pStyle w:val="16"/>
            </w:pPr>
            <w:r>
              <w:t>3966.64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270.00</w:t>
            </w:r>
          </w:p>
        </w:tc>
        <w:tc>
          <w:tcPr>
            <w:tcW w:w="1361" w:type="dxa"/>
            <w:vAlign w:val="center"/>
          </w:tcPr>
          <w:p>
            <w:pPr>
              <w:pStyle w:val="12"/>
            </w:pPr>
            <w:r>
              <w:t>270.00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259.00</w:t>
            </w:r>
          </w:p>
        </w:tc>
        <w:tc>
          <w:tcPr>
            <w:tcW w:w="1361" w:type="dxa"/>
            <w:vAlign w:val="center"/>
          </w:tcPr>
          <w:p>
            <w:pPr>
              <w:pStyle w:val="12"/>
            </w:pPr>
            <w:r>
              <w:t>259.00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219.00</w:t>
            </w:r>
          </w:p>
        </w:tc>
        <w:tc>
          <w:tcPr>
            <w:tcW w:w="1361" w:type="dxa"/>
            <w:vAlign w:val="center"/>
          </w:tcPr>
          <w:p>
            <w:pPr>
              <w:pStyle w:val="12"/>
            </w:pPr>
            <w:r>
              <w:t>219.00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5.00</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85.00</w:t>
            </w: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85.00</w:t>
            </w: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9.00</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76.00</w:t>
            </w:r>
          </w:p>
        </w:tc>
        <w:tc>
          <w:tcPr>
            <w:tcW w:w="1361" w:type="dxa"/>
            <w:vAlign w:val="center"/>
          </w:tcPr>
          <w:p>
            <w:pPr>
              <w:pStyle w:val="12"/>
            </w:pPr>
            <w:r>
              <w:t>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5964.94</w:t>
            </w:r>
          </w:p>
        </w:tc>
        <w:tc>
          <w:tcPr>
            <w:tcW w:w="1361" w:type="dxa"/>
            <w:vAlign w:val="center"/>
          </w:tcPr>
          <w:p>
            <w:pPr>
              <w:pStyle w:val="12"/>
            </w:pPr>
            <w:r>
              <w:t>1998.30</w:t>
            </w:r>
          </w:p>
        </w:tc>
        <w:tc>
          <w:tcPr>
            <w:tcW w:w="1361" w:type="dxa"/>
            <w:vAlign w:val="center"/>
          </w:tcPr>
          <w:p>
            <w:pPr>
              <w:pStyle w:val="12"/>
            </w:pPr>
            <w:r>
              <w:t>3966.64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5807.22</w:t>
            </w:r>
          </w:p>
        </w:tc>
        <w:tc>
          <w:tcPr>
            <w:tcW w:w="1361" w:type="dxa"/>
            <w:vAlign w:val="center"/>
          </w:tcPr>
          <w:p>
            <w:pPr>
              <w:pStyle w:val="12"/>
            </w:pPr>
            <w:r>
              <w:t>1998.30</w:t>
            </w:r>
          </w:p>
        </w:tc>
        <w:tc>
          <w:tcPr>
            <w:tcW w:w="1361" w:type="dxa"/>
            <w:vAlign w:val="center"/>
          </w:tcPr>
          <w:p>
            <w:pPr>
              <w:pStyle w:val="12"/>
            </w:pPr>
            <w:r>
              <w:t>3808.92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1998.30</w:t>
            </w:r>
          </w:p>
        </w:tc>
        <w:tc>
          <w:tcPr>
            <w:tcW w:w="1361" w:type="dxa"/>
            <w:vAlign w:val="center"/>
          </w:tcPr>
          <w:p>
            <w:pPr>
              <w:pStyle w:val="12"/>
            </w:pPr>
            <w:r>
              <w:t>1998.30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2402.00</w:t>
            </w:r>
          </w:p>
        </w:tc>
        <w:tc>
          <w:tcPr>
            <w:tcW w:w="1361" w:type="dxa"/>
            <w:vAlign w:val="center"/>
          </w:tcPr>
          <w:p>
            <w:pPr>
              <w:pStyle w:val="12"/>
            </w:pPr>
          </w:p>
        </w:tc>
        <w:tc>
          <w:tcPr>
            <w:tcW w:w="1361" w:type="dxa"/>
            <w:vAlign w:val="center"/>
          </w:tcPr>
          <w:p>
            <w:pPr>
              <w:pStyle w:val="12"/>
            </w:pPr>
            <w:r>
              <w:t>2402.00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1354.92</w:t>
            </w:r>
          </w:p>
        </w:tc>
        <w:tc>
          <w:tcPr>
            <w:tcW w:w="1361" w:type="dxa"/>
            <w:vAlign w:val="center"/>
          </w:tcPr>
          <w:p>
            <w:pPr>
              <w:pStyle w:val="12"/>
            </w:pPr>
          </w:p>
        </w:tc>
        <w:tc>
          <w:tcPr>
            <w:tcW w:w="1361" w:type="dxa"/>
            <w:vAlign w:val="center"/>
          </w:tcPr>
          <w:p>
            <w:pPr>
              <w:pStyle w:val="12"/>
            </w:pPr>
            <w:r>
              <w:t>1354.92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2140112</w:t>
            </w:r>
          </w:p>
        </w:tc>
        <w:tc>
          <w:tcPr>
            <w:tcW w:w="4535" w:type="dxa"/>
            <w:vAlign w:val="center"/>
          </w:tcPr>
          <w:p>
            <w:pPr>
              <w:pStyle w:val="13"/>
            </w:pPr>
            <w:r>
              <w:t>公路运输管理</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2140199</w:t>
            </w:r>
          </w:p>
        </w:tc>
        <w:tc>
          <w:tcPr>
            <w:tcW w:w="4535" w:type="dxa"/>
            <w:vAlign w:val="center"/>
          </w:tcPr>
          <w:p>
            <w:pPr>
              <w:pStyle w:val="13"/>
            </w:pPr>
            <w:r>
              <w:t>其他公路水路运输支出</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21499</w:t>
            </w:r>
          </w:p>
        </w:tc>
        <w:tc>
          <w:tcPr>
            <w:tcW w:w="4535" w:type="dxa"/>
            <w:vAlign w:val="center"/>
          </w:tcPr>
          <w:p>
            <w:pPr>
              <w:pStyle w:val="13"/>
            </w:pPr>
            <w:r>
              <w:t>其他交通运输支出</w:t>
            </w: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2149901</w:t>
            </w:r>
          </w:p>
        </w:tc>
        <w:tc>
          <w:tcPr>
            <w:tcW w:w="4535" w:type="dxa"/>
            <w:vAlign w:val="center"/>
          </w:tcPr>
          <w:p>
            <w:pPr>
              <w:pStyle w:val="13"/>
            </w:pPr>
            <w:r>
              <w:t>公共交通运营补助</w:t>
            </w: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4485.02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270.00</w:t>
            </w:r>
          </w:p>
        </w:tc>
        <w:tc>
          <w:tcPr>
            <w:tcW w:w="1474" w:type="dxa"/>
            <w:vAlign w:val="center"/>
          </w:tcPr>
          <w:p>
            <w:pPr>
              <w:pStyle w:val="12"/>
            </w:pPr>
            <w:r>
              <w:t>270.00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85.00</w:t>
            </w:r>
          </w:p>
        </w:tc>
        <w:tc>
          <w:tcPr>
            <w:tcW w:w="1474" w:type="dxa"/>
            <w:vAlign w:val="center"/>
          </w:tcPr>
          <w:p>
            <w:pPr>
              <w:pStyle w:val="12"/>
            </w:pPr>
            <w:r>
              <w:t>85.00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5964.94</w:t>
            </w:r>
          </w:p>
        </w:tc>
        <w:tc>
          <w:tcPr>
            <w:tcW w:w="1474" w:type="dxa"/>
            <w:vAlign w:val="center"/>
          </w:tcPr>
          <w:p>
            <w:pPr>
              <w:pStyle w:val="12"/>
            </w:pPr>
            <w:r>
              <w:t>5964.94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4485.02</w:t>
            </w:r>
          </w:p>
        </w:tc>
        <w:tc>
          <w:tcPr>
            <w:tcW w:w="3402" w:type="dxa"/>
            <w:vAlign w:val="center"/>
          </w:tcPr>
          <w:p>
            <w:pPr>
              <w:pStyle w:val="15"/>
            </w:pPr>
            <w:r>
              <w:t>本年支出合计</w:t>
            </w:r>
          </w:p>
        </w:tc>
        <w:tc>
          <w:tcPr>
            <w:tcW w:w="1474" w:type="dxa"/>
            <w:vAlign w:val="center"/>
          </w:tcPr>
          <w:p>
            <w:pPr>
              <w:pStyle w:val="16"/>
            </w:pPr>
            <w:r>
              <w:t>6319.94</w:t>
            </w:r>
          </w:p>
        </w:tc>
        <w:tc>
          <w:tcPr>
            <w:tcW w:w="1474" w:type="dxa"/>
            <w:vAlign w:val="center"/>
          </w:tcPr>
          <w:p>
            <w:pPr>
              <w:pStyle w:val="16"/>
            </w:pPr>
            <w:r>
              <w:t>6319.94</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1834.92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1834.92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6319.94</w:t>
            </w:r>
          </w:p>
        </w:tc>
        <w:tc>
          <w:tcPr>
            <w:tcW w:w="3402" w:type="dxa"/>
            <w:vAlign w:val="center"/>
          </w:tcPr>
          <w:p>
            <w:pPr>
              <w:pStyle w:val="15"/>
            </w:pPr>
            <w:r>
              <w:t>支出总计</w:t>
            </w:r>
          </w:p>
        </w:tc>
        <w:tc>
          <w:tcPr>
            <w:tcW w:w="1474" w:type="dxa"/>
            <w:vAlign w:val="center"/>
          </w:tcPr>
          <w:p>
            <w:pPr>
              <w:pStyle w:val="16"/>
            </w:pPr>
            <w:r>
              <w:t>6319.94</w:t>
            </w:r>
          </w:p>
        </w:tc>
        <w:tc>
          <w:tcPr>
            <w:tcW w:w="1474" w:type="dxa"/>
            <w:vAlign w:val="center"/>
          </w:tcPr>
          <w:p>
            <w:pPr>
              <w:pStyle w:val="16"/>
            </w:pPr>
            <w:r>
              <w:t>6319.94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6319.94</w:t>
            </w:r>
          </w:p>
        </w:tc>
        <w:tc>
          <w:tcPr>
            <w:tcW w:w="2551" w:type="dxa"/>
            <w:vAlign w:val="center"/>
          </w:tcPr>
          <w:p>
            <w:pPr>
              <w:pStyle w:val="16"/>
            </w:pPr>
            <w:r>
              <w:t>2353.30</w:t>
            </w:r>
          </w:p>
        </w:tc>
        <w:tc>
          <w:tcPr>
            <w:tcW w:w="2551" w:type="dxa"/>
            <w:vAlign w:val="center"/>
          </w:tcPr>
          <w:p>
            <w:pPr>
              <w:pStyle w:val="16"/>
            </w:pPr>
            <w:r>
              <w:t>3966.64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270.00</w:t>
            </w:r>
          </w:p>
        </w:tc>
        <w:tc>
          <w:tcPr>
            <w:tcW w:w="2551" w:type="dxa"/>
            <w:vAlign w:val="center"/>
          </w:tcPr>
          <w:p>
            <w:pPr>
              <w:pStyle w:val="12"/>
            </w:pPr>
            <w:r>
              <w:t>270.00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259.00</w:t>
            </w:r>
          </w:p>
        </w:tc>
        <w:tc>
          <w:tcPr>
            <w:tcW w:w="2551" w:type="dxa"/>
            <w:vAlign w:val="center"/>
          </w:tcPr>
          <w:p>
            <w:pPr>
              <w:pStyle w:val="12"/>
            </w:pPr>
            <w:r>
              <w:t>259.00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219.00</w:t>
            </w:r>
          </w:p>
        </w:tc>
        <w:tc>
          <w:tcPr>
            <w:tcW w:w="2551" w:type="dxa"/>
            <w:vAlign w:val="center"/>
          </w:tcPr>
          <w:p>
            <w:pPr>
              <w:pStyle w:val="12"/>
            </w:pPr>
            <w:r>
              <w:t>219.00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85.00</w:t>
            </w:r>
          </w:p>
        </w:tc>
        <w:tc>
          <w:tcPr>
            <w:tcW w:w="2551" w:type="dxa"/>
            <w:vAlign w:val="center"/>
          </w:tcPr>
          <w:p>
            <w:pPr>
              <w:pStyle w:val="12"/>
            </w:pPr>
            <w:r>
              <w:t>85.00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85.00</w:t>
            </w:r>
          </w:p>
        </w:tc>
        <w:tc>
          <w:tcPr>
            <w:tcW w:w="2551" w:type="dxa"/>
            <w:vAlign w:val="center"/>
          </w:tcPr>
          <w:p>
            <w:pPr>
              <w:pStyle w:val="12"/>
            </w:pPr>
            <w:r>
              <w:t>85.00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76.00</w:t>
            </w:r>
          </w:p>
        </w:tc>
        <w:tc>
          <w:tcPr>
            <w:tcW w:w="2551" w:type="dxa"/>
            <w:vAlign w:val="center"/>
          </w:tcPr>
          <w:p>
            <w:pPr>
              <w:pStyle w:val="12"/>
            </w:pPr>
            <w:r>
              <w:t>76.00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5964.94</w:t>
            </w:r>
          </w:p>
        </w:tc>
        <w:tc>
          <w:tcPr>
            <w:tcW w:w="2551" w:type="dxa"/>
            <w:vAlign w:val="center"/>
          </w:tcPr>
          <w:p>
            <w:pPr>
              <w:pStyle w:val="12"/>
            </w:pPr>
            <w:r>
              <w:t>1998.30</w:t>
            </w:r>
          </w:p>
        </w:tc>
        <w:tc>
          <w:tcPr>
            <w:tcW w:w="2551" w:type="dxa"/>
            <w:vAlign w:val="center"/>
          </w:tcPr>
          <w:p>
            <w:pPr>
              <w:pStyle w:val="12"/>
            </w:pPr>
            <w:r>
              <w:t>3966.64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5807.22</w:t>
            </w:r>
          </w:p>
        </w:tc>
        <w:tc>
          <w:tcPr>
            <w:tcW w:w="2551" w:type="dxa"/>
            <w:vAlign w:val="center"/>
          </w:tcPr>
          <w:p>
            <w:pPr>
              <w:pStyle w:val="12"/>
            </w:pPr>
            <w:r>
              <w:t>1998.30</w:t>
            </w:r>
          </w:p>
        </w:tc>
        <w:tc>
          <w:tcPr>
            <w:tcW w:w="2551" w:type="dxa"/>
            <w:vAlign w:val="center"/>
          </w:tcPr>
          <w:p>
            <w:pPr>
              <w:pStyle w:val="12"/>
            </w:pPr>
            <w:r>
              <w:t>3808.92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1998.30</w:t>
            </w:r>
          </w:p>
        </w:tc>
        <w:tc>
          <w:tcPr>
            <w:tcW w:w="2551" w:type="dxa"/>
            <w:vAlign w:val="center"/>
          </w:tcPr>
          <w:p>
            <w:pPr>
              <w:pStyle w:val="12"/>
            </w:pPr>
            <w:r>
              <w:t>1998.30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2402.00</w:t>
            </w:r>
          </w:p>
        </w:tc>
        <w:tc>
          <w:tcPr>
            <w:tcW w:w="2551" w:type="dxa"/>
            <w:vAlign w:val="center"/>
          </w:tcPr>
          <w:p>
            <w:pPr>
              <w:pStyle w:val="12"/>
            </w:pPr>
          </w:p>
        </w:tc>
        <w:tc>
          <w:tcPr>
            <w:tcW w:w="2551" w:type="dxa"/>
            <w:vAlign w:val="center"/>
          </w:tcPr>
          <w:p>
            <w:pPr>
              <w:pStyle w:val="12"/>
            </w:pPr>
            <w:r>
              <w:t>2402.00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1354.92</w:t>
            </w:r>
          </w:p>
        </w:tc>
        <w:tc>
          <w:tcPr>
            <w:tcW w:w="2551" w:type="dxa"/>
            <w:vAlign w:val="center"/>
          </w:tcPr>
          <w:p>
            <w:pPr>
              <w:pStyle w:val="12"/>
            </w:pPr>
          </w:p>
        </w:tc>
        <w:tc>
          <w:tcPr>
            <w:tcW w:w="2551" w:type="dxa"/>
            <w:vAlign w:val="center"/>
          </w:tcPr>
          <w:p>
            <w:pPr>
              <w:pStyle w:val="12"/>
            </w:pPr>
            <w:r>
              <w:t>1354.92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2140112</w:t>
            </w:r>
          </w:p>
        </w:tc>
        <w:tc>
          <w:tcPr>
            <w:tcW w:w="4535" w:type="dxa"/>
            <w:vAlign w:val="center"/>
          </w:tcPr>
          <w:p>
            <w:pPr>
              <w:pStyle w:val="13"/>
            </w:pPr>
            <w:r>
              <w:t>公路运输管理</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2140199</w:t>
            </w:r>
          </w:p>
        </w:tc>
        <w:tc>
          <w:tcPr>
            <w:tcW w:w="4535" w:type="dxa"/>
            <w:vAlign w:val="center"/>
          </w:tcPr>
          <w:p>
            <w:pPr>
              <w:pStyle w:val="13"/>
            </w:pPr>
            <w:r>
              <w:t>其他公路水路运输支出</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21499</w:t>
            </w:r>
          </w:p>
        </w:tc>
        <w:tc>
          <w:tcPr>
            <w:tcW w:w="4535" w:type="dxa"/>
            <w:vAlign w:val="center"/>
          </w:tcPr>
          <w:p>
            <w:pPr>
              <w:pStyle w:val="13"/>
            </w:pPr>
            <w:r>
              <w:t>其他交通运输支出</w:t>
            </w:r>
          </w:p>
        </w:tc>
        <w:tc>
          <w:tcPr>
            <w:tcW w:w="2551" w:type="dxa"/>
            <w:vAlign w:val="center"/>
          </w:tcPr>
          <w:p>
            <w:pPr>
              <w:pStyle w:val="12"/>
            </w:pPr>
            <w:r>
              <w:t>157.72</w:t>
            </w:r>
          </w:p>
        </w:tc>
        <w:tc>
          <w:tcPr>
            <w:tcW w:w="2551" w:type="dxa"/>
            <w:vAlign w:val="center"/>
          </w:tcPr>
          <w:p>
            <w:pPr>
              <w:pStyle w:val="12"/>
            </w:pPr>
          </w:p>
        </w:tc>
        <w:tc>
          <w:tcPr>
            <w:tcW w:w="2551" w:type="dxa"/>
            <w:vAlign w:val="center"/>
          </w:tcPr>
          <w:p>
            <w:pPr>
              <w:pStyle w:val="12"/>
            </w:pPr>
            <w:r>
              <w:t>157.72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2149901</w:t>
            </w:r>
          </w:p>
        </w:tc>
        <w:tc>
          <w:tcPr>
            <w:tcW w:w="4535" w:type="dxa"/>
            <w:vAlign w:val="center"/>
          </w:tcPr>
          <w:p>
            <w:pPr>
              <w:pStyle w:val="13"/>
            </w:pPr>
            <w:r>
              <w:t>公共交通运营补助</w:t>
            </w:r>
          </w:p>
        </w:tc>
        <w:tc>
          <w:tcPr>
            <w:tcW w:w="2551" w:type="dxa"/>
            <w:vAlign w:val="center"/>
          </w:tcPr>
          <w:p>
            <w:pPr>
              <w:pStyle w:val="12"/>
            </w:pPr>
            <w:r>
              <w:t>157.72</w:t>
            </w:r>
          </w:p>
        </w:tc>
        <w:tc>
          <w:tcPr>
            <w:tcW w:w="2551" w:type="dxa"/>
            <w:vAlign w:val="center"/>
          </w:tcPr>
          <w:p>
            <w:pPr>
              <w:pStyle w:val="12"/>
            </w:pPr>
          </w:p>
        </w:tc>
        <w:tc>
          <w:tcPr>
            <w:tcW w:w="2551" w:type="dxa"/>
            <w:vAlign w:val="center"/>
          </w:tcPr>
          <w:p>
            <w:pPr>
              <w:pStyle w:val="12"/>
            </w:pPr>
            <w:r>
              <w:t>157.72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2353.30</w:t>
            </w:r>
          </w:p>
        </w:tc>
        <w:tc>
          <w:tcPr>
            <w:tcW w:w="2551" w:type="dxa"/>
            <w:vAlign w:val="center"/>
          </w:tcPr>
          <w:p>
            <w:pPr>
              <w:pStyle w:val="16"/>
            </w:pPr>
            <w:r>
              <w:t>2163.30</w:t>
            </w:r>
          </w:p>
        </w:tc>
        <w:tc>
          <w:tcPr>
            <w:tcW w:w="2551" w:type="dxa"/>
            <w:vAlign w:val="center"/>
          </w:tcPr>
          <w:p>
            <w:pPr>
              <w:pStyle w:val="16"/>
            </w:pPr>
            <w:r>
              <w:t>190.00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1846.30</w:t>
            </w:r>
          </w:p>
        </w:tc>
        <w:tc>
          <w:tcPr>
            <w:tcW w:w="2551" w:type="dxa"/>
            <w:vAlign w:val="center"/>
          </w:tcPr>
          <w:p>
            <w:pPr>
              <w:pStyle w:val="12"/>
            </w:pPr>
            <w:r>
              <w:t>1846.30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962.00</w:t>
            </w:r>
          </w:p>
        </w:tc>
        <w:tc>
          <w:tcPr>
            <w:tcW w:w="2551" w:type="dxa"/>
            <w:vAlign w:val="center"/>
          </w:tcPr>
          <w:p>
            <w:pPr>
              <w:pStyle w:val="12"/>
            </w:pPr>
            <w:r>
              <w:t>962.00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108.80</w:t>
            </w:r>
          </w:p>
        </w:tc>
        <w:tc>
          <w:tcPr>
            <w:tcW w:w="2551" w:type="dxa"/>
            <w:vAlign w:val="center"/>
          </w:tcPr>
          <w:p>
            <w:pPr>
              <w:pStyle w:val="12"/>
            </w:pPr>
            <w:r>
              <w:t>108.80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33.00</w:t>
            </w:r>
          </w:p>
        </w:tc>
        <w:tc>
          <w:tcPr>
            <w:tcW w:w="2551" w:type="dxa"/>
            <w:vAlign w:val="center"/>
          </w:tcPr>
          <w:p>
            <w:pPr>
              <w:pStyle w:val="12"/>
            </w:pPr>
            <w:r>
              <w:t>33.00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387.50</w:t>
            </w:r>
          </w:p>
        </w:tc>
        <w:tc>
          <w:tcPr>
            <w:tcW w:w="2551" w:type="dxa"/>
            <w:vAlign w:val="center"/>
          </w:tcPr>
          <w:p>
            <w:pPr>
              <w:pStyle w:val="12"/>
            </w:pPr>
            <w:r>
              <w:t>387.50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219.00</w:t>
            </w:r>
          </w:p>
        </w:tc>
        <w:tc>
          <w:tcPr>
            <w:tcW w:w="2551" w:type="dxa"/>
            <w:vAlign w:val="center"/>
          </w:tcPr>
          <w:p>
            <w:pPr>
              <w:pStyle w:val="12"/>
            </w:pPr>
            <w:r>
              <w:t>219.00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85.00</w:t>
            </w:r>
          </w:p>
        </w:tc>
        <w:tc>
          <w:tcPr>
            <w:tcW w:w="2551" w:type="dxa"/>
            <w:vAlign w:val="center"/>
          </w:tcPr>
          <w:p>
            <w:pPr>
              <w:pStyle w:val="12"/>
            </w:pPr>
            <w:r>
              <w:t>85.00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190.00</w:t>
            </w:r>
          </w:p>
        </w:tc>
        <w:tc>
          <w:tcPr>
            <w:tcW w:w="2551" w:type="dxa"/>
            <w:vAlign w:val="center"/>
          </w:tcPr>
          <w:p>
            <w:pPr>
              <w:pStyle w:val="12"/>
            </w:pPr>
          </w:p>
        </w:tc>
        <w:tc>
          <w:tcPr>
            <w:tcW w:w="2551" w:type="dxa"/>
            <w:vAlign w:val="center"/>
          </w:tcPr>
          <w:p>
            <w:pPr>
              <w:pStyle w:val="12"/>
            </w:pPr>
            <w:r>
              <w:t>190.00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171.00</w:t>
            </w:r>
          </w:p>
        </w:tc>
        <w:tc>
          <w:tcPr>
            <w:tcW w:w="2551" w:type="dxa"/>
            <w:vAlign w:val="center"/>
          </w:tcPr>
          <w:p>
            <w:pPr>
              <w:pStyle w:val="12"/>
            </w:pPr>
          </w:p>
        </w:tc>
        <w:tc>
          <w:tcPr>
            <w:tcW w:w="2551" w:type="dxa"/>
            <w:vAlign w:val="center"/>
          </w:tcPr>
          <w:p>
            <w:pPr>
              <w:pStyle w:val="12"/>
            </w:pPr>
            <w:r>
              <w:t>171.00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317.00</w:t>
            </w:r>
          </w:p>
        </w:tc>
        <w:tc>
          <w:tcPr>
            <w:tcW w:w="2551" w:type="dxa"/>
            <w:vAlign w:val="center"/>
          </w:tcPr>
          <w:p>
            <w:pPr>
              <w:pStyle w:val="12"/>
            </w:pPr>
            <w:r>
              <w:t>317.00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317.00</w:t>
            </w:r>
          </w:p>
        </w:tc>
        <w:tc>
          <w:tcPr>
            <w:tcW w:w="2551" w:type="dxa"/>
            <w:vAlign w:val="center"/>
          </w:tcPr>
          <w:p>
            <w:pPr>
              <w:pStyle w:val="12"/>
            </w:pPr>
            <w:r>
              <w:t>317.00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无极县交通运输局2025年部门预算信息公开情况说明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无极县交通运输局2025年部门预算信息公开情况说明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按照《中华人民共和国预算法》、《地方预决算公开操作规程》和《关于进一步推进预算公开工作的实施意见》规定，现将无极县交通运输局2025年部门预算公开如下：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(一)拟订全县交通运输行业发展规划并组织实施;参与拟订有关物流业发展规划并监督实施。</w:t>
      </w:r>
    </w:p>
    <w:p>
      <w:pPr>
        <w:pStyle w:val="18"/>
      </w:pPr>
      <w: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pPr>
        <w:pStyle w:val="18"/>
      </w:pPr>
      <w:r>
        <w:t>(三)承担全县公路建设市场监管责任。负责全县国省干线公路(含国防公路)的规划、建设、养护、管理,依法维护路产路权、保护公路设施,开发公路用地;依法查处超限超载运输车辆;负责交通运输工程建设、工程质量和安全生产的监管;负责全县交通基本建设项目招投标活动的监督管理;负责全县收费公路管理;配合做好国防交通有关工作。</w:t>
      </w:r>
    </w:p>
    <w:p>
      <w:pPr>
        <w:pStyle w:val="18"/>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pPr>
        <w:pStyle w:val="18"/>
      </w:pPr>
      <w:r>
        <w:t>(五)承担管辖水域交通安全监管责任。负责全县渔船检</w:t>
      </w:r>
    </w:p>
    <w:p>
      <w:pPr>
        <w:pStyle w:val="18"/>
      </w:pPr>
      <w:r>
        <w:t>验和监督管理工作,会同有关部门,依法组织或参与事故调查处理。</w:t>
      </w:r>
    </w:p>
    <w:p>
      <w:pPr>
        <w:pStyle w:val="18"/>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pPr>
        <w:pStyle w:val="18"/>
      </w:pPr>
      <w:r>
        <w:t>(七)制订全县交通运输行业科技发展规划,组织行业科</w:t>
      </w:r>
    </w:p>
    <w:p>
      <w:pPr>
        <w:pStyle w:val="18"/>
      </w:pPr>
      <w:r>
        <w:t>技创新应用,推动行业科技进步。负责交通运输行业信息化建设,监测分析运行情况,开展相关统计工作。指导交通运输行业环境保护和节能减排。</w:t>
      </w:r>
    </w:p>
    <w:p>
      <w:pPr>
        <w:pStyle w:val="18"/>
      </w:pPr>
      <w:r>
        <w:t>(八)负责全县交通运输综合行政执法和队伍建设有关工作;统筹协调交通运输综合行政执法工作;负责交通运输行业体制改革工作。</w:t>
      </w:r>
    </w:p>
    <w:p>
      <w:pPr>
        <w:pStyle w:val="18"/>
      </w:pPr>
      <w:r>
        <w:t>(九)负责交通运输系统安全生产和应急管理工作;牵头</w:t>
      </w:r>
    </w:p>
    <w:p>
      <w:pPr>
        <w:pStyle w:val="18"/>
      </w:pPr>
      <w:r>
        <w:t>制改革工作。牵头负责铁路沿线环境安全监管职责;按规定组织协调国家、省、市、县重点物资和紧急客货运输;负责县内高速公路及国、省重点于线公路网运行监测和协调工作。</w:t>
      </w:r>
    </w:p>
    <w:p>
      <w:pPr>
        <w:pStyle w:val="18"/>
      </w:pPr>
      <w:r>
        <w:t>(十)负责全县交通运输行业的涉外事宜,指导利用外资,开展交通运输经济技术合作与交流。</w:t>
      </w:r>
    </w:p>
    <w:p>
      <w:pPr>
        <w:pStyle w:val="18"/>
      </w:pPr>
      <w:r>
        <w:t>(十一)推进京津冀协同发展交通一体化工作。</w:t>
      </w:r>
    </w:p>
    <w:p>
      <w:pPr>
        <w:pStyle w:val="18"/>
      </w:pPr>
      <w:r>
        <w:t>(十二)完成县委、县政府交办的其他任务。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无极县交通运输综合执法大队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无极县干线公路服务保障中心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无极县农村公路服务保障中心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无极县客运中心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按照预算管理有关规定，目前部门预算的编制实行综合预算管理，即全部收入和支出都反映在预算中。无极县交通运输局机关及所属事业单位的收支包含在部门预算中。</w:t>
      </w:r>
    </w:p>
    <w:p>
      <w:pPr>
        <w:pStyle w:val="19"/>
      </w:pPr>
      <w:r>
        <w:t>1、收入说明</w:t>
      </w:r>
    </w:p>
    <w:p>
      <w:pPr>
        <w:pStyle w:val="19"/>
      </w:pPr>
      <w:r>
        <w:t>反映本部门当年全部收入。2025年预算收入6319.94万元，其中：一般公共预算收入4485.02万元，基金预算收入0.00万元，国有资本经营预算收入0.00万元，财政专户核拨收入0.00万元，单位资金收入0.00万元，上年结转结余1834.92万元。</w:t>
      </w:r>
    </w:p>
    <w:p>
      <w:pPr>
        <w:pStyle w:val="19"/>
      </w:pPr>
      <w:r>
        <w:t>2、支出说明</w:t>
      </w:r>
    </w:p>
    <w:p>
      <w:pPr>
        <w:pStyle w:val="19"/>
      </w:pPr>
      <w:r>
        <w:t>收支预算总表支出栏、基本支出表、项目支出表按经济分类和支出功能分类科目编制，反映无极县交通运输局年度部门预算中支出预算的总体情况。2025年支出预算6319.94万元，其中基本支出2353.30万元，包括人员经费2163.30万元和日常公用经费190.00万元；项目支出3966.64万</w:t>
      </w:r>
      <w:r>
        <w:rPr>
          <w:highlight w:val="none"/>
        </w:rPr>
        <w:t>元，主要为</w:t>
      </w:r>
      <w:r>
        <w:rPr>
          <w:rFonts w:hint="eastAsia"/>
          <w:highlight w:val="none"/>
        </w:rPr>
        <w:t>2025年工役制人员补助资金</w:t>
      </w:r>
      <w:r>
        <w:rPr>
          <w:rFonts w:hint="eastAsia"/>
          <w:highlight w:val="none"/>
          <w:lang w:val="en-US" w:eastAsia="zh-CN"/>
        </w:rPr>
        <w:t>12万元；定魏线至津石高速段连接线公路工程150万元；高头回族乡道路改建项目400万元；无极县郭陈线高头村南至北远改建工程100万元；无极县外环路定魏线至正港路段扩建工程200万元；2025年农村客运补贴、城市交通发展奖励资金（城市交通发展奖励资金）109.26万元；2025年农村客运补贴、城市交通发展奖励资金（农村道路客运补贴）48.46万元；2025年普通国省干线公路建设养护发展专项资金（无极县里城道超限检测站治超资金）40万元；2025年成品油税费改革税收返还资金（国省干线公路养护经费）390万元；2024年成品油税费改革税收返还资金(国省干线公路养护经费)166.7万元；2025年普通国省干线公路建设养护发展专项资金201万元；2024年成品油税费改革税收返还（农村公路建设改造工程）379万元；2025年成品油税费改革税收返还（农村公路建设改造工程）829万元；2025年成品油税费改革税收返还（农村公路养护工程）179万元；2025年农村公路建设养护发展专项资金（日常养护补助）42万元；2025年农村公路建设养护发展专项资金（四好农村路示范创建补助）116万元；2025年农村公路建设养护发展专项资金（养护工程补助）165万元；2024年第一批车购税资金344万元；2024年农村公路建设养护发展专项资金（日常养护补助）7.72万元；2024年农村公路建设养护发展专项资金（养护工程补助）87.5万元</w:t>
      </w:r>
      <w:r>
        <w:rPr>
          <w:highlight w:val="none"/>
        </w:rPr>
        <w:t>。</w:t>
      </w:r>
    </w:p>
    <w:p>
      <w:pPr>
        <w:pStyle w:val="19"/>
      </w:pPr>
      <w:r>
        <w:t>3、比上年增减情况</w:t>
      </w:r>
    </w:p>
    <w:p>
      <w:pPr>
        <w:pStyle w:val="19"/>
      </w:pPr>
      <w:r>
        <w:t>2025年预算收支安排6319.94万元，较2024年预算增加1233.04万元，其中：基本支出减少256.56万元，主要为增加了退休人员，人员经费减少。项目支出增加1489.60万元，主要为上年结转项目资金和工役制人员补助资金。</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6"/>
      </w:pPr>
      <w:r>
        <w:rPr>
          <w:rFonts w:ascii="Times New Roman" w:hAnsi="Times New Roman" w:eastAsia="方正仿宋_GBK" w:cs="Times New Roman"/>
          <w:sz w:val="28"/>
          <w:highlight w:val="none"/>
        </w:rPr>
        <w:t>2025年，我部门机关运行经费共计安排190.00万元，主要用于日常维修、办公用房水电费、办公用房取暖费</w:t>
      </w:r>
      <w:r>
        <w:rPr>
          <w:rFonts w:hint="eastAsia" w:cs="Times New Roman"/>
          <w:sz w:val="28"/>
          <w:highlight w:val="none"/>
          <w:lang w:eastAsia="zh-CN"/>
        </w:rPr>
        <w:t>、</w:t>
      </w:r>
      <w:r>
        <w:t>办公用房物业管理费等日常运行支出。</w:t>
      </w:r>
    </w:p>
    <w:p>
      <w:pPr>
        <w:numPr>
          <w:ilvl w:val="0"/>
          <w:numId w:val="0"/>
        </w:numPr>
        <w:spacing w:before="10" w:after="10" w:line="360" w:lineRule="auto"/>
        <w:ind w:firstLine="480" w:firstLineChars="200"/>
        <w:jc w:val="left"/>
        <w:outlineLvl w:val="2"/>
        <w:rPr>
          <w:highlight w:val="yellow"/>
        </w:rPr>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rPr>
        <w:t>未安排因公出国（境）费、公务用车购置及运维费和公务接待费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无极县交通运输局负责贯彻落实上级交通的政策，负责组织和领导全县交通道路运输行业管理工作，提高道路公路质量，加强公路建设，逐步形成以无极县为中心、以国省干线为中心向各乡镇放射，由乡镇向各行政村放射，形成一个纵横交错、四通八达的公路网体系，充分考虑农村经济发展，使公路交通成为无极县进一步改革开放、内引外联发展经济的重要支柱。加强我县客货运输市场管理，加强我县汽车维修、搬运装卸等运输相关市场管理，提高市场管理水平。维护全县国省干线公路及地方道路的路产路权，严厉查出超限超载运输车辆，并保证道路运输市场稳定，加强交通运输市场安全管理，提高运输管理行业服务水平。严厉打击公路建设中存在的违法行为，提高公路建设质量，更好维护公路建设市场竞争的市场秩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1.加强交通运输综合体系建设管理</w:t>
      </w:r>
    </w:p>
    <w:p>
      <w:pPr>
        <w:pStyle w:val="23"/>
      </w:pPr>
      <w:r>
        <w:t>绩效目标：无极县交通运输局负责交通运输综合交通运输体系建设，综合业务管理和综合事物管理。提高公路建设项目立项、审批、开工等工作效率，严厉打击公路建设中存在的违法问题，更好维护公路建设市场竞争秩序。</w:t>
      </w:r>
      <w:r>
        <w:tab/>
      </w:r>
    </w:p>
    <w:p>
      <w:pPr>
        <w:pStyle w:val="23"/>
      </w:pPr>
      <w:r>
        <w:t>绩效指标：</w:t>
      </w:r>
    </w:p>
    <w:p>
      <w:pPr>
        <w:pStyle w:val="23"/>
      </w:pPr>
      <w:r>
        <w:t>保障各项业务工作畅通绩效目标按综合业务保障率进行考核，根据综合业务按年度计划完成情况，分优良中差。其中：优要求达到95%-100%；良要求达到80%-95%；中要求达到65%-80%；差要求达到65%以下。</w:t>
      </w:r>
    </w:p>
    <w:p>
      <w:pPr>
        <w:pStyle w:val="23"/>
      </w:pPr>
      <w:r>
        <w:t>审批完成率按公路建设项目申报审批完成情况进行考核，分优良中差。其中：优要求达到95%-100%；良要求达到80%-95%；中要求达到65%-80%；差要求达到65%以下。</w:t>
      </w:r>
    </w:p>
    <w:p>
      <w:pPr>
        <w:pStyle w:val="23"/>
      </w:pPr>
      <w:r>
        <w:t>2.国省干线公路和地方道路养护</w:t>
      </w:r>
    </w:p>
    <w:p>
      <w:pPr>
        <w:pStyle w:val="23"/>
      </w:pPr>
      <w:r>
        <w:t>绩效目标：确保公路技术状况指标，有效提高通行能力和行车舒适性，保证沿线人民出行需要，按工作质量(完成工作或任务达到的效果)、项目质量和工程完成率进行绩效管理</w:t>
      </w:r>
    </w:p>
    <w:p>
      <w:pPr>
        <w:pStyle w:val="23"/>
      </w:pPr>
      <w:r>
        <w:t>绩效指标：</w:t>
      </w:r>
    </w:p>
    <w:p>
      <w:pPr>
        <w:pStyle w:val="23"/>
      </w:pPr>
      <w:r>
        <w:t>工作质量(完成工作或任务达到的效果)按综合业务按年度计划完成情况，分优良中差。按时完成工作，质量高为优；按时完成工作，质量一般为良；基本完成工作为中；未按时完成工作为差。</w:t>
      </w:r>
    </w:p>
    <w:p>
      <w:pPr>
        <w:pStyle w:val="23"/>
      </w:pPr>
      <w:r>
        <w:t>项目质量按按综合业务按年度计划完成情况，分优良中差。合格为优；基本合格为良；一般合格为中；合格为差。</w:t>
      </w:r>
    </w:p>
    <w:p>
      <w:pPr>
        <w:pStyle w:val="23"/>
      </w:pPr>
      <w:r>
        <w:t>工程完成率按年度计划完成情况，分优良中差。其中：优要求达到95%-100%；良要求达到80%-95%；中要求达到65%-80%；差要求达到65%以下。</w:t>
      </w:r>
    </w:p>
    <w:p>
      <w:pPr>
        <w:pStyle w:val="23"/>
      </w:pPr>
      <w:r>
        <w:t>3.加强交通运政管理，提高运输市场秩序</w:t>
      </w:r>
    </w:p>
    <w:p>
      <w:pPr>
        <w:pStyle w:val="23"/>
      </w:pPr>
      <w:r>
        <w:t>绩效目标：保障道路运输行业管理业务顺利开展，按时完成工作，保障行业稳定，源头治理超限运输，保障通行能力，运输行业统计数据科学准确，提高行业服务水平。分综合业务保障率、安全生产维稳控制目标、运输统计工作完成率和乘客满意率。</w:t>
      </w:r>
    </w:p>
    <w:p>
      <w:pPr>
        <w:pStyle w:val="23"/>
      </w:pPr>
      <w:r>
        <w:t>绩效指标：</w:t>
      </w:r>
    </w:p>
    <w:p>
      <w:pPr>
        <w:pStyle w:val="23"/>
      </w:pPr>
      <w:r>
        <w:t>综合业务保障率按行业管理各项任务完成情况进行考核，分优良中差。其中：优要求达到95%-100%；良要求达到80%-95%；中要求达到65%-80%；差要求达到65%以下。</w:t>
      </w:r>
    </w:p>
    <w:p>
      <w:pPr>
        <w:pStyle w:val="23"/>
      </w:pPr>
      <w:r>
        <w:t>安全生产维稳控制目标按不发生重大安全生产责任事故进行考核，其中：实现不发生重大安全生产责任事故为优；没有实现不发生重大安全生产责任事故为差。</w:t>
      </w:r>
    </w:p>
    <w:p>
      <w:pPr>
        <w:pStyle w:val="23"/>
      </w:pPr>
      <w:r>
        <w:t>运输统计工作完成率按统计数据报送及时进行考核，分优良中差。其中：优要求达到95%-100%；良要求达到80%-95%；中要求达到65%-80%；差要求达到65%以下。</w:t>
      </w:r>
    </w:p>
    <w:p>
      <w:pPr>
        <w:pStyle w:val="23"/>
      </w:pPr>
      <w:r>
        <w:t>乘客满意率按旅客满意度抽样调查进行考核，分优良中差。其中：优要求达到95%-100%；良要求达到80%-95%；中要求达到65%-80%；差要求达到65%以下。</w:t>
      </w:r>
    </w:p>
    <w:p>
      <w:pPr>
        <w:pStyle w:val="23"/>
      </w:pPr>
      <w:r>
        <w:t>4.加强公路路政管理，维护路产路权</w:t>
      </w:r>
    </w:p>
    <w:p>
      <w:pPr>
        <w:pStyle w:val="23"/>
      </w:pPr>
      <w:r>
        <w:t>绩效目标：提高公路等级水平，缓解繁忙路段交通压力；维护路产路权，治理超限运输，保障通行能力，提高服务水平。按安全生产控制目标、审批完成率、超限率。</w:t>
      </w:r>
    </w:p>
    <w:p>
      <w:pPr>
        <w:pStyle w:val="23"/>
      </w:pPr>
      <w:r>
        <w:t>绩效指标：</w:t>
      </w:r>
    </w:p>
    <w:p>
      <w:pPr>
        <w:pStyle w:val="23"/>
      </w:pPr>
      <w:r>
        <w:t>安全生产控制目标按年度计划完成情况，分优差。其中实现年度目标为优，未实现年度目标为差。</w:t>
      </w:r>
    </w:p>
    <w:p>
      <w:pPr>
        <w:pStyle w:val="23"/>
      </w:pPr>
      <w:r>
        <w:t>审批完成率按按综合业务按年度计划完成情况，分优良中差。其中：优要求达到95%-100%；良要求达到80%-95%；中要求达到65%-80%；差要求达到65%以下。</w:t>
      </w:r>
    </w:p>
    <w:p>
      <w:pPr>
        <w:pStyle w:val="23"/>
      </w:pPr>
      <w:r>
        <w:t>超限率按按综合业务按年度计划完成情况，分优良中差。其中：优要求达到2.5%以下；良要求达到2.5%-3%；中要求达到3%-3.5%；差要求达到3.5%以下。</w:t>
      </w:r>
    </w:p>
    <w:p>
      <w:pPr>
        <w:pStyle w:val="23"/>
      </w:pPr>
      <w:r>
        <w:t>5.国道海天线（G338）无极西环至新赵线段（下行）修复养护（中修）工程</w:t>
      </w:r>
    </w:p>
    <w:p>
      <w:pPr>
        <w:pStyle w:val="23"/>
      </w:pPr>
      <w:r>
        <w:t>绩效目标：国道海天线（G338）无极西环至新赵线段（下行）位于无极县、藁城区内。工程桩号范围为K290+757至K310+327，长19.57公里，一级公路，下行半幅款宽12.7米，沥青</w:t>
      </w:r>
      <w:r>
        <w:rPr>
          <w:rFonts w:hint="eastAsia"/>
          <w:lang w:eastAsia="zh-CN"/>
        </w:rPr>
        <w:t>混凝土</w:t>
      </w:r>
      <w:r>
        <w:t>路面。可行性研究报告已批复，项目已立项，计划6—7月份开工。</w:t>
      </w:r>
    </w:p>
    <w:p>
      <w:pPr>
        <w:pStyle w:val="23"/>
      </w:pPr>
      <w:r>
        <w:t>绩效指标：建设投资完成率。根据计划完成情况，分优良中差。其中：优要求达到95%-100%；良要求达到80%-95%；中要求达到65%-80%；差要求达到65%以下。</w:t>
      </w:r>
    </w:p>
    <w:p>
      <w:pPr>
        <w:pStyle w:val="23"/>
      </w:pPr>
      <w:r>
        <w:t>6.国道G515无极绕城改建工程</w:t>
      </w:r>
    </w:p>
    <w:p>
      <w:pPr>
        <w:pStyle w:val="23"/>
      </w:pPr>
      <w:r>
        <w:t>绩效目标：国道G515无极县绕城段改建工程，路线起自国道G515无极县定州市界，向南沿既有国道G515扩建，下穿津石高速后，转向东改线新建至王村西，转向南建设，跨越木刀沟，向南继续建设至国道G338平交后，完全利用国道G338无极县绕城改建段，终于柴城村北国道G515与国道G338相交处。路线全长约20.9公里，其中改建段长7公里，扩建段长7.6公里，完全利用段6.3公里。已完成立项工作，等待进行下一步手续，计划12月份开工。</w:t>
      </w:r>
    </w:p>
    <w:p>
      <w:pPr>
        <w:pStyle w:val="23"/>
      </w:pPr>
      <w:r>
        <w:t>绩效指标：建设投资完成率。根据计划完成情况，分优良中差。其中：优要求达到95%-100%；良要求达到80%-95%；中要求达到65%-80%；差要求达到65%以下。</w:t>
      </w:r>
    </w:p>
    <w:p>
      <w:pPr>
        <w:pStyle w:val="23"/>
      </w:pPr>
      <w:r>
        <w:t>7.乡村道路路面翻修共计16公里</w:t>
      </w:r>
    </w:p>
    <w:p>
      <w:pPr>
        <w:pStyle w:val="23"/>
      </w:pPr>
      <w:r>
        <w:t>绩效目标：农村公路路面翻修16公里，路面宽5—10米 ，路基宽6—12米，目前正在做工程前期准备工作。</w:t>
      </w:r>
    </w:p>
    <w:p>
      <w:pPr>
        <w:pStyle w:val="23"/>
      </w:pPr>
      <w:r>
        <w:t>绩效指标：建设投资完成率。根据计划完成情况，分优良中差。其中：优要求达到95%-100%；良要求达到80%-95%；中要求达到65%-80%；差要求达到65%以下。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1.制定完善预算绩效管理制度、资金管理办法、工作保障制度等，为全年预算绩效目标的实现奠定制度基础。</w:t>
      </w:r>
    </w:p>
    <w:p>
      <w:pPr>
        <w:pStyle w:val="24"/>
      </w:pPr>
      <w:r>
        <w:t>2.通过优化支出结构、编细编实预算、加快履行政府采购手续、尽快启动项目、及时支付资金、按规定及时下达资金等多种措施，确保支出进度达标。</w:t>
      </w:r>
    </w:p>
    <w:p>
      <w:pPr>
        <w:pStyle w:val="24"/>
      </w:pPr>
      <w:r>
        <w:t>3.开展绩效运行监控，发现问题及时采取措施，确保绩效目标如期保质实现。</w:t>
      </w:r>
    </w:p>
    <w:p>
      <w:pPr>
        <w:pStyle w:val="24"/>
      </w:pPr>
      <w:r>
        <w:t>4.开展上年度部门预算绩效自评和重点评价工作，对评价中发现的问题及时整改，调整优化支出结构，提高财政资金使用效益。</w:t>
      </w:r>
    </w:p>
    <w:p>
      <w:pPr>
        <w:pStyle w:val="24"/>
      </w:pPr>
      <w:r>
        <w:t>5.完善财务管理制度，严格审批程序，加强固定资产登记、使用和报废处置管理，做到支出合理，物尽其用。</w:t>
      </w:r>
    </w:p>
    <w:p>
      <w:pPr>
        <w:pStyle w:val="24"/>
      </w:pPr>
      <w:r>
        <w:t>6.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7.加强人员培训，提高本部门职工业务素质；加强调研，提出优化财政资金配置、提高资金使用效益的意见意见；加大宣传力度，强化预算绩效管理意识，促进预算绩效管理水平进一步提升。</w:t>
      </w:r>
    </w:p>
    <w:p>
      <w:pPr>
        <w:pStyle w:val="24"/>
      </w:pPr>
      <w:r>
        <w:t>8.坚持科学规划，合理安排，量力而行，适度超前的原则，以需求为依据，以效益为目标，提高公路网的通行能力和通达深度，对于具有通道功能的重点路段，在建设规划和技术标准选用上应有前瞻性。</w:t>
      </w:r>
    </w:p>
    <w:p>
      <w:pPr>
        <w:pStyle w:val="24"/>
      </w:pPr>
      <w:r>
        <w:t>9.结合我县特点，统筹考虑综合运输体系，做好公路网规划，保证规划的科学性、连续性、严肃性。</w:t>
      </w:r>
    </w:p>
    <w:p>
      <w:pPr>
        <w:pStyle w:val="24"/>
      </w:pPr>
      <w:r>
        <w:t>10.公路建设中应考虑国土资源综合利用，通过对设计与施工方案的比选，合理利用土地资源，促进公路建设的可持续发展。</w:t>
      </w:r>
    </w:p>
    <w:p>
      <w:pPr>
        <w:pStyle w:val="24"/>
      </w:pPr>
      <w:r>
        <w:t>11.加强领导，落实责任。每个项目建设都要成立指挥部或领导小组。层层抓落实，事事有人做，人人有任务。</w:t>
      </w:r>
    </w:p>
    <w:p>
      <w:pPr>
        <w:pStyle w:val="24"/>
        <w:sectPr>
          <w:pgSz w:w="16840" w:h="11900" w:orient="landscape"/>
          <w:pgMar w:top="1361" w:right="1020" w:bottom="1361" w:left="1020" w:header="720" w:footer="720" w:gutter="0"/>
          <w:cols w:space="720" w:num="1"/>
        </w:sectPr>
      </w:pPr>
      <w:r>
        <w:t>12.把好五个关口。一是把好项目业主关，实行公路项目由交通运输局组织建设和指导监督。二是把好设计审批关，确保工程项目管理</w:t>
      </w:r>
      <w:r>
        <w:rPr>
          <w:rFonts w:hint="eastAsia"/>
          <w:lang w:eastAsia="zh-CN"/>
        </w:rPr>
        <w:t>落到实处</w:t>
      </w:r>
      <w:r>
        <w:t>；三是严把工程施工队伍关。公路建设必须选择设备齐全，实力雄厚和信誉好的施工队伍，采取招投标的办法承担建设任务，确保工程质量；四是严把环境保护关，实行工程建设与生态环境保护紧密结合的原则，最大限度实现可持续发展；五是以人为本，严把生产安全关，确保公路建设无重大伤亡事故发生。</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1、2025年工役制人员补助资金绩效目标表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13013025P000176101975</w:t>
            </w:r>
          </w:p>
        </w:tc>
        <w:tc>
          <w:tcPr>
            <w:tcW w:w="2835" w:type="dxa"/>
            <w:vAlign w:val="center"/>
          </w:tcPr>
          <w:p>
            <w:pPr>
              <w:pStyle w:val="11"/>
            </w:pPr>
            <w:r>
              <w:t>项目名称</w:t>
            </w:r>
          </w:p>
        </w:tc>
        <w:tc>
          <w:tcPr>
            <w:tcW w:w="6095" w:type="dxa"/>
            <w:gridSpan w:val="3"/>
            <w:vAlign w:val="center"/>
          </w:tcPr>
          <w:p>
            <w:pPr>
              <w:pStyle w:val="13"/>
            </w:pPr>
            <w:r>
              <w:t>2025年工役制人员补助资金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保障了工役制人员遗属生活补贴。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w:t>
            </w:r>
            <w:r>
              <w:rPr>
                <w:rFonts w:hint="eastAsia"/>
                <w:lang w:val="en-US" w:eastAsia="zh-CN"/>
              </w:rPr>
              <w:t>0</w:t>
            </w:r>
            <w:r>
              <w:t>%</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1.保障了工役制人员遗属生活补贴。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工役制人员补贴</w:t>
            </w:r>
          </w:p>
        </w:tc>
        <w:tc>
          <w:tcPr>
            <w:tcW w:w="5386" w:type="dxa"/>
            <w:vAlign w:val="center"/>
          </w:tcPr>
          <w:p>
            <w:pPr>
              <w:pStyle w:val="13"/>
            </w:pPr>
            <w:r>
              <w:t>对工役制人员进行补贴</w:t>
            </w:r>
          </w:p>
        </w:tc>
        <w:tc>
          <w:tcPr>
            <w:tcW w:w="2268" w:type="dxa"/>
            <w:vAlign w:val="center"/>
          </w:tcPr>
          <w:p>
            <w:pPr>
              <w:pStyle w:val="13"/>
            </w:pPr>
            <w:r>
              <w:t>100对工役制人员进行补贴</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w:t>
            </w:r>
          </w:p>
        </w:tc>
        <w:tc>
          <w:tcPr>
            <w:tcW w:w="5386" w:type="dxa"/>
            <w:vAlign w:val="center"/>
          </w:tcPr>
          <w:p>
            <w:pPr>
              <w:pStyle w:val="13"/>
            </w:pPr>
            <w:r>
              <w:t>按标准及时发放</w:t>
            </w:r>
          </w:p>
        </w:tc>
        <w:tc>
          <w:tcPr>
            <w:tcW w:w="2268" w:type="dxa"/>
            <w:vAlign w:val="center"/>
          </w:tcPr>
          <w:p>
            <w:pPr>
              <w:pStyle w:val="13"/>
            </w:pPr>
            <w:r>
              <w:t>100按标准及时发放</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工役制人员遗属补贴</w:t>
            </w:r>
          </w:p>
        </w:tc>
        <w:tc>
          <w:tcPr>
            <w:tcW w:w="5386" w:type="dxa"/>
            <w:vAlign w:val="center"/>
          </w:tcPr>
          <w:p>
            <w:pPr>
              <w:pStyle w:val="13"/>
            </w:pPr>
            <w:r>
              <w:t>对工役制人员遗属进行补贴</w:t>
            </w:r>
          </w:p>
        </w:tc>
        <w:tc>
          <w:tcPr>
            <w:tcW w:w="2268" w:type="dxa"/>
            <w:vAlign w:val="center"/>
          </w:tcPr>
          <w:p>
            <w:pPr>
              <w:pStyle w:val="13"/>
            </w:pPr>
            <w:r>
              <w:t>100对工役制人员遗属进行补贴</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人均发放水平</w:t>
            </w:r>
          </w:p>
        </w:tc>
        <w:tc>
          <w:tcPr>
            <w:tcW w:w="5386" w:type="dxa"/>
            <w:vAlign w:val="center"/>
          </w:tcPr>
          <w:p>
            <w:pPr>
              <w:pStyle w:val="13"/>
            </w:pPr>
            <w:r>
              <w:t>人均发放水平</w:t>
            </w:r>
          </w:p>
        </w:tc>
        <w:tc>
          <w:tcPr>
            <w:tcW w:w="2268" w:type="dxa"/>
            <w:vAlign w:val="center"/>
          </w:tcPr>
          <w:p>
            <w:pPr>
              <w:pStyle w:val="13"/>
            </w:pPr>
            <w:r>
              <w:t>100人均发放水平</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工役制离世人员的遗属补贴200元</w:t>
            </w:r>
          </w:p>
        </w:tc>
        <w:tc>
          <w:tcPr>
            <w:tcW w:w="5386" w:type="dxa"/>
            <w:vAlign w:val="center"/>
          </w:tcPr>
          <w:p>
            <w:pPr>
              <w:pStyle w:val="13"/>
            </w:pPr>
            <w:r>
              <w:t>及时发放工役制离世人员的遗属补贴200元</w:t>
            </w:r>
          </w:p>
        </w:tc>
        <w:tc>
          <w:tcPr>
            <w:tcW w:w="2268" w:type="dxa"/>
            <w:vAlign w:val="center"/>
          </w:tcPr>
          <w:p>
            <w:pPr>
              <w:pStyle w:val="13"/>
            </w:pPr>
            <w:r>
              <w:t>100及时发放工役制离世人员的遗属补贴200元</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工役制医疗补贴200元</w:t>
            </w:r>
          </w:p>
        </w:tc>
        <w:tc>
          <w:tcPr>
            <w:tcW w:w="5386" w:type="dxa"/>
            <w:vAlign w:val="center"/>
          </w:tcPr>
          <w:p>
            <w:pPr>
              <w:pStyle w:val="13"/>
            </w:pPr>
            <w:r>
              <w:t>及时发放工役制医疗补贴200元</w:t>
            </w:r>
          </w:p>
        </w:tc>
        <w:tc>
          <w:tcPr>
            <w:tcW w:w="2268" w:type="dxa"/>
            <w:vAlign w:val="center"/>
          </w:tcPr>
          <w:p>
            <w:pPr>
              <w:pStyle w:val="13"/>
            </w:pPr>
            <w:r>
              <w:t>100及时发放工役制医疗补贴200元</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发放率</w:t>
            </w:r>
          </w:p>
        </w:tc>
        <w:tc>
          <w:tcPr>
            <w:tcW w:w="5386" w:type="dxa"/>
            <w:vAlign w:val="center"/>
          </w:tcPr>
          <w:p>
            <w:pPr>
              <w:pStyle w:val="13"/>
            </w:pPr>
            <w:r>
              <w:t>发放率</w:t>
            </w:r>
          </w:p>
        </w:tc>
        <w:tc>
          <w:tcPr>
            <w:tcW w:w="2268" w:type="dxa"/>
            <w:vAlign w:val="center"/>
          </w:tcPr>
          <w:p>
            <w:pPr>
              <w:pStyle w:val="13"/>
            </w:pPr>
            <w:r>
              <w:t>100发放率</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工役制人员补贴每月600元</w:t>
            </w:r>
          </w:p>
        </w:tc>
        <w:tc>
          <w:tcPr>
            <w:tcW w:w="5386" w:type="dxa"/>
            <w:vAlign w:val="center"/>
          </w:tcPr>
          <w:p>
            <w:pPr>
              <w:pStyle w:val="13"/>
            </w:pPr>
            <w:r>
              <w:t>及时对工役制人员发放补贴每月600元</w:t>
            </w:r>
          </w:p>
        </w:tc>
        <w:tc>
          <w:tcPr>
            <w:tcW w:w="2268" w:type="dxa"/>
            <w:vAlign w:val="center"/>
          </w:tcPr>
          <w:p>
            <w:pPr>
              <w:pStyle w:val="13"/>
            </w:pPr>
            <w:r>
              <w:t>100及时对工役制人员发放补贴每月600元</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工役制人员满意度</w:t>
            </w:r>
          </w:p>
        </w:tc>
        <w:tc>
          <w:tcPr>
            <w:tcW w:w="5386" w:type="dxa"/>
            <w:vAlign w:val="center"/>
          </w:tcPr>
          <w:p>
            <w:pPr>
              <w:pStyle w:val="13"/>
            </w:pPr>
            <w:r>
              <w:t>保障了工役制人员生活补贴</w:t>
            </w:r>
          </w:p>
        </w:tc>
        <w:tc>
          <w:tcPr>
            <w:tcW w:w="2268" w:type="dxa"/>
            <w:vAlign w:val="center"/>
          </w:tcPr>
          <w:p>
            <w:pPr>
              <w:pStyle w:val="13"/>
            </w:pPr>
            <w:r>
              <w:t>100保障了工役制人员生活补贴</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工役制人员遗属满意度</w:t>
            </w:r>
          </w:p>
        </w:tc>
        <w:tc>
          <w:tcPr>
            <w:tcW w:w="5386" w:type="dxa"/>
            <w:vAlign w:val="center"/>
          </w:tcPr>
          <w:p>
            <w:pPr>
              <w:pStyle w:val="13"/>
            </w:pPr>
            <w:r>
              <w:t>保障了工役制人员遗属生活补贴</w:t>
            </w:r>
          </w:p>
        </w:tc>
        <w:tc>
          <w:tcPr>
            <w:tcW w:w="2268" w:type="dxa"/>
            <w:vAlign w:val="center"/>
          </w:tcPr>
          <w:p>
            <w:pPr>
              <w:pStyle w:val="13"/>
            </w:pPr>
            <w:r>
              <w:t>100保障了工役制人员遗属生活补贴</w:t>
            </w:r>
          </w:p>
        </w:tc>
        <w:tc>
          <w:tcPr>
            <w:tcW w:w="1276" w:type="dxa"/>
            <w:vAlign w:val="center"/>
          </w:tcPr>
          <w:p>
            <w:pPr>
              <w:pStyle w:val="13"/>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社会服务满意度</w:t>
            </w:r>
          </w:p>
        </w:tc>
        <w:tc>
          <w:tcPr>
            <w:tcW w:w="5386" w:type="dxa"/>
            <w:vAlign w:val="center"/>
          </w:tcPr>
          <w:p>
            <w:pPr>
              <w:pStyle w:val="13"/>
            </w:pPr>
            <w:r>
              <w:t>发放了工役制人员及遗属生活补贴</w:t>
            </w:r>
          </w:p>
        </w:tc>
        <w:tc>
          <w:tcPr>
            <w:tcW w:w="2268" w:type="dxa"/>
            <w:vAlign w:val="center"/>
          </w:tcPr>
          <w:p>
            <w:pPr>
              <w:pStyle w:val="13"/>
            </w:pPr>
            <w:r>
              <w:t>100发放了工役制人员及遗属生活补贴</w:t>
            </w:r>
          </w:p>
        </w:tc>
        <w:tc>
          <w:tcPr>
            <w:tcW w:w="1276" w:type="dxa"/>
            <w:vAlign w:val="center"/>
          </w:tcPr>
          <w:p>
            <w:pPr>
              <w:pStyle w:val="13"/>
            </w:pPr>
            <w:r>
              <w:t>县政府常务会议纪要【2015】第十一次</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2、定魏线至津石高速段连接线公路工程绩效目标表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13013024P000020101965</w:t>
            </w:r>
          </w:p>
        </w:tc>
        <w:tc>
          <w:tcPr>
            <w:tcW w:w="2835" w:type="dxa"/>
            <w:vAlign w:val="center"/>
          </w:tcPr>
          <w:p>
            <w:pPr>
              <w:pStyle w:val="11"/>
            </w:pPr>
            <w:r>
              <w:t>项目名称</w:t>
            </w:r>
          </w:p>
        </w:tc>
        <w:tc>
          <w:tcPr>
            <w:tcW w:w="6095" w:type="dxa"/>
            <w:gridSpan w:val="3"/>
            <w:vAlign w:val="center"/>
          </w:tcPr>
          <w:p>
            <w:pPr>
              <w:pStyle w:val="13"/>
            </w:pPr>
            <w:r>
              <w:t>定魏线至津石高速段连接线公路工程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完成定魏线至津石高速段连接线公路工程。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1.完成定魏线至津石高速段连接线公路工程。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新增硬化路面积</w:t>
            </w:r>
          </w:p>
        </w:tc>
        <w:tc>
          <w:tcPr>
            <w:tcW w:w="5386" w:type="dxa"/>
            <w:vAlign w:val="center"/>
          </w:tcPr>
          <w:p>
            <w:pPr>
              <w:pStyle w:val="13"/>
            </w:pPr>
            <w:r>
              <w:t>新增硬化路面积</w:t>
            </w:r>
          </w:p>
        </w:tc>
        <w:tc>
          <w:tcPr>
            <w:tcW w:w="2268" w:type="dxa"/>
            <w:vAlign w:val="center"/>
          </w:tcPr>
          <w:p>
            <w:pPr>
              <w:pStyle w:val="13"/>
            </w:pPr>
            <w:r>
              <w:t>2.37km</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验收合格率</w:t>
            </w:r>
          </w:p>
        </w:tc>
        <w:tc>
          <w:tcPr>
            <w:tcW w:w="2268" w:type="dxa"/>
            <w:vAlign w:val="center"/>
          </w:tcPr>
          <w:p>
            <w:pPr>
              <w:pStyle w:val="13"/>
            </w:pPr>
            <w:r>
              <w:t>100验收合格率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5386" w:type="dxa"/>
            <w:vAlign w:val="center"/>
          </w:tcPr>
          <w:p>
            <w:pPr>
              <w:pStyle w:val="13"/>
            </w:pPr>
            <w:r>
              <w:t>完成及时率</w:t>
            </w:r>
          </w:p>
        </w:tc>
        <w:tc>
          <w:tcPr>
            <w:tcW w:w="2268" w:type="dxa"/>
            <w:vAlign w:val="center"/>
          </w:tcPr>
          <w:p>
            <w:pPr>
              <w:pStyle w:val="13"/>
            </w:pPr>
            <w:r>
              <w:t>100完成及时率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100按总成本控制</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100环境改善情况</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具备条件的硬化路率</w:t>
            </w:r>
          </w:p>
        </w:tc>
        <w:tc>
          <w:tcPr>
            <w:tcW w:w="5386" w:type="dxa"/>
            <w:vAlign w:val="center"/>
          </w:tcPr>
          <w:p>
            <w:pPr>
              <w:pStyle w:val="13"/>
            </w:pPr>
            <w:r>
              <w:t>具备条件的硬化路率</w:t>
            </w:r>
          </w:p>
        </w:tc>
        <w:tc>
          <w:tcPr>
            <w:tcW w:w="2268" w:type="dxa"/>
            <w:vAlign w:val="center"/>
          </w:tcPr>
          <w:p>
            <w:pPr>
              <w:pStyle w:val="13"/>
            </w:pPr>
            <w:r>
              <w:t>100具备条件的硬化路率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100居民出行平均缩短时间</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项目建成后的效果</w:t>
            </w:r>
          </w:p>
        </w:tc>
        <w:tc>
          <w:tcPr>
            <w:tcW w:w="2268" w:type="dxa"/>
            <w:vAlign w:val="center"/>
          </w:tcPr>
          <w:p>
            <w:pPr>
              <w:pStyle w:val="13"/>
            </w:pPr>
            <w:r>
              <w:t>100项目建成后的效果</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95上级主管部门满意度</w:t>
            </w:r>
          </w:p>
        </w:tc>
        <w:tc>
          <w:tcPr>
            <w:tcW w:w="1276" w:type="dxa"/>
            <w:vAlign w:val="center"/>
          </w:tcPr>
          <w:p>
            <w:pPr>
              <w:pStyle w:val="13"/>
            </w:pPr>
            <w:r>
              <w:t>上级主管部门满意度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施工单位满意度</w:t>
            </w:r>
          </w:p>
        </w:tc>
        <w:tc>
          <w:tcPr>
            <w:tcW w:w="5386" w:type="dxa"/>
            <w:vAlign w:val="center"/>
          </w:tcPr>
          <w:p>
            <w:pPr>
              <w:pStyle w:val="13"/>
            </w:pPr>
            <w:r>
              <w:t>施工单位满意度</w:t>
            </w:r>
          </w:p>
        </w:tc>
        <w:tc>
          <w:tcPr>
            <w:tcW w:w="2268" w:type="dxa"/>
            <w:vAlign w:val="center"/>
          </w:tcPr>
          <w:p>
            <w:pPr>
              <w:pStyle w:val="13"/>
            </w:pPr>
            <w:r>
              <w:t>95施工单位满意度</w:t>
            </w:r>
          </w:p>
        </w:tc>
        <w:tc>
          <w:tcPr>
            <w:tcW w:w="1276" w:type="dxa"/>
            <w:vAlign w:val="center"/>
          </w:tcPr>
          <w:p>
            <w:pPr>
              <w:pStyle w:val="13"/>
            </w:pPr>
            <w:r>
              <w:t>施工单位满意度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3、高头回族乡道路改建项目绩效目标表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13013024P00002010195H</w:t>
            </w:r>
          </w:p>
        </w:tc>
        <w:tc>
          <w:tcPr>
            <w:tcW w:w="2835" w:type="dxa"/>
            <w:vAlign w:val="center"/>
          </w:tcPr>
          <w:p>
            <w:pPr>
              <w:pStyle w:val="11"/>
            </w:pPr>
            <w:r>
              <w:t>项目名称</w:t>
            </w:r>
          </w:p>
        </w:tc>
        <w:tc>
          <w:tcPr>
            <w:tcW w:w="6095" w:type="dxa"/>
            <w:gridSpan w:val="3"/>
            <w:vAlign w:val="center"/>
          </w:tcPr>
          <w:p>
            <w:pPr>
              <w:pStyle w:val="13"/>
            </w:pPr>
            <w:r>
              <w:t>高头回族乡道路改建项目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对原12米路面进行沥青混凝土罩面并建设相关配套设施。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1.对原12米路面进行沥青混凝土罩面并建设相关配套设施。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建设里程</w:t>
            </w:r>
          </w:p>
        </w:tc>
        <w:tc>
          <w:tcPr>
            <w:tcW w:w="5386" w:type="dxa"/>
            <w:vAlign w:val="center"/>
          </w:tcPr>
          <w:p>
            <w:pPr>
              <w:pStyle w:val="13"/>
            </w:pPr>
            <w:r>
              <w:t>建设里程</w:t>
            </w:r>
          </w:p>
        </w:tc>
        <w:tc>
          <w:tcPr>
            <w:tcW w:w="2268" w:type="dxa"/>
            <w:vAlign w:val="center"/>
          </w:tcPr>
          <w:p>
            <w:pPr>
              <w:pStyle w:val="13"/>
            </w:pPr>
            <w:r>
              <w:t>1.8公里</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项目（工程）验收合格率</w:t>
            </w:r>
          </w:p>
        </w:tc>
        <w:tc>
          <w:tcPr>
            <w:tcW w:w="2268" w:type="dxa"/>
            <w:vAlign w:val="center"/>
          </w:tcPr>
          <w:p>
            <w:pPr>
              <w:pStyle w:val="13"/>
            </w:pPr>
            <w:r>
              <w:t>100项目（工程）验收合格率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5386" w:type="dxa"/>
            <w:vAlign w:val="center"/>
          </w:tcPr>
          <w:p>
            <w:pPr>
              <w:pStyle w:val="13"/>
            </w:pPr>
            <w:r>
              <w:t>项目（工程）完成及时率</w:t>
            </w:r>
          </w:p>
        </w:tc>
        <w:tc>
          <w:tcPr>
            <w:tcW w:w="2268" w:type="dxa"/>
            <w:vAlign w:val="center"/>
          </w:tcPr>
          <w:p>
            <w:pPr>
              <w:pStyle w:val="13"/>
            </w:pPr>
            <w:r>
              <w:t>100项目（工程）完成及时率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100按总成本控制</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100环境改善情况</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具备条件的硬化路率</w:t>
            </w:r>
          </w:p>
        </w:tc>
        <w:tc>
          <w:tcPr>
            <w:tcW w:w="5386" w:type="dxa"/>
            <w:vAlign w:val="center"/>
          </w:tcPr>
          <w:p>
            <w:pPr>
              <w:pStyle w:val="13"/>
            </w:pPr>
            <w:r>
              <w:t>具备条件的硬化路率</w:t>
            </w:r>
          </w:p>
        </w:tc>
        <w:tc>
          <w:tcPr>
            <w:tcW w:w="2268" w:type="dxa"/>
            <w:vAlign w:val="center"/>
          </w:tcPr>
          <w:p>
            <w:pPr>
              <w:pStyle w:val="13"/>
            </w:pPr>
            <w:r>
              <w:t>100具备条件的硬化路率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居民出行方便</w:t>
            </w:r>
          </w:p>
        </w:tc>
        <w:tc>
          <w:tcPr>
            <w:tcW w:w="5386" w:type="dxa"/>
            <w:vAlign w:val="center"/>
          </w:tcPr>
          <w:p>
            <w:pPr>
              <w:pStyle w:val="13"/>
            </w:pPr>
            <w:r>
              <w:t>居民出行方便</w:t>
            </w:r>
          </w:p>
        </w:tc>
        <w:tc>
          <w:tcPr>
            <w:tcW w:w="2268" w:type="dxa"/>
            <w:vAlign w:val="center"/>
          </w:tcPr>
          <w:p>
            <w:pPr>
              <w:pStyle w:val="13"/>
            </w:pPr>
            <w:r>
              <w:t>100居民出行方便</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100项目建成效果</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95上级主管部门满意度</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依据公路施工规范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4、高头回族乡道路改建项目绩效目标表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13013024P000020102824</w:t>
            </w:r>
          </w:p>
        </w:tc>
        <w:tc>
          <w:tcPr>
            <w:tcW w:w="2835" w:type="dxa"/>
            <w:vAlign w:val="center"/>
          </w:tcPr>
          <w:p>
            <w:pPr>
              <w:pStyle w:val="11"/>
            </w:pPr>
            <w:r>
              <w:t>项目名称</w:t>
            </w:r>
          </w:p>
        </w:tc>
        <w:tc>
          <w:tcPr>
            <w:tcW w:w="6095" w:type="dxa"/>
            <w:gridSpan w:val="3"/>
            <w:vAlign w:val="center"/>
          </w:tcPr>
          <w:p>
            <w:pPr>
              <w:pStyle w:val="13"/>
            </w:pPr>
            <w:r>
              <w:t>高头回族乡道路改建项目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w:t>
            </w:r>
          </w:p>
        </w:tc>
        <w:tc>
          <w:tcPr>
            <w:tcW w:w="2835" w:type="dxa"/>
            <w:vAlign w:val="center"/>
          </w:tcPr>
          <w:p>
            <w:pPr>
              <w:pStyle w:val="11"/>
            </w:pPr>
            <w:r>
              <w:t>其中：财政    资金</w:t>
            </w:r>
          </w:p>
        </w:tc>
        <w:tc>
          <w:tcPr>
            <w:tcW w:w="2551" w:type="dxa"/>
            <w:vAlign w:val="center"/>
          </w:tcPr>
          <w:p>
            <w:pPr>
              <w:pStyle w:val="13"/>
            </w:pPr>
            <w:r>
              <w:t>350.00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高头村北至海天线路段长度为4.2公里，按二级公路标准改建，两侧进行加宽，双向两车道。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1.高头村北至海天线路段长度为4.2公里，按二级公路标准改建，两侧进行加宽，双向两车道。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建设里程</w:t>
            </w:r>
          </w:p>
        </w:tc>
        <w:tc>
          <w:tcPr>
            <w:tcW w:w="5386" w:type="dxa"/>
            <w:vAlign w:val="center"/>
          </w:tcPr>
          <w:p>
            <w:pPr>
              <w:pStyle w:val="13"/>
            </w:pPr>
            <w:r>
              <w:t>建设里程</w:t>
            </w:r>
          </w:p>
        </w:tc>
        <w:tc>
          <w:tcPr>
            <w:tcW w:w="2268" w:type="dxa"/>
            <w:vAlign w:val="center"/>
          </w:tcPr>
          <w:p>
            <w:pPr>
              <w:pStyle w:val="13"/>
            </w:pPr>
            <w:r>
              <w:t>4.2公里</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项目（工程）验收合格率</w:t>
            </w:r>
          </w:p>
        </w:tc>
        <w:tc>
          <w:tcPr>
            <w:tcW w:w="2268" w:type="dxa"/>
            <w:vAlign w:val="center"/>
          </w:tcPr>
          <w:p>
            <w:pPr>
              <w:pStyle w:val="13"/>
            </w:pPr>
            <w:r>
              <w:t>100项目（工程）验收合格率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5386" w:type="dxa"/>
            <w:vAlign w:val="center"/>
          </w:tcPr>
          <w:p>
            <w:pPr>
              <w:pStyle w:val="13"/>
            </w:pPr>
            <w:r>
              <w:t>项目（工程）完成及时率</w:t>
            </w:r>
          </w:p>
        </w:tc>
        <w:tc>
          <w:tcPr>
            <w:tcW w:w="2268" w:type="dxa"/>
            <w:vAlign w:val="center"/>
          </w:tcPr>
          <w:p>
            <w:pPr>
              <w:pStyle w:val="13"/>
            </w:pPr>
            <w:r>
              <w:t>100项目（工程）完成及时率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100按总成本控制</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100环境改善情况</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具备条件的硬化路率</w:t>
            </w:r>
          </w:p>
        </w:tc>
        <w:tc>
          <w:tcPr>
            <w:tcW w:w="5386" w:type="dxa"/>
            <w:vAlign w:val="center"/>
          </w:tcPr>
          <w:p>
            <w:pPr>
              <w:pStyle w:val="13"/>
            </w:pPr>
            <w:r>
              <w:t>具备条件的硬化路率</w:t>
            </w:r>
          </w:p>
        </w:tc>
        <w:tc>
          <w:tcPr>
            <w:tcW w:w="2268" w:type="dxa"/>
            <w:vAlign w:val="center"/>
          </w:tcPr>
          <w:p>
            <w:pPr>
              <w:pStyle w:val="13"/>
            </w:pPr>
            <w:r>
              <w:t>100具备条件的硬化路率</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居民出行方便</w:t>
            </w:r>
          </w:p>
        </w:tc>
        <w:tc>
          <w:tcPr>
            <w:tcW w:w="5386" w:type="dxa"/>
            <w:vAlign w:val="center"/>
          </w:tcPr>
          <w:p>
            <w:pPr>
              <w:pStyle w:val="13"/>
            </w:pPr>
            <w:r>
              <w:t>居民出行方便</w:t>
            </w:r>
          </w:p>
        </w:tc>
        <w:tc>
          <w:tcPr>
            <w:tcW w:w="2268" w:type="dxa"/>
            <w:vAlign w:val="center"/>
          </w:tcPr>
          <w:p>
            <w:pPr>
              <w:pStyle w:val="13"/>
            </w:pPr>
            <w:r>
              <w:t>100居民出行方便</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100项目建成效果</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95上级主管部门满意度</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依据公路施工规范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5、无极县郭陈线高头村南至北远改建工程绩效目标表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13013024P00002010197Q</w:t>
            </w:r>
          </w:p>
        </w:tc>
        <w:tc>
          <w:tcPr>
            <w:tcW w:w="2835" w:type="dxa"/>
            <w:vAlign w:val="center"/>
          </w:tcPr>
          <w:p>
            <w:pPr>
              <w:pStyle w:val="11"/>
            </w:pPr>
            <w:r>
              <w:t>项目名称</w:t>
            </w:r>
          </w:p>
        </w:tc>
        <w:tc>
          <w:tcPr>
            <w:tcW w:w="6095" w:type="dxa"/>
            <w:gridSpan w:val="3"/>
            <w:vAlign w:val="center"/>
          </w:tcPr>
          <w:p>
            <w:pPr>
              <w:pStyle w:val="13"/>
            </w:pPr>
            <w:r>
              <w:t>无极县郭陈线高头村南至北远改建工程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"完成路线全长2.458km，路线等级为三级路，设计时速为40km/h，路基宽度10m，路面宽度为8m，两侧各1m土路肩，行车道路拱横坡为双向1.5%。</w:t>
            </w:r>
            <w:r>
              <w:tab/>
            </w:r>
            <w:r>
              <w:tab/>
            </w:r>
            <w:r>
              <w:tab/>
            </w:r>
            <w:r>
              <w:tab/>
            </w:r>
            <w:r>
              <w:tab/>
            </w:r>
            <w:r>
              <w:tab/>
            </w:r>
          </w:p>
          <w:p>
            <w:pPr>
              <w:pStyle w:val="13"/>
            </w:pPr>
            <w:r>
              <w:t>"</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1."完成路线全长2.458km，路线等级为三级路，设计时速为40km/h，路基宽度10m，路面宽度为8m，两侧各1m土路肩，行车道路拱横坡为双向1.5%。</w:t>
            </w:r>
            <w:r>
              <w:tab/>
            </w:r>
            <w:r>
              <w:tab/>
            </w:r>
            <w:r>
              <w:tab/>
            </w:r>
            <w:r>
              <w:tab/>
            </w:r>
            <w:r>
              <w:tab/>
            </w:r>
            <w:r>
              <w:tab/>
            </w:r>
          </w:p>
          <w:p>
            <w:pPr>
              <w:pStyle w:val="13"/>
            </w:pPr>
            <w:r>
              <w:t>"</w:t>
            </w:r>
            <w:r>
              <w:tab/>
            </w:r>
            <w:r>
              <w:tab/>
            </w:r>
            <w:r>
              <w:tab/>
            </w:r>
            <w:r>
              <w:tab/>
            </w:r>
            <w:r>
              <w:tab/>
            </w:r>
            <w:r>
              <w:tab/>
            </w:r>
          </w:p>
          <w:p>
            <w:pPr>
              <w:pStyle w:val="13"/>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新增硬化路面积</w:t>
            </w:r>
          </w:p>
        </w:tc>
        <w:tc>
          <w:tcPr>
            <w:tcW w:w="5386" w:type="dxa"/>
            <w:vAlign w:val="center"/>
          </w:tcPr>
          <w:p>
            <w:pPr>
              <w:pStyle w:val="13"/>
            </w:pPr>
            <w:r>
              <w:t>新增硬化路面积</w:t>
            </w:r>
          </w:p>
        </w:tc>
        <w:tc>
          <w:tcPr>
            <w:tcW w:w="2268" w:type="dxa"/>
            <w:vAlign w:val="center"/>
          </w:tcPr>
          <w:p>
            <w:pPr>
              <w:pStyle w:val="13"/>
            </w:pPr>
            <w:r>
              <w:t>2.45km</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验收合格率</w:t>
            </w:r>
          </w:p>
        </w:tc>
        <w:tc>
          <w:tcPr>
            <w:tcW w:w="2268" w:type="dxa"/>
            <w:vAlign w:val="center"/>
          </w:tcPr>
          <w:p>
            <w:pPr>
              <w:pStyle w:val="13"/>
            </w:pPr>
            <w:r>
              <w:t>100验收合格率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5386" w:type="dxa"/>
            <w:vAlign w:val="center"/>
          </w:tcPr>
          <w:p>
            <w:pPr>
              <w:pStyle w:val="13"/>
            </w:pPr>
            <w:r>
              <w:t>完成及时率</w:t>
            </w:r>
          </w:p>
        </w:tc>
        <w:tc>
          <w:tcPr>
            <w:tcW w:w="2268" w:type="dxa"/>
            <w:vAlign w:val="center"/>
          </w:tcPr>
          <w:p>
            <w:pPr>
              <w:pStyle w:val="13"/>
            </w:pPr>
            <w:r>
              <w:t>100完成及时率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100按总成本控制</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100环境改善情况</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具备条件的硬化路率</w:t>
            </w:r>
          </w:p>
        </w:tc>
        <w:tc>
          <w:tcPr>
            <w:tcW w:w="5386" w:type="dxa"/>
            <w:vAlign w:val="center"/>
          </w:tcPr>
          <w:p>
            <w:pPr>
              <w:pStyle w:val="13"/>
            </w:pPr>
            <w:r>
              <w:t>具备条件的硬化路率</w:t>
            </w:r>
          </w:p>
        </w:tc>
        <w:tc>
          <w:tcPr>
            <w:tcW w:w="2268" w:type="dxa"/>
            <w:vAlign w:val="center"/>
          </w:tcPr>
          <w:p>
            <w:pPr>
              <w:pStyle w:val="13"/>
            </w:pPr>
            <w:r>
              <w:t>100具备条件的硬化路率</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100居民出行平均缩短时间</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项目建成后的效果</w:t>
            </w:r>
          </w:p>
        </w:tc>
        <w:tc>
          <w:tcPr>
            <w:tcW w:w="2268" w:type="dxa"/>
            <w:vAlign w:val="center"/>
          </w:tcPr>
          <w:p>
            <w:pPr>
              <w:pStyle w:val="13"/>
            </w:pPr>
            <w:r>
              <w:t>100项目建成后的效果</w:t>
            </w:r>
          </w:p>
        </w:tc>
        <w:tc>
          <w:tcPr>
            <w:tcW w:w="1276" w:type="dxa"/>
            <w:vAlign w:val="center"/>
          </w:tcPr>
          <w:p>
            <w:pPr>
              <w:pStyle w:val="13"/>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95上级主管部门满意度</w:t>
            </w:r>
          </w:p>
        </w:tc>
        <w:tc>
          <w:tcPr>
            <w:tcW w:w="1276" w:type="dxa"/>
            <w:vAlign w:val="center"/>
          </w:tcPr>
          <w:p>
            <w:pPr>
              <w:pStyle w:val="13"/>
            </w:pPr>
            <w:r>
              <w:t>上级主管部门满意度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施工单位满意度</w:t>
            </w:r>
          </w:p>
        </w:tc>
        <w:tc>
          <w:tcPr>
            <w:tcW w:w="5386" w:type="dxa"/>
            <w:vAlign w:val="center"/>
          </w:tcPr>
          <w:p>
            <w:pPr>
              <w:pStyle w:val="13"/>
            </w:pPr>
            <w:r>
              <w:t>施工单位满意度</w:t>
            </w:r>
          </w:p>
        </w:tc>
        <w:tc>
          <w:tcPr>
            <w:tcW w:w="2268" w:type="dxa"/>
            <w:vAlign w:val="center"/>
          </w:tcPr>
          <w:p>
            <w:pPr>
              <w:pStyle w:val="13"/>
            </w:pPr>
            <w:r>
              <w:t>95施工单位满意度</w:t>
            </w:r>
          </w:p>
        </w:tc>
        <w:tc>
          <w:tcPr>
            <w:tcW w:w="1276" w:type="dxa"/>
            <w:vAlign w:val="center"/>
          </w:tcPr>
          <w:p>
            <w:pPr>
              <w:pStyle w:val="13"/>
            </w:pPr>
            <w:r>
              <w:t>施工单位满意度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6、无极县外环路定魏线至正港路段扩建工程绩效目标表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13013024P00002010284B</w:t>
            </w:r>
          </w:p>
        </w:tc>
        <w:tc>
          <w:tcPr>
            <w:tcW w:w="2835" w:type="dxa"/>
            <w:vAlign w:val="center"/>
          </w:tcPr>
          <w:p>
            <w:pPr>
              <w:pStyle w:val="11"/>
            </w:pPr>
            <w:r>
              <w:t>项目名称</w:t>
            </w:r>
          </w:p>
        </w:tc>
        <w:tc>
          <w:tcPr>
            <w:tcW w:w="6095" w:type="dxa"/>
            <w:gridSpan w:val="3"/>
            <w:vAlign w:val="center"/>
          </w:tcPr>
          <w:p>
            <w:pPr>
              <w:pStyle w:val="13"/>
            </w:pPr>
            <w:r>
              <w:t>无极县外环路定魏线至正港路段扩建工程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完成外环路定魏线至正港路段（G338右半幅改造）扩建工程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1."完成外环路定魏线至正港路段（G338右半幅改造）扩建工程相关设计工作。</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完成设计工作</w:t>
            </w:r>
          </w:p>
        </w:tc>
        <w:tc>
          <w:tcPr>
            <w:tcW w:w="5386" w:type="dxa"/>
            <w:vAlign w:val="center"/>
          </w:tcPr>
          <w:p>
            <w:pPr>
              <w:pStyle w:val="13"/>
            </w:pPr>
            <w:r>
              <w:t>及时完成设计工作</w:t>
            </w:r>
          </w:p>
        </w:tc>
        <w:tc>
          <w:tcPr>
            <w:tcW w:w="2268" w:type="dxa"/>
            <w:vAlign w:val="center"/>
          </w:tcPr>
          <w:p>
            <w:pPr>
              <w:pStyle w:val="13"/>
            </w:pPr>
            <w:r>
              <w:t>100及时完成设计工作</w:t>
            </w:r>
          </w:p>
        </w:tc>
        <w:tc>
          <w:tcPr>
            <w:tcW w:w="1276" w:type="dxa"/>
            <w:vAlign w:val="center"/>
          </w:tcPr>
          <w:p>
            <w:pPr>
              <w:pStyle w:val="13"/>
            </w:pPr>
            <w:r>
              <w:t>根据相关规定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国家有关规定</w:t>
            </w:r>
          </w:p>
        </w:tc>
        <w:tc>
          <w:tcPr>
            <w:tcW w:w="5386" w:type="dxa"/>
            <w:vAlign w:val="center"/>
          </w:tcPr>
          <w:p>
            <w:pPr>
              <w:pStyle w:val="13"/>
            </w:pPr>
            <w:r>
              <w:t>国家有关规定</w:t>
            </w:r>
          </w:p>
        </w:tc>
        <w:tc>
          <w:tcPr>
            <w:tcW w:w="2268" w:type="dxa"/>
            <w:vAlign w:val="center"/>
          </w:tcPr>
          <w:p>
            <w:pPr>
              <w:pStyle w:val="13"/>
            </w:pPr>
            <w:r>
              <w:t>100国家有关规定</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设计的完成</w:t>
            </w:r>
          </w:p>
        </w:tc>
        <w:tc>
          <w:tcPr>
            <w:tcW w:w="5386" w:type="dxa"/>
            <w:vAlign w:val="center"/>
          </w:tcPr>
          <w:p>
            <w:pPr>
              <w:pStyle w:val="13"/>
            </w:pPr>
            <w:r>
              <w:t>及时完成设计工作</w:t>
            </w:r>
          </w:p>
        </w:tc>
        <w:tc>
          <w:tcPr>
            <w:tcW w:w="2268" w:type="dxa"/>
            <w:vAlign w:val="center"/>
          </w:tcPr>
          <w:p>
            <w:pPr>
              <w:pStyle w:val="13"/>
            </w:pPr>
            <w:r>
              <w:t>100及时完成设计工作</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100按总成本控制</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项目顺利进行</w:t>
            </w:r>
          </w:p>
        </w:tc>
        <w:tc>
          <w:tcPr>
            <w:tcW w:w="5386" w:type="dxa"/>
            <w:vAlign w:val="center"/>
          </w:tcPr>
          <w:p>
            <w:pPr>
              <w:pStyle w:val="13"/>
            </w:pPr>
            <w:r>
              <w:t>完成该项目</w:t>
            </w:r>
          </w:p>
        </w:tc>
        <w:tc>
          <w:tcPr>
            <w:tcW w:w="2268" w:type="dxa"/>
            <w:vAlign w:val="center"/>
          </w:tcPr>
          <w:p>
            <w:pPr>
              <w:pStyle w:val="13"/>
            </w:pPr>
            <w:r>
              <w:t>100完成该项目</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工程的顺利进行</w:t>
            </w:r>
          </w:p>
        </w:tc>
        <w:tc>
          <w:tcPr>
            <w:tcW w:w="5386" w:type="dxa"/>
            <w:vAlign w:val="center"/>
          </w:tcPr>
          <w:p>
            <w:pPr>
              <w:pStyle w:val="13"/>
            </w:pPr>
            <w:r>
              <w:t>保障工程的顺利进行</w:t>
            </w:r>
          </w:p>
        </w:tc>
        <w:tc>
          <w:tcPr>
            <w:tcW w:w="2268" w:type="dxa"/>
            <w:vAlign w:val="center"/>
          </w:tcPr>
          <w:p>
            <w:pPr>
              <w:pStyle w:val="13"/>
            </w:pPr>
            <w:r>
              <w:t>100保障工程的顺利进行</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居民出行方便</w:t>
            </w:r>
          </w:p>
        </w:tc>
        <w:tc>
          <w:tcPr>
            <w:tcW w:w="5386" w:type="dxa"/>
            <w:vAlign w:val="center"/>
          </w:tcPr>
          <w:p>
            <w:pPr>
              <w:pStyle w:val="13"/>
            </w:pPr>
            <w:r>
              <w:t>居民出行方便</w:t>
            </w:r>
          </w:p>
        </w:tc>
        <w:tc>
          <w:tcPr>
            <w:tcW w:w="2268" w:type="dxa"/>
            <w:vAlign w:val="center"/>
          </w:tcPr>
          <w:p>
            <w:pPr>
              <w:pStyle w:val="13"/>
            </w:pPr>
            <w:r>
              <w:t>100居民出行方便</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项目建成结果</w:t>
            </w:r>
          </w:p>
        </w:tc>
        <w:tc>
          <w:tcPr>
            <w:tcW w:w="5386" w:type="dxa"/>
            <w:vAlign w:val="center"/>
          </w:tcPr>
          <w:p>
            <w:pPr>
              <w:pStyle w:val="13"/>
            </w:pPr>
            <w:r>
              <w:t>项目建成后的效果</w:t>
            </w:r>
          </w:p>
        </w:tc>
        <w:tc>
          <w:tcPr>
            <w:tcW w:w="2268" w:type="dxa"/>
            <w:vAlign w:val="center"/>
          </w:tcPr>
          <w:p>
            <w:pPr>
              <w:pStyle w:val="13"/>
            </w:pPr>
            <w:r>
              <w:t>100项目建成后的效果</w:t>
            </w:r>
          </w:p>
        </w:tc>
        <w:tc>
          <w:tcPr>
            <w:tcW w:w="1276" w:type="dxa"/>
            <w:vAlign w:val="center"/>
          </w:tcPr>
          <w:p>
            <w:pPr>
              <w:pStyle w:val="13"/>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居民满意度</w:t>
            </w:r>
          </w:p>
        </w:tc>
        <w:tc>
          <w:tcPr>
            <w:tcW w:w="2268" w:type="dxa"/>
            <w:vAlign w:val="center"/>
          </w:tcPr>
          <w:p>
            <w:pPr>
              <w:pStyle w:val="13"/>
            </w:pPr>
            <w:r>
              <w:t>95居民满意度</w:t>
            </w:r>
          </w:p>
        </w:tc>
        <w:tc>
          <w:tcPr>
            <w:tcW w:w="1276" w:type="dxa"/>
            <w:vAlign w:val="center"/>
          </w:tcPr>
          <w:p>
            <w:pPr>
              <w:pStyle w:val="13"/>
            </w:pPr>
            <w:r>
              <w:t>居民满意度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施工单位满意</w:t>
            </w:r>
          </w:p>
        </w:tc>
        <w:tc>
          <w:tcPr>
            <w:tcW w:w="5386" w:type="dxa"/>
            <w:vAlign w:val="center"/>
          </w:tcPr>
          <w:p>
            <w:pPr>
              <w:pStyle w:val="13"/>
            </w:pPr>
            <w:r>
              <w:t>施工单位满意</w:t>
            </w:r>
          </w:p>
        </w:tc>
        <w:tc>
          <w:tcPr>
            <w:tcW w:w="2268" w:type="dxa"/>
            <w:vAlign w:val="center"/>
          </w:tcPr>
          <w:p>
            <w:pPr>
              <w:pStyle w:val="13"/>
            </w:pPr>
            <w:r>
              <w:t>95施工单位满意</w:t>
            </w:r>
          </w:p>
        </w:tc>
        <w:tc>
          <w:tcPr>
            <w:tcW w:w="1276" w:type="dxa"/>
            <w:vAlign w:val="center"/>
          </w:tcPr>
          <w:p>
            <w:pPr>
              <w:pStyle w:val="13"/>
            </w:pPr>
            <w:r>
              <w:t>施工单位满意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上级主管部门满意</w:t>
            </w:r>
          </w:p>
        </w:tc>
        <w:tc>
          <w:tcPr>
            <w:tcW w:w="5386" w:type="dxa"/>
            <w:vAlign w:val="center"/>
          </w:tcPr>
          <w:p>
            <w:pPr>
              <w:pStyle w:val="13"/>
            </w:pPr>
            <w:r>
              <w:t>上级主管部门满意</w:t>
            </w:r>
          </w:p>
        </w:tc>
        <w:tc>
          <w:tcPr>
            <w:tcW w:w="2268" w:type="dxa"/>
            <w:vAlign w:val="center"/>
          </w:tcPr>
          <w:p>
            <w:pPr>
              <w:pStyle w:val="13"/>
            </w:pPr>
            <w:r>
              <w:t>95上级主管部门满意</w:t>
            </w:r>
          </w:p>
        </w:tc>
        <w:tc>
          <w:tcPr>
            <w:tcW w:w="1276" w:type="dxa"/>
            <w:vAlign w:val="center"/>
          </w:tcPr>
          <w:p>
            <w:pPr>
              <w:pStyle w:val="13"/>
            </w:pPr>
            <w:r>
              <w:t>上级主管单位满意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7、关于提前下达2025年农村客运补贴、城市交通发展奖励资金（城市交通发展奖励资金）绩效目标表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13013025P000128100026</w:t>
            </w:r>
          </w:p>
        </w:tc>
        <w:tc>
          <w:tcPr>
            <w:tcW w:w="2835" w:type="dxa"/>
            <w:vAlign w:val="center"/>
          </w:tcPr>
          <w:p>
            <w:pPr>
              <w:pStyle w:val="11"/>
            </w:pPr>
            <w:r>
              <w:t>项目名称</w:t>
            </w:r>
          </w:p>
        </w:tc>
        <w:tc>
          <w:tcPr>
            <w:tcW w:w="6095" w:type="dxa"/>
            <w:gridSpan w:val="3"/>
            <w:vAlign w:val="center"/>
          </w:tcPr>
          <w:p>
            <w:pPr>
              <w:pStyle w:val="13"/>
            </w:pPr>
            <w:r>
              <w:t>关于提前下达2025年农村客运补贴、城市交通发展奖励资金（城市交通发展奖励资金）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109.26</w:t>
            </w:r>
          </w:p>
        </w:tc>
        <w:tc>
          <w:tcPr>
            <w:tcW w:w="2835" w:type="dxa"/>
            <w:vAlign w:val="center"/>
          </w:tcPr>
          <w:p>
            <w:pPr>
              <w:pStyle w:val="11"/>
            </w:pPr>
            <w:r>
              <w:t>其中：财政    资金</w:t>
            </w:r>
          </w:p>
        </w:tc>
        <w:tc>
          <w:tcPr>
            <w:tcW w:w="2551" w:type="dxa"/>
            <w:vAlign w:val="center"/>
          </w:tcPr>
          <w:p>
            <w:pPr>
              <w:pStyle w:val="13"/>
            </w:pPr>
            <w:r>
              <w:t>109.26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用于支持农村道路客运、农村水路客运和城市公共交通事业发展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1.用于支持农村道路客运、农村水路客运和城市公共交通事业发展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已开通客车的乡镇和建制村数量占具备客车条件的乡镇和建制村数量的比值</w:t>
            </w:r>
          </w:p>
        </w:tc>
        <w:tc>
          <w:tcPr>
            <w:tcW w:w="5386" w:type="dxa"/>
            <w:vAlign w:val="center"/>
          </w:tcPr>
          <w:p>
            <w:pPr>
              <w:pStyle w:val="13"/>
            </w:pPr>
            <w:r>
              <w:t>百分百</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资金发放程序规范</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完成项目时效</w:t>
            </w:r>
          </w:p>
        </w:tc>
        <w:tc>
          <w:tcPr>
            <w:tcW w:w="5386" w:type="dxa"/>
            <w:vAlign w:val="center"/>
          </w:tcPr>
          <w:p>
            <w:pPr>
              <w:pStyle w:val="13"/>
            </w:pPr>
            <w:r>
              <w:t>按时完成</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所用资金情况</w:t>
            </w:r>
          </w:p>
        </w:tc>
        <w:tc>
          <w:tcPr>
            <w:tcW w:w="5386" w:type="dxa"/>
            <w:vAlign w:val="center"/>
          </w:tcPr>
          <w:p>
            <w:pPr>
              <w:pStyle w:val="13"/>
            </w:pPr>
            <w:r>
              <w:t>补助资金下达数</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对经济发展的促进作用</w:t>
            </w:r>
          </w:p>
        </w:tc>
        <w:tc>
          <w:tcPr>
            <w:tcW w:w="5386" w:type="dxa"/>
            <w:vAlign w:val="center"/>
          </w:tcPr>
          <w:p>
            <w:pPr>
              <w:pStyle w:val="13"/>
            </w:pPr>
            <w:r>
              <w:t>明显</w:t>
            </w:r>
          </w:p>
        </w:tc>
        <w:tc>
          <w:tcPr>
            <w:tcW w:w="2268" w:type="dxa"/>
            <w:vAlign w:val="center"/>
          </w:tcPr>
          <w:p>
            <w:pPr>
              <w:pStyle w:val="13"/>
            </w:pPr>
            <w:r>
              <w:t>≥98</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方便群众安全出行</w:t>
            </w:r>
          </w:p>
        </w:tc>
        <w:tc>
          <w:tcPr>
            <w:tcW w:w="2268" w:type="dxa"/>
            <w:vAlign w:val="center"/>
          </w:tcPr>
          <w:p>
            <w:pPr>
              <w:pStyle w:val="13"/>
            </w:pPr>
            <w:r>
              <w:t>≥98</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油补项目能够满足未来一定时期的客运需求 </w:t>
            </w:r>
          </w:p>
        </w:tc>
        <w:tc>
          <w:tcPr>
            <w:tcW w:w="5386" w:type="dxa"/>
            <w:vAlign w:val="center"/>
          </w:tcPr>
          <w:p>
            <w:pPr>
              <w:pStyle w:val="13"/>
            </w:pPr>
            <w:r>
              <w:t>满足</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环境保护</w:t>
            </w:r>
          </w:p>
        </w:tc>
        <w:tc>
          <w:tcPr>
            <w:tcW w:w="5386" w:type="dxa"/>
            <w:vAlign w:val="center"/>
          </w:tcPr>
          <w:p>
            <w:pPr>
              <w:pStyle w:val="13"/>
            </w:pPr>
            <w:r>
              <w:t>保证</w:t>
            </w:r>
          </w:p>
        </w:tc>
        <w:tc>
          <w:tcPr>
            <w:tcW w:w="2268" w:type="dxa"/>
            <w:vAlign w:val="center"/>
          </w:tcPr>
          <w:p>
            <w:pPr>
              <w:pStyle w:val="13"/>
            </w:pPr>
            <w:r>
              <w:t>≥98</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w:t>
            </w:r>
          </w:p>
        </w:tc>
        <w:tc>
          <w:tcPr>
            <w:tcW w:w="2268" w:type="dxa"/>
            <w:vAlign w:val="center"/>
          </w:tcPr>
          <w:p>
            <w:pPr>
              <w:pStyle w:val="13"/>
            </w:pPr>
            <w:r>
              <w:t>≥98</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w:t>
            </w:r>
          </w:p>
        </w:tc>
        <w:tc>
          <w:tcPr>
            <w:tcW w:w="2268" w:type="dxa"/>
            <w:vAlign w:val="center"/>
          </w:tcPr>
          <w:p>
            <w:pPr>
              <w:pStyle w:val="13"/>
            </w:pPr>
            <w:r>
              <w:t>≥98</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大于百分之90</w:t>
            </w:r>
          </w:p>
        </w:tc>
        <w:tc>
          <w:tcPr>
            <w:tcW w:w="2268" w:type="dxa"/>
            <w:vAlign w:val="center"/>
          </w:tcPr>
          <w:p>
            <w:pPr>
              <w:pStyle w:val="13"/>
            </w:pPr>
            <w:r>
              <w:t>≥98</w:t>
            </w:r>
          </w:p>
        </w:tc>
        <w:tc>
          <w:tcPr>
            <w:tcW w:w="1276" w:type="dxa"/>
            <w:vAlign w:val="center"/>
          </w:tcPr>
          <w:p>
            <w:pPr>
              <w:pStyle w:val="13"/>
            </w:pPr>
            <w:r>
              <w:t>冀财建（2024）248号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8、关于提前下达2025年农村客运补贴、城市交通发展奖励资金（农村道路客运补贴）绩效目标表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13013025P00012810001J</w:t>
            </w:r>
          </w:p>
        </w:tc>
        <w:tc>
          <w:tcPr>
            <w:tcW w:w="2835" w:type="dxa"/>
            <w:vAlign w:val="center"/>
          </w:tcPr>
          <w:p>
            <w:pPr>
              <w:pStyle w:val="11"/>
            </w:pPr>
            <w:r>
              <w:t>项目名称</w:t>
            </w:r>
          </w:p>
        </w:tc>
        <w:tc>
          <w:tcPr>
            <w:tcW w:w="6095" w:type="dxa"/>
            <w:gridSpan w:val="3"/>
            <w:vAlign w:val="center"/>
          </w:tcPr>
          <w:p>
            <w:pPr>
              <w:pStyle w:val="13"/>
            </w:pPr>
            <w:r>
              <w:t>关于提前下达2025年农村客运补贴、城市交通发展奖励资金（农村道路客运补贴）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48.46</w:t>
            </w:r>
          </w:p>
        </w:tc>
        <w:tc>
          <w:tcPr>
            <w:tcW w:w="2835" w:type="dxa"/>
            <w:vAlign w:val="center"/>
          </w:tcPr>
          <w:p>
            <w:pPr>
              <w:pStyle w:val="11"/>
            </w:pPr>
            <w:r>
              <w:t>其中：财政    资金</w:t>
            </w:r>
          </w:p>
        </w:tc>
        <w:tc>
          <w:tcPr>
            <w:tcW w:w="2551" w:type="dxa"/>
            <w:vAlign w:val="center"/>
          </w:tcPr>
          <w:p>
            <w:pPr>
              <w:pStyle w:val="13"/>
            </w:pPr>
            <w:r>
              <w:t>48.46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用于支持农村道路客运、农村水路客运和城市公共交通事业发展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1.用于支持农村道路客运、农村水路客运和城市公共交通事业发展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已开通客车的乡镇和建制村数量占具备客车条件的乡镇和建制村数量的比值</w:t>
            </w:r>
          </w:p>
        </w:tc>
        <w:tc>
          <w:tcPr>
            <w:tcW w:w="5386" w:type="dxa"/>
            <w:vAlign w:val="center"/>
          </w:tcPr>
          <w:p>
            <w:pPr>
              <w:pStyle w:val="13"/>
            </w:pPr>
            <w:r>
              <w:t>百分百</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资金发放程序规范</w:t>
            </w:r>
          </w:p>
        </w:tc>
        <w:tc>
          <w:tcPr>
            <w:tcW w:w="2268" w:type="dxa"/>
            <w:vAlign w:val="center"/>
          </w:tcPr>
          <w:p>
            <w:pPr>
              <w:pStyle w:val="13"/>
            </w:pPr>
            <w:r>
              <w:t>≥90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完成项目时效</w:t>
            </w:r>
          </w:p>
        </w:tc>
        <w:tc>
          <w:tcPr>
            <w:tcW w:w="5386" w:type="dxa"/>
            <w:vAlign w:val="center"/>
          </w:tcPr>
          <w:p>
            <w:pPr>
              <w:pStyle w:val="13"/>
            </w:pPr>
            <w:r>
              <w:t>按时完成</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对经济发展的促进作用</w:t>
            </w:r>
          </w:p>
        </w:tc>
        <w:tc>
          <w:tcPr>
            <w:tcW w:w="5386" w:type="dxa"/>
            <w:vAlign w:val="center"/>
          </w:tcPr>
          <w:p>
            <w:pPr>
              <w:pStyle w:val="13"/>
            </w:pPr>
            <w:r>
              <w:t>明显</w:t>
            </w:r>
          </w:p>
        </w:tc>
        <w:tc>
          <w:tcPr>
            <w:tcW w:w="2268" w:type="dxa"/>
            <w:vAlign w:val="center"/>
          </w:tcPr>
          <w:p>
            <w:pPr>
              <w:pStyle w:val="13"/>
            </w:pPr>
            <w:r>
              <w:t>≥90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方便群众安全出行</w:t>
            </w:r>
          </w:p>
        </w:tc>
        <w:tc>
          <w:tcPr>
            <w:tcW w:w="2268" w:type="dxa"/>
            <w:vAlign w:val="center"/>
          </w:tcPr>
          <w:p>
            <w:pPr>
              <w:pStyle w:val="13"/>
            </w:pPr>
            <w:r>
              <w:t>≥90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油补项目能够满足未来一定时期的客运需求 </w:t>
            </w:r>
          </w:p>
        </w:tc>
        <w:tc>
          <w:tcPr>
            <w:tcW w:w="5386" w:type="dxa"/>
            <w:vAlign w:val="center"/>
          </w:tcPr>
          <w:p>
            <w:pPr>
              <w:pStyle w:val="13"/>
            </w:pPr>
            <w:r>
              <w:t>满足</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100</w:t>
            </w:r>
          </w:p>
        </w:tc>
        <w:tc>
          <w:tcPr>
            <w:tcW w:w="1276" w:type="dxa"/>
            <w:vAlign w:val="center"/>
          </w:tcPr>
          <w:p>
            <w:pPr>
              <w:pStyle w:val="13"/>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大于百分之90</w:t>
            </w:r>
          </w:p>
        </w:tc>
        <w:tc>
          <w:tcPr>
            <w:tcW w:w="2268" w:type="dxa"/>
            <w:vAlign w:val="center"/>
          </w:tcPr>
          <w:p>
            <w:pPr>
              <w:pStyle w:val="13"/>
            </w:pPr>
            <w:r>
              <w:t>≥90</w:t>
            </w:r>
          </w:p>
        </w:tc>
        <w:tc>
          <w:tcPr>
            <w:tcW w:w="1276" w:type="dxa"/>
            <w:vAlign w:val="center"/>
          </w:tcPr>
          <w:p>
            <w:pPr>
              <w:pStyle w:val="13"/>
            </w:pPr>
            <w:r>
              <w:t>冀财建（2024）248号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9、关于提前下达2025年普通国省干线公路建设养护发展专项资金（无极县里城道超限检测站治超资金）绩效目标表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13013025P00012410001U</w:t>
            </w:r>
          </w:p>
        </w:tc>
        <w:tc>
          <w:tcPr>
            <w:tcW w:w="2835" w:type="dxa"/>
            <w:vAlign w:val="center"/>
          </w:tcPr>
          <w:p>
            <w:pPr>
              <w:pStyle w:val="11"/>
            </w:pPr>
            <w:r>
              <w:t>项目名称</w:t>
            </w:r>
          </w:p>
        </w:tc>
        <w:tc>
          <w:tcPr>
            <w:tcW w:w="6095" w:type="dxa"/>
            <w:gridSpan w:val="3"/>
            <w:vAlign w:val="center"/>
          </w:tcPr>
          <w:p>
            <w:pPr>
              <w:pStyle w:val="13"/>
            </w:pPr>
            <w:r>
              <w:t>关于提前下达2025年普通国省干线公路建设养护发展专项资金（无极县里城道超限检测站治超资金）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保证治超站正常运行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1.超限检测站正常运行，从源头治理超限超载车辆，切实维护车辆安全，给人们创造一个好的出行环境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超限检测站正常运行</w:t>
            </w:r>
          </w:p>
        </w:tc>
        <w:tc>
          <w:tcPr>
            <w:tcW w:w="5386" w:type="dxa"/>
            <w:vAlign w:val="center"/>
          </w:tcPr>
          <w:p>
            <w:pPr>
              <w:pStyle w:val="13"/>
            </w:pPr>
            <w:r>
              <w:t>超限检测站正常运行维护车辆安全</w:t>
            </w:r>
          </w:p>
        </w:tc>
        <w:tc>
          <w:tcPr>
            <w:tcW w:w="2268" w:type="dxa"/>
            <w:vAlign w:val="center"/>
          </w:tcPr>
          <w:p>
            <w:pPr>
              <w:pStyle w:val="13"/>
            </w:pPr>
            <w:r>
              <w:t>100检测车辆数</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对每一辆车进行检测</w:t>
            </w:r>
          </w:p>
        </w:tc>
        <w:tc>
          <w:tcPr>
            <w:tcW w:w="5386" w:type="dxa"/>
            <w:vAlign w:val="center"/>
          </w:tcPr>
          <w:p>
            <w:pPr>
              <w:pStyle w:val="13"/>
            </w:pPr>
            <w:r>
              <w:t>维护车辆安全</w:t>
            </w:r>
          </w:p>
        </w:tc>
        <w:tc>
          <w:tcPr>
            <w:tcW w:w="2268" w:type="dxa"/>
            <w:vAlign w:val="center"/>
          </w:tcPr>
          <w:p>
            <w:pPr>
              <w:pStyle w:val="13"/>
            </w:pPr>
            <w:r>
              <w:t>≥95检测车辆质量</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车辆快速安全通过</w:t>
            </w:r>
          </w:p>
        </w:tc>
        <w:tc>
          <w:tcPr>
            <w:tcW w:w="5386" w:type="dxa"/>
            <w:vAlign w:val="center"/>
          </w:tcPr>
          <w:p>
            <w:pPr>
              <w:pStyle w:val="13"/>
            </w:pPr>
            <w:r>
              <w:t>加快检测，使车辆安全通过</w:t>
            </w:r>
          </w:p>
        </w:tc>
        <w:tc>
          <w:tcPr>
            <w:tcW w:w="2268" w:type="dxa"/>
            <w:vAlign w:val="center"/>
          </w:tcPr>
          <w:p>
            <w:pPr>
              <w:pStyle w:val="13"/>
            </w:pPr>
            <w:r>
              <w:t>100检测车辆效率</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从源头治理超限超载</w:t>
            </w:r>
          </w:p>
        </w:tc>
        <w:tc>
          <w:tcPr>
            <w:tcW w:w="5386" w:type="dxa"/>
            <w:vAlign w:val="center"/>
          </w:tcPr>
          <w:p>
            <w:pPr>
              <w:pStyle w:val="13"/>
            </w:pPr>
            <w:r>
              <w:t>超限超载车辆治理</w:t>
            </w:r>
          </w:p>
        </w:tc>
        <w:tc>
          <w:tcPr>
            <w:tcW w:w="2268" w:type="dxa"/>
            <w:vAlign w:val="center"/>
          </w:tcPr>
          <w:p>
            <w:pPr>
              <w:pStyle w:val="13"/>
            </w:pPr>
            <w:r>
              <w:t>≥98是否降低成本</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从源头治理超限超载</w:t>
            </w:r>
          </w:p>
        </w:tc>
        <w:tc>
          <w:tcPr>
            <w:tcW w:w="5386" w:type="dxa"/>
            <w:vAlign w:val="center"/>
          </w:tcPr>
          <w:p>
            <w:pPr>
              <w:pStyle w:val="13"/>
            </w:pPr>
            <w:r>
              <w:t>超限超载车辆治理</w:t>
            </w:r>
          </w:p>
        </w:tc>
        <w:tc>
          <w:tcPr>
            <w:tcW w:w="2268" w:type="dxa"/>
            <w:vAlign w:val="center"/>
          </w:tcPr>
          <w:p>
            <w:pPr>
              <w:pStyle w:val="13"/>
            </w:pPr>
            <w:r>
              <w:t>≥98超限超载治理是否达到</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为大家创造安全出行环境</w:t>
            </w:r>
          </w:p>
        </w:tc>
        <w:tc>
          <w:tcPr>
            <w:tcW w:w="5386" w:type="dxa"/>
            <w:vAlign w:val="center"/>
          </w:tcPr>
          <w:p>
            <w:pPr>
              <w:pStyle w:val="13"/>
            </w:pPr>
            <w:r>
              <w:t>使群众出行安全</w:t>
            </w:r>
          </w:p>
        </w:tc>
        <w:tc>
          <w:tcPr>
            <w:tcW w:w="2268" w:type="dxa"/>
            <w:vAlign w:val="center"/>
          </w:tcPr>
          <w:p>
            <w:pPr>
              <w:pStyle w:val="13"/>
            </w:pPr>
            <w:r>
              <w:t>≥95经济效益是否提高</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出行安全，减少超限超载</w:t>
            </w:r>
          </w:p>
        </w:tc>
        <w:tc>
          <w:tcPr>
            <w:tcW w:w="5386" w:type="dxa"/>
            <w:vAlign w:val="center"/>
          </w:tcPr>
          <w:p>
            <w:pPr>
              <w:pStyle w:val="13"/>
            </w:pPr>
            <w:r>
              <w:t>切实从源头治理超限、超载，减少污染</w:t>
            </w:r>
          </w:p>
        </w:tc>
        <w:tc>
          <w:tcPr>
            <w:tcW w:w="2268" w:type="dxa"/>
            <w:vAlign w:val="center"/>
          </w:tcPr>
          <w:p>
            <w:pPr>
              <w:pStyle w:val="13"/>
            </w:pPr>
            <w:r>
              <w:t>≥99污染是否降低</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为大家创造安全出行环境</w:t>
            </w:r>
          </w:p>
        </w:tc>
        <w:tc>
          <w:tcPr>
            <w:tcW w:w="5386" w:type="dxa"/>
            <w:vAlign w:val="center"/>
          </w:tcPr>
          <w:p>
            <w:pPr>
              <w:pStyle w:val="13"/>
            </w:pPr>
            <w:r>
              <w:t>使群众出行安全</w:t>
            </w:r>
          </w:p>
        </w:tc>
        <w:tc>
          <w:tcPr>
            <w:tcW w:w="2268" w:type="dxa"/>
            <w:vAlign w:val="center"/>
          </w:tcPr>
          <w:p>
            <w:pPr>
              <w:pStyle w:val="13"/>
            </w:pPr>
            <w:r>
              <w:t>≥95是否创造安全出行环境</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大众满意</w:t>
            </w:r>
          </w:p>
        </w:tc>
        <w:tc>
          <w:tcPr>
            <w:tcW w:w="5386" w:type="dxa"/>
            <w:vAlign w:val="center"/>
          </w:tcPr>
          <w:p>
            <w:pPr>
              <w:pStyle w:val="13"/>
            </w:pPr>
            <w:r>
              <w:t>大众出行安全</w:t>
            </w:r>
          </w:p>
        </w:tc>
        <w:tc>
          <w:tcPr>
            <w:tcW w:w="2268" w:type="dxa"/>
            <w:vAlign w:val="center"/>
          </w:tcPr>
          <w:p>
            <w:pPr>
              <w:pStyle w:val="13"/>
            </w:pPr>
            <w:r>
              <w:t>≥98是否创造安全出行环境</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w:t>
            </w:r>
          </w:p>
        </w:tc>
        <w:tc>
          <w:tcPr>
            <w:tcW w:w="5386" w:type="dxa"/>
            <w:vAlign w:val="center"/>
          </w:tcPr>
          <w:p>
            <w:pPr>
              <w:pStyle w:val="13"/>
            </w:pPr>
            <w:r>
              <w:t>群众出行安全</w:t>
            </w:r>
          </w:p>
        </w:tc>
        <w:tc>
          <w:tcPr>
            <w:tcW w:w="2268" w:type="dxa"/>
            <w:vAlign w:val="center"/>
          </w:tcPr>
          <w:p>
            <w:pPr>
              <w:pStyle w:val="13"/>
            </w:pPr>
            <w:r>
              <w:t>≥98是否创造安全出行环境</w:t>
            </w:r>
          </w:p>
        </w:tc>
        <w:tc>
          <w:tcPr>
            <w:tcW w:w="1276" w:type="dxa"/>
            <w:vAlign w:val="center"/>
          </w:tcPr>
          <w:p>
            <w:pPr>
              <w:pStyle w:val="13"/>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满意群众</w:t>
            </w:r>
          </w:p>
        </w:tc>
        <w:tc>
          <w:tcPr>
            <w:tcW w:w="5386" w:type="dxa"/>
            <w:vAlign w:val="center"/>
          </w:tcPr>
          <w:p>
            <w:pPr>
              <w:pStyle w:val="13"/>
            </w:pPr>
            <w:r>
              <w:t>出行安全</w:t>
            </w:r>
          </w:p>
        </w:tc>
        <w:tc>
          <w:tcPr>
            <w:tcW w:w="2268" w:type="dxa"/>
            <w:vAlign w:val="center"/>
          </w:tcPr>
          <w:p>
            <w:pPr>
              <w:pStyle w:val="13"/>
            </w:pPr>
            <w:r>
              <w:t>≥98是否创造安全出行环境</w:t>
            </w:r>
          </w:p>
        </w:tc>
        <w:tc>
          <w:tcPr>
            <w:tcW w:w="1276" w:type="dxa"/>
            <w:vAlign w:val="center"/>
          </w:tcPr>
          <w:p>
            <w:pPr>
              <w:pStyle w:val="13"/>
            </w:pPr>
            <w:r>
              <w:t>相关规定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10、2025年成品油税费改革税收返还资金（国省干线公路养护经费）绩效目标表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13013025P000124100033</w:t>
            </w:r>
          </w:p>
        </w:tc>
        <w:tc>
          <w:tcPr>
            <w:tcW w:w="2835" w:type="dxa"/>
            <w:vAlign w:val="center"/>
          </w:tcPr>
          <w:p>
            <w:pPr>
              <w:pStyle w:val="11"/>
            </w:pPr>
            <w:r>
              <w:t>项目名称</w:t>
            </w:r>
          </w:p>
        </w:tc>
        <w:tc>
          <w:tcPr>
            <w:tcW w:w="6095" w:type="dxa"/>
            <w:gridSpan w:val="3"/>
            <w:vAlign w:val="center"/>
          </w:tcPr>
          <w:p>
            <w:pPr>
              <w:pStyle w:val="13"/>
            </w:pPr>
            <w:r>
              <w:t>2025年成品油税费改革税收返还资金（国省干线公路养护经费）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390.00</w:t>
            </w:r>
          </w:p>
        </w:tc>
        <w:tc>
          <w:tcPr>
            <w:tcW w:w="2835" w:type="dxa"/>
            <w:vAlign w:val="center"/>
          </w:tcPr>
          <w:p>
            <w:pPr>
              <w:pStyle w:val="11"/>
            </w:pPr>
            <w:r>
              <w:t>其中：财政    资金</w:t>
            </w:r>
          </w:p>
        </w:tc>
        <w:tc>
          <w:tcPr>
            <w:tcW w:w="2551" w:type="dxa"/>
            <w:vAlign w:val="center"/>
          </w:tcPr>
          <w:p>
            <w:pPr>
              <w:pStyle w:val="13"/>
            </w:pPr>
            <w:r>
              <w:t>390.00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国省干线公路日常养护工作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1.保质保量完成国省干线公路日常养护工作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养护里程</w:t>
            </w:r>
          </w:p>
        </w:tc>
        <w:tc>
          <w:tcPr>
            <w:tcW w:w="5386" w:type="dxa"/>
            <w:vAlign w:val="center"/>
          </w:tcPr>
          <w:p>
            <w:pPr>
              <w:pStyle w:val="13"/>
            </w:pPr>
            <w:r>
              <w:t>干线公路全路段</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w:t>
            </w:r>
          </w:p>
        </w:tc>
        <w:tc>
          <w:tcPr>
            <w:tcW w:w="5386" w:type="dxa"/>
            <w:vAlign w:val="center"/>
          </w:tcPr>
          <w:p>
            <w:pPr>
              <w:pStyle w:val="13"/>
            </w:pPr>
            <w:r>
              <w:t>加强路面日常清扫保养</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实际完成业务工作的时间</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保障能力提升</w:t>
            </w:r>
          </w:p>
        </w:tc>
        <w:tc>
          <w:tcPr>
            <w:tcW w:w="5386" w:type="dxa"/>
            <w:vAlign w:val="center"/>
          </w:tcPr>
          <w:p>
            <w:pPr>
              <w:pStyle w:val="13"/>
            </w:pPr>
            <w:r>
              <w:t>保障正常运转</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路肩边坡整治</w:t>
            </w:r>
          </w:p>
        </w:tc>
        <w:tc>
          <w:tcPr>
            <w:tcW w:w="5386" w:type="dxa"/>
            <w:vAlign w:val="center"/>
          </w:tcPr>
          <w:p>
            <w:pPr>
              <w:pStyle w:val="13"/>
            </w:pPr>
            <w:r>
              <w:t>对路肩及边坡进行整修治理</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美化交通环境</w:t>
            </w:r>
          </w:p>
        </w:tc>
        <w:tc>
          <w:tcPr>
            <w:tcW w:w="5386" w:type="dxa"/>
            <w:vAlign w:val="center"/>
          </w:tcPr>
          <w:p>
            <w:pPr>
              <w:pStyle w:val="13"/>
            </w:pPr>
            <w:r>
              <w:t>保持公路畅、洁、美</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路面干净整洁</w:t>
            </w:r>
          </w:p>
        </w:tc>
        <w:tc>
          <w:tcPr>
            <w:tcW w:w="5386" w:type="dxa"/>
            <w:vAlign w:val="center"/>
          </w:tcPr>
          <w:p>
            <w:pPr>
              <w:pStyle w:val="13"/>
            </w:pPr>
            <w:r>
              <w:t>提高公路环境</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社会公众认可</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方便群众出行</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群众满意</w:t>
            </w:r>
          </w:p>
        </w:tc>
        <w:tc>
          <w:tcPr>
            <w:tcW w:w="2268" w:type="dxa"/>
            <w:vAlign w:val="center"/>
          </w:tcPr>
          <w:p>
            <w:pPr>
              <w:pStyle w:val="13"/>
            </w:pPr>
            <w:r>
              <w:t>≥95依据养护管理办法</w:t>
            </w:r>
          </w:p>
        </w:tc>
        <w:tc>
          <w:tcPr>
            <w:tcW w:w="1276" w:type="dxa"/>
            <w:vAlign w:val="center"/>
          </w:tcPr>
          <w:p>
            <w:pPr>
              <w:pStyle w:val="13"/>
            </w:pPr>
            <w:r>
              <w:t>依据养护管理办法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11、提前下达2024年成品油税费改革税收返还资金(国省干线公路养护经费)绩效目标表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13013024P00002010023X</w:t>
            </w:r>
          </w:p>
        </w:tc>
        <w:tc>
          <w:tcPr>
            <w:tcW w:w="2835" w:type="dxa"/>
            <w:vAlign w:val="center"/>
          </w:tcPr>
          <w:p>
            <w:pPr>
              <w:pStyle w:val="11"/>
            </w:pPr>
            <w:r>
              <w:t>项目名称</w:t>
            </w:r>
          </w:p>
        </w:tc>
        <w:tc>
          <w:tcPr>
            <w:tcW w:w="6095" w:type="dxa"/>
            <w:gridSpan w:val="3"/>
            <w:vAlign w:val="center"/>
          </w:tcPr>
          <w:p>
            <w:pPr>
              <w:pStyle w:val="13"/>
            </w:pPr>
            <w:r>
              <w:t>提前下达2024年成品油税费改革税收返还资金(国省干线公路养护经费)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166.70</w:t>
            </w:r>
          </w:p>
        </w:tc>
        <w:tc>
          <w:tcPr>
            <w:tcW w:w="2835" w:type="dxa"/>
            <w:vAlign w:val="center"/>
          </w:tcPr>
          <w:p>
            <w:pPr>
              <w:pStyle w:val="11"/>
            </w:pPr>
            <w:r>
              <w:t>其中：财政    资金</w:t>
            </w:r>
          </w:p>
        </w:tc>
        <w:tc>
          <w:tcPr>
            <w:tcW w:w="2551" w:type="dxa"/>
            <w:vAlign w:val="center"/>
          </w:tcPr>
          <w:p>
            <w:pPr>
              <w:pStyle w:val="13"/>
            </w:pPr>
            <w:r>
              <w:t>166.70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国省干线公路日常养护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1.保质保量完成国省干线公路日常养护工作</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养护里程</w:t>
            </w:r>
          </w:p>
        </w:tc>
        <w:tc>
          <w:tcPr>
            <w:tcW w:w="5386" w:type="dxa"/>
            <w:vAlign w:val="center"/>
          </w:tcPr>
          <w:p>
            <w:pPr>
              <w:pStyle w:val="13"/>
            </w:pPr>
            <w:r>
              <w:t>干线公路全路段</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w:t>
            </w:r>
          </w:p>
        </w:tc>
        <w:tc>
          <w:tcPr>
            <w:tcW w:w="5386" w:type="dxa"/>
            <w:vAlign w:val="center"/>
          </w:tcPr>
          <w:p>
            <w:pPr>
              <w:pStyle w:val="13"/>
            </w:pPr>
            <w:r>
              <w:t>加强路面日常清扫保养</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实际完成业务工作的时间</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保障能力提升</w:t>
            </w:r>
          </w:p>
        </w:tc>
        <w:tc>
          <w:tcPr>
            <w:tcW w:w="5386" w:type="dxa"/>
            <w:vAlign w:val="center"/>
          </w:tcPr>
          <w:p>
            <w:pPr>
              <w:pStyle w:val="13"/>
            </w:pPr>
            <w:r>
              <w:t>保障正常运转</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路肩边坡整治</w:t>
            </w:r>
          </w:p>
        </w:tc>
        <w:tc>
          <w:tcPr>
            <w:tcW w:w="5386" w:type="dxa"/>
            <w:vAlign w:val="center"/>
          </w:tcPr>
          <w:p>
            <w:pPr>
              <w:pStyle w:val="13"/>
            </w:pPr>
            <w:r>
              <w:t>对路肩及边坡进行整修治理</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美化交通环境</w:t>
            </w:r>
          </w:p>
        </w:tc>
        <w:tc>
          <w:tcPr>
            <w:tcW w:w="5386" w:type="dxa"/>
            <w:vAlign w:val="center"/>
          </w:tcPr>
          <w:p>
            <w:pPr>
              <w:pStyle w:val="13"/>
            </w:pPr>
            <w:r>
              <w:t>保持公路畅、洁、美</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路面干净整洁</w:t>
            </w:r>
          </w:p>
        </w:tc>
        <w:tc>
          <w:tcPr>
            <w:tcW w:w="5386" w:type="dxa"/>
            <w:vAlign w:val="center"/>
          </w:tcPr>
          <w:p>
            <w:pPr>
              <w:pStyle w:val="13"/>
            </w:pPr>
            <w:r>
              <w:t>提高公路环境</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社会公众认可</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方便群众出行</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群众满意</w:t>
            </w:r>
          </w:p>
        </w:tc>
        <w:tc>
          <w:tcPr>
            <w:tcW w:w="2268" w:type="dxa"/>
            <w:vAlign w:val="center"/>
          </w:tcPr>
          <w:p>
            <w:pPr>
              <w:pStyle w:val="13"/>
            </w:pPr>
            <w:r>
              <w:t>≥90依据养护管理办法</w:t>
            </w:r>
          </w:p>
        </w:tc>
        <w:tc>
          <w:tcPr>
            <w:tcW w:w="1276" w:type="dxa"/>
            <w:vAlign w:val="center"/>
          </w:tcPr>
          <w:p>
            <w:pPr>
              <w:pStyle w:val="13"/>
            </w:pPr>
            <w:r>
              <w:t>依据养护管理办法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12、提前下达2025年普通国省干线公路建设养护发展专项资金绩效目标表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13013025P00012410002F</w:t>
            </w:r>
          </w:p>
        </w:tc>
        <w:tc>
          <w:tcPr>
            <w:tcW w:w="2835" w:type="dxa"/>
            <w:vAlign w:val="center"/>
          </w:tcPr>
          <w:p>
            <w:pPr>
              <w:pStyle w:val="11"/>
            </w:pPr>
            <w:r>
              <w:t>项目名称</w:t>
            </w:r>
          </w:p>
        </w:tc>
        <w:tc>
          <w:tcPr>
            <w:tcW w:w="6095" w:type="dxa"/>
            <w:gridSpan w:val="3"/>
            <w:vAlign w:val="center"/>
          </w:tcPr>
          <w:p>
            <w:pPr>
              <w:pStyle w:val="13"/>
            </w:pPr>
            <w:r>
              <w:t>提前下达2025年普通国省干线公路建设养护发展专项资金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201.00</w:t>
            </w:r>
          </w:p>
        </w:tc>
        <w:tc>
          <w:tcPr>
            <w:tcW w:w="2835" w:type="dxa"/>
            <w:vAlign w:val="center"/>
          </w:tcPr>
          <w:p>
            <w:pPr>
              <w:pStyle w:val="11"/>
            </w:pPr>
            <w:r>
              <w:t>其中：财政    资金</w:t>
            </w:r>
          </w:p>
        </w:tc>
        <w:tc>
          <w:tcPr>
            <w:tcW w:w="2551" w:type="dxa"/>
            <w:vAlign w:val="center"/>
          </w:tcPr>
          <w:p>
            <w:pPr>
              <w:pStyle w:val="13"/>
            </w:pPr>
            <w:r>
              <w:t>201.00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国省公路日常养护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保质保量完成国省干线公路日常养护工作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养护里程</w:t>
            </w:r>
          </w:p>
        </w:tc>
        <w:tc>
          <w:tcPr>
            <w:tcW w:w="5386" w:type="dxa"/>
            <w:vAlign w:val="center"/>
          </w:tcPr>
          <w:p>
            <w:pPr>
              <w:pStyle w:val="13"/>
            </w:pPr>
            <w:r>
              <w:t>干线公路全路段</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w:t>
            </w:r>
          </w:p>
        </w:tc>
        <w:tc>
          <w:tcPr>
            <w:tcW w:w="5386" w:type="dxa"/>
            <w:vAlign w:val="center"/>
          </w:tcPr>
          <w:p>
            <w:pPr>
              <w:pStyle w:val="13"/>
            </w:pPr>
            <w:r>
              <w:t>加强路面日常清扫保养</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实际完成业务工作的时间</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保障能力提升</w:t>
            </w:r>
          </w:p>
        </w:tc>
        <w:tc>
          <w:tcPr>
            <w:tcW w:w="5386" w:type="dxa"/>
            <w:vAlign w:val="center"/>
          </w:tcPr>
          <w:p>
            <w:pPr>
              <w:pStyle w:val="13"/>
            </w:pPr>
            <w:r>
              <w:t>保障正常运转</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路肩边坡整治</w:t>
            </w:r>
          </w:p>
        </w:tc>
        <w:tc>
          <w:tcPr>
            <w:tcW w:w="5386" w:type="dxa"/>
            <w:vAlign w:val="center"/>
          </w:tcPr>
          <w:p>
            <w:pPr>
              <w:pStyle w:val="13"/>
            </w:pPr>
            <w:r>
              <w:t>对路肩及边坡进行整修治理</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美化交通环境</w:t>
            </w:r>
          </w:p>
        </w:tc>
        <w:tc>
          <w:tcPr>
            <w:tcW w:w="5386" w:type="dxa"/>
            <w:vAlign w:val="center"/>
          </w:tcPr>
          <w:p>
            <w:pPr>
              <w:pStyle w:val="13"/>
            </w:pPr>
            <w:r>
              <w:t>保持公路畅、洁、美</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路面干净整洁</w:t>
            </w:r>
          </w:p>
        </w:tc>
        <w:tc>
          <w:tcPr>
            <w:tcW w:w="5386" w:type="dxa"/>
            <w:vAlign w:val="center"/>
          </w:tcPr>
          <w:p>
            <w:pPr>
              <w:pStyle w:val="13"/>
            </w:pPr>
            <w:r>
              <w:t>提高公路环境</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社会公众认可</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方便群众出行</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群众满意</w:t>
            </w:r>
          </w:p>
        </w:tc>
        <w:tc>
          <w:tcPr>
            <w:tcW w:w="2268" w:type="dxa"/>
            <w:vAlign w:val="center"/>
          </w:tcPr>
          <w:p>
            <w:pPr>
              <w:pStyle w:val="13"/>
            </w:pPr>
            <w:r>
              <w:t>≥90依据养护管理办法</w:t>
            </w:r>
          </w:p>
        </w:tc>
        <w:tc>
          <w:tcPr>
            <w:tcW w:w="1276" w:type="dxa"/>
            <w:vAlign w:val="center"/>
          </w:tcPr>
          <w:p>
            <w:pPr>
              <w:pStyle w:val="13"/>
            </w:pPr>
            <w:r>
              <w:t>依据养护管理办法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13、2024年成品油税费改革税收返还（农村公路建设改造工程）绩效目标表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13013024P000020100255</w:t>
            </w:r>
          </w:p>
        </w:tc>
        <w:tc>
          <w:tcPr>
            <w:tcW w:w="2835" w:type="dxa"/>
            <w:vAlign w:val="center"/>
          </w:tcPr>
          <w:p>
            <w:pPr>
              <w:pStyle w:val="11"/>
            </w:pPr>
            <w:r>
              <w:t>项目名称</w:t>
            </w:r>
          </w:p>
        </w:tc>
        <w:tc>
          <w:tcPr>
            <w:tcW w:w="6095" w:type="dxa"/>
            <w:gridSpan w:val="3"/>
            <w:vAlign w:val="center"/>
          </w:tcPr>
          <w:p>
            <w:pPr>
              <w:pStyle w:val="13"/>
            </w:pPr>
            <w:r>
              <w:t>2024年成品油税费改革税收返还（农村公路建设改造工程）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379.00</w:t>
            </w:r>
          </w:p>
        </w:tc>
        <w:tc>
          <w:tcPr>
            <w:tcW w:w="2835" w:type="dxa"/>
            <w:vAlign w:val="center"/>
          </w:tcPr>
          <w:p>
            <w:pPr>
              <w:pStyle w:val="11"/>
            </w:pPr>
            <w:r>
              <w:t>其中：财政    资金</w:t>
            </w:r>
          </w:p>
        </w:tc>
        <w:tc>
          <w:tcPr>
            <w:tcW w:w="2551" w:type="dxa"/>
            <w:vAlign w:val="center"/>
          </w:tcPr>
          <w:p>
            <w:pPr>
              <w:pStyle w:val="13"/>
            </w:pPr>
            <w:r>
              <w:t>379.00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用于农村公路建设改造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rPr>
                <w:rFonts w:hint="default" w:eastAsia="方正书宋_GBK"/>
                <w:lang w:val="en-US" w:eastAsia="zh-CN"/>
              </w:rPr>
            </w:pPr>
            <w:r>
              <w:t xml:space="preserve"> </w:t>
            </w:r>
            <w:r>
              <w:rPr>
                <w:rFonts w:hint="eastAsia"/>
                <w:lang w:val="en-US" w:eastAsia="zh-CN"/>
              </w:rPr>
              <w:t>75%</w:t>
            </w:r>
          </w:p>
        </w:tc>
        <w:tc>
          <w:tcPr>
            <w:tcW w:w="3544" w:type="dxa"/>
            <w:gridSpan w:val="2"/>
            <w:vAlign w:val="center"/>
          </w:tcPr>
          <w:p>
            <w:pPr>
              <w:pStyle w:val="14"/>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1.农村公路线路新建、翻修工程全部纳入乡村道路建设规划，实现农村公路畅洁绿美，方便群众出行，促进当地经济发展。</w:t>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新建改建公路里程</w:t>
            </w:r>
          </w:p>
        </w:tc>
        <w:tc>
          <w:tcPr>
            <w:tcW w:w="5386" w:type="dxa"/>
            <w:vAlign w:val="center"/>
          </w:tcPr>
          <w:p>
            <w:pPr>
              <w:pStyle w:val="13"/>
            </w:pPr>
            <w:r>
              <w:t>项目涉及公路里程</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w:t>
            </w:r>
          </w:p>
        </w:tc>
        <w:tc>
          <w:tcPr>
            <w:tcW w:w="5386" w:type="dxa"/>
            <w:vAlign w:val="center"/>
          </w:tcPr>
          <w:p>
            <w:pPr>
              <w:pStyle w:val="13"/>
            </w:pPr>
            <w:r>
              <w:t>项目（工程）验收合格率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w:t>
            </w:r>
          </w:p>
        </w:tc>
        <w:tc>
          <w:tcPr>
            <w:tcW w:w="5386" w:type="dxa"/>
            <w:vAlign w:val="center"/>
          </w:tcPr>
          <w:p>
            <w:pPr>
              <w:pStyle w:val="13"/>
            </w:pPr>
            <w:r>
              <w:t>项目（工程）完成及时率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建制村通客车率</w:t>
            </w:r>
          </w:p>
        </w:tc>
        <w:tc>
          <w:tcPr>
            <w:tcW w:w="5386" w:type="dxa"/>
            <w:vAlign w:val="center"/>
          </w:tcPr>
          <w:p>
            <w:pPr>
              <w:pStyle w:val="13"/>
            </w:pPr>
            <w:r>
              <w:t>建制村通车比率</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居民出行安全、方便、快捷</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改善交通状况</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企业评价满意度</w:t>
            </w:r>
          </w:p>
        </w:tc>
        <w:tc>
          <w:tcPr>
            <w:tcW w:w="5386" w:type="dxa"/>
            <w:vAlign w:val="center"/>
          </w:tcPr>
          <w:p>
            <w:pPr>
              <w:pStyle w:val="13"/>
            </w:pPr>
            <w:r>
              <w:t>企业评价满意度</w:t>
            </w:r>
          </w:p>
        </w:tc>
        <w:tc>
          <w:tcPr>
            <w:tcW w:w="2268" w:type="dxa"/>
            <w:vAlign w:val="center"/>
          </w:tcPr>
          <w:p>
            <w:pPr>
              <w:pStyle w:val="13"/>
            </w:pPr>
            <w:r>
              <w:t>≥100比值</w:t>
            </w:r>
          </w:p>
        </w:tc>
        <w:tc>
          <w:tcPr>
            <w:tcW w:w="1276" w:type="dxa"/>
            <w:vAlign w:val="center"/>
          </w:tcPr>
          <w:p>
            <w:pPr>
              <w:pStyle w:val="13"/>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≥100比值</w:t>
            </w:r>
          </w:p>
        </w:tc>
        <w:tc>
          <w:tcPr>
            <w:tcW w:w="1276" w:type="dxa"/>
            <w:vAlign w:val="center"/>
          </w:tcPr>
          <w:p>
            <w:pPr>
              <w:pStyle w:val="13"/>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≥100比值</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14、2025年成品油税费改革税收返还（农村公路建设改造工程）绩效目标表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13013025P00012310005L</w:t>
            </w:r>
          </w:p>
        </w:tc>
        <w:tc>
          <w:tcPr>
            <w:tcW w:w="2835" w:type="dxa"/>
            <w:vAlign w:val="center"/>
          </w:tcPr>
          <w:p>
            <w:pPr>
              <w:pStyle w:val="11"/>
            </w:pPr>
            <w:r>
              <w:t>项目名称</w:t>
            </w:r>
          </w:p>
        </w:tc>
        <w:tc>
          <w:tcPr>
            <w:tcW w:w="6095" w:type="dxa"/>
            <w:gridSpan w:val="3"/>
            <w:vAlign w:val="center"/>
          </w:tcPr>
          <w:p>
            <w:pPr>
              <w:pStyle w:val="13"/>
            </w:pPr>
            <w:r>
              <w:t>2025年成品油税费改革税收返还（农村公路建设改造工程）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829.00</w:t>
            </w:r>
          </w:p>
        </w:tc>
        <w:tc>
          <w:tcPr>
            <w:tcW w:w="2835" w:type="dxa"/>
            <w:vAlign w:val="center"/>
          </w:tcPr>
          <w:p>
            <w:pPr>
              <w:pStyle w:val="11"/>
            </w:pPr>
            <w:r>
              <w:t>其中：财政    资金</w:t>
            </w:r>
          </w:p>
        </w:tc>
        <w:tc>
          <w:tcPr>
            <w:tcW w:w="2551" w:type="dxa"/>
            <w:vAlign w:val="center"/>
          </w:tcPr>
          <w:p>
            <w:pPr>
              <w:pStyle w:val="13"/>
            </w:pPr>
            <w:r>
              <w:t>829.00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1.农村公路线路新建、翻修工程全部纳入乡村道路建设规划，实现农村公路畅洁绿美，方便群众出行，促进当地经济发展。</w:t>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新建改建公路里程</w:t>
            </w:r>
          </w:p>
        </w:tc>
        <w:tc>
          <w:tcPr>
            <w:tcW w:w="5386" w:type="dxa"/>
            <w:vAlign w:val="center"/>
          </w:tcPr>
          <w:p>
            <w:pPr>
              <w:pStyle w:val="13"/>
            </w:pPr>
            <w:r>
              <w:t>项目涉及公路里程</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w:t>
            </w:r>
          </w:p>
        </w:tc>
        <w:tc>
          <w:tcPr>
            <w:tcW w:w="5386" w:type="dxa"/>
            <w:vAlign w:val="center"/>
          </w:tcPr>
          <w:p>
            <w:pPr>
              <w:pStyle w:val="13"/>
            </w:pPr>
            <w:r>
              <w:t>项目（工程）验收合格率</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w:t>
            </w:r>
          </w:p>
        </w:tc>
        <w:tc>
          <w:tcPr>
            <w:tcW w:w="5386" w:type="dxa"/>
            <w:vAlign w:val="center"/>
          </w:tcPr>
          <w:p>
            <w:pPr>
              <w:pStyle w:val="13"/>
            </w:pPr>
            <w:r>
              <w:t>项目（工程）完成及时率</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建制村通客车率</w:t>
            </w:r>
          </w:p>
        </w:tc>
        <w:tc>
          <w:tcPr>
            <w:tcW w:w="5386" w:type="dxa"/>
            <w:vAlign w:val="center"/>
          </w:tcPr>
          <w:p>
            <w:pPr>
              <w:pStyle w:val="13"/>
            </w:pPr>
            <w:r>
              <w:t>建制村通车比率</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居民出行安全、方便、快捷</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改善交通状况</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企业评价满意度</w:t>
            </w:r>
          </w:p>
        </w:tc>
        <w:tc>
          <w:tcPr>
            <w:tcW w:w="5386" w:type="dxa"/>
            <w:vAlign w:val="center"/>
          </w:tcPr>
          <w:p>
            <w:pPr>
              <w:pStyle w:val="13"/>
            </w:pPr>
            <w:r>
              <w:t>企业评价满意度</w:t>
            </w:r>
          </w:p>
        </w:tc>
        <w:tc>
          <w:tcPr>
            <w:tcW w:w="2268" w:type="dxa"/>
            <w:vAlign w:val="center"/>
          </w:tcPr>
          <w:p>
            <w:pPr>
              <w:pStyle w:val="13"/>
            </w:pPr>
            <w:r>
              <w:t>≥100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15、2025年成品油税费改革税收返还（农村公路养护工程）绩效目标表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13013025P000123100041</w:t>
            </w:r>
          </w:p>
        </w:tc>
        <w:tc>
          <w:tcPr>
            <w:tcW w:w="2835" w:type="dxa"/>
            <w:vAlign w:val="center"/>
          </w:tcPr>
          <w:p>
            <w:pPr>
              <w:pStyle w:val="11"/>
            </w:pPr>
            <w:r>
              <w:t>项目名称</w:t>
            </w:r>
          </w:p>
        </w:tc>
        <w:tc>
          <w:tcPr>
            <w:tcW w:w="6095" w:type="dxa"/>
            <w:gridSpan w:val="3"/>
            <w:vAlign w:val="center"/>
          </w:tcPr>
          <w:p>
            <w:pPr>
              <w:pStyle w:val="13"/>
            </w:pPr>
            <w:r>
              <w:t>2025年成品油税费改革税收返还（农村公路养护工程）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179.00</w:t>
            </w:r>
          </w:p>
        </w:tc>
        <w:tc>
          <w:tcPr>
            <w:tcW w:w="2835" w:type="dxa"/>
            <w:vAlign w:val="center"/>
          </w:tcPr>
          <w:p>
            <w:pPr>
              <w:pStyle w:val="11"/>
            </w:pPr>
            <w:r>
              <w:t>其中：财政    资金</w:t>
            </w:r>
          </w:p>
        </w:tc>
        <w:tc>
          <w:tcPr>
            <w:tcW w:w="2551" w:type="dxa"/>
            <w:vAlign w:val="center"/>
          </w:tcPr>
          <w:p>
            <w:pPr>
              <w:pStyle w:val="13"/>
            </w:pPr>
            <w:r>
              <w:t>179.00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用于2025年农村公路养护工程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1.完成农村公路养护工程项目，提高农村公路养护质量，保障农村公路畅洁绿美。</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实施于县道乡道等</w:t>
            </w:r>
          </w:p>
        </w:tc>
        <w:tc>
          <w:tcPr>
            <w:tcW w:w="5386" w:type="dxa"/>
            <w:vAlign w:val="center"/>
          </w:tcPr>
          <w:p>
            <w:pPr>
              <w:pStyle w:val="13"/>
            </w:pPr>
            <w:r>
              <w:t>项目涉及公路里程</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公路绿化整修安全防护</w:t>
            </w:r>
          </w:p>
        </w:tc>
        <w:tc>
          <w:tcPr>
            <w:tcW w:w="5386" w:type="dxa"/>
            <w:vAlign w:val="center"/>
          </w:tcPr>
          <w:p>
            <w:pPr>
              <w:pStyle w:val="13"/>
            </w:pPr>
            <w:r>
              <w:t>项目（工程）验收合格率</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项目(工程）完成及时率</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大大提高了公路环境，</w:t>
            </w:r>
            <w:r>
              <w:rPr>
                <w:rFonts w:hint="eastAsia"/>
                <w:lang w:eastAsia="zh-CN"/>
              </w:rPr>
              <w:t>有力保障</w:t>
            </w:r>
            <w:r>
              <w:t>了安全出行</w:t>
            </w:r>
          </w:p>
        </w:tc>
        <w:tc>
          <w:tcPr>
            <w:tcW w:w="5386" w:type="dxa"/>
            <w:vAlign w:val="center"/>
          </w:tcPr>
          <w:p>
            <w:pPr>
              <w:pStyle w:val="13"/>
            </w:pPr>
            <w:r>
              <w:t>居民出行安全、方便、快捷</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公路路面平整度</w:t>
            </w:r>
          </w:p>
        </w:tc>
        <w:tc>
          <w:tcPr>
            <w:tcW w:w="2268" w:type="dxa"/>
            <w:vAlign w:val="center"/>
          </w:tcPr>
          <w:p>
            <w:pPr>
              <w:pStyle w:val="13"/>
            </w:pPr>
            <w:r>
              <w:t>≥100</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16、关于提前下达2025年农村公路建设养护发展专项资金（日常养护补助）绩效目标表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13013025P00012310002R</w:t>
            </w:r>
          </w:p>
        </w:tc>
        <w:tc>
          <w:tcPr>
            <w:tcW w:w="2835" w:type="dxa"/>
            <w:vAlign w:val="center"/>
          </w:tcPr>
          <w:p>
            <w:pPr>
              <w:pStyle w:val="11"/>
            </w:pPr>
            <w:r>
              <w:t>项目名称</w:t>
            </w:r>
          </w:p>
        </w:tc>
        <w:tc>
          <w:tcPr>
            <w:tcW w:w="6095" w:type="dxa"/>
            <w:gridSpan w:val="3"/>
            <w:vAlign w:val="center"/>
          </w:tcPr>
          <w:p>
            <w:pPr>
              <w:pStyle w:val="13"/>
            </w:pPr>
            <w:r>
              <w:t>关于提前下达2025年农村公路建设养护发展专项资金（日常养护补助）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42.00</w:t>
            </w:r>
          </w:p>
        </w:tc>
        <w:tc>
          <w:tcPr>
            <w:tcW w:w="2835" w:type="dxa"/>
            <w:vAlign w:val="center"/>
          </w:tcPr>
          <w:p>
            <w:pPr>
              <w:pStyle w:val="11"/>
            </w:pPr>
            <w:r>
              <w:t>其中：财政    资金</w:t>
            </w:r>
          </w:p>
        </w:tc>
        <w:tc>
          <w:tcPr>
            <w:tcW w:w="2551" w:type="dxa"/>
            <w:vAlign w:val="center"/>
          </w:tcPr>
          <w:p>
            <w:pPr>
              <w:pStyle w:val="13"/>
            </w:pPr>
            <w:r>
              <w:t>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1.完成公路预防性养护、修复性养护、及应急性养护。</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实施于羊曲线、果王线、铁九线、大赵线</w:t>
            </w:r>
          </w:p>
        </w:tc>
        <w:tc>
          <w:tcPr>
            <w:tcW w:w="5386" w:type="dxa"/>
            <w:vAlign w:val="center"/>
          </w:tcPr>
          <w:p>
            <w:pPr>
              <w:pStyle w:val="13"/>
            </w:pPr>
            <w:r>
              <w:t>项目涉及公路里程</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路面日常清扫路肩边坡整治</w:t>
            </w:r>
          </w:p>
        </w:tc>
        <w:tc>
          <w:tcPr>
            <w:tcW w:w="5386" w:type="dxa"/>
            <w:vAlign w:val="center"/>
          </w:tcPr>
          <w:p>
            <w:pPr>
              <w:pStyle w:val="13"/>
            </w:pPr>
            <w:r>
              <w:t>项目（工程）质量是否符合合同要求</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项目（工程）完成是否及时</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大大提高公路环境</w:t>
            </w:r>
          </w:p>
        </w:tc>
        <w:tc>
          <w:tcPr>
            <w:tcW w:w="5386" w:type="dxa"/>
            <w:vAlign w:val="center"/>
          </w:tcPr>
          <w:p>
            <w:pPr>
              <w:pStyle w:val="13"/>
            </w:pPr>
            <w:r>
              <w:t>居民出行安全、方便、快捷</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改善交通路面平整度</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17、关于提前下达2025年农村公路建设养护发展专项资金（四好农村路示范创建补助）绩效目标表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13013025P00012310003D</w:t>
            </w:r>
          </w:p>
        </w:tc>
        <w:tc>
          <w:tcPr>
            <w:tcW w:w="2835" w:type="dxa"/>
            <w:vAlign w:val="center"/>
          </w:tcPr>
          <w:p>
            <w:pPr>
              <w:pStyle w:val="11"/>
            </w:pPr>
            <w:r>
              <w:t>项目名称</w:t>
            </w:r>
          </w:p>
        </w:tc>
        <w:tc>
          <w:tcPr>
            <w:tcW w:w="6095" w:type="dxa"/>
            <w:gridSpan w:val="3"/>
            <w:vAlign w:val="center"/>
          </w:tcPr>
          <w:p>
            <w:pPr>
              <w:pStyle w:val="13"/>
            </w:pPr>
            <w:r>
              <w:t>关于提前下达2025年农村公路建设养护发展专项资金（四好农村路示范创建补助）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116.00</w:t>
            </w:r>
          </w:p>
        </w:tc>
        <w:tc>
          <w:tcPr>
            <w:tcW w:w="2835" w:type="dxa"/>
            <w:vAlign w:val="center"/>
          </w:tcPr>
          <w:p>
            <w:pPr>
              <w:pStyle w:val="11"/>
            </w:pPr>
            <w:r>
              <w:t>其中：财政    资金</w:t>
            </w:r>
          </w:p>
        </w:tc>
        <w:tc>
          <w:tcPr>
            <w:tcW w:w="2551" w:type="dxa"/>
            <w:vAlign w:val="center"/>
          </w:tcPr>
          <w:p>
            <w:pPr>
              <w:pStyle w:val="13"/>
            </w:pPr>
            <w:r>
              <w:t>116.00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用于2025年农村公路示范创建补助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1."完成公路预防性养护、修复性养护、及应急养护。</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实施于羊曲线、果王线、铁九线、大赵线</w:t>
            </w:r>
          </w:p>
        </w:tc>
        <w:tc>
          <w:tcPr>
            <w:tcW w:w="5386" w:type="dxa"/>
            <w:vAlign w:val="center"/>
          </w:tcPr>
          <w:p>
            <w:pPr>
              <w:pStyle w:val="13"/>
            </w:pPr>
            <w:r>
              <w:t>项目涉及公路里程</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路面日常清扫路肩边坡整治</w:t>
            </w:r>
          </w:p>
        </w:tc>
        <w:tc>
          <w:tcPr>
            <w:tcW w:w="5386" w:type="dxa"/>
            <w:vAlign w:val="center"/>
          </w:tcPr>
          <w:p>
            <w:pPr>
              <w:pStyle w:val="13"/>
            </w:pPr>
            <w:r>
              <w:t>项目（工程）质量是否符合合同要求</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项目（工程）完成是否及时</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大大提高公路环境</w:t>
            </w:r>
          </w:p>
        </w:tc>
        <w:tc>
          <w:tcPr>
            <w:tcW w:w="5386" w:type="dxa"/>
            <w:vAlign w:val="center"/>
          </w:tcPr>
          <w:p>
            <w:pPr>
              <w:pStyle w:val="13"/>
            </w:pPr>
            <w:r>
              <w:t>居民出行安全、方便、快捷</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改善交通路面平整度</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18、关于提前下达2025年农村公路建设养护发展专项资金（养护工程补助）绩效目标表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13013025P000123100016</w:t>
            </w:r>
          </w:p>
        </w:tc>
        <w:tc>
          <w:tcPr>
            <w:tcW w:w="2835" w:type="dxa"/>
            <w:vAlign w:val="center"/>
          </w:tcPr>
          <w:p>
            <w:pPr>
              <w:pStyle w:val="11"/>
            </w:pPr>
            <w:r>
              <w:t>项目名称</w:t>
            </w:r>
          </w:p>
        </w:tc>
        <w:tc>
          <w:tcPr>
            <w:tcW w:w="6095" w:type="dxa"/>
            <w:gridSpan w:val="3"/>
            <w:vAlign w:val="center"/>
          </w:tcPr>
          <w:p>
            <w:pPr>
              <w:pStyle w:val="13"/>
            </w:pPr>
            <w:r>
              <w:t>关于提前下达2025年农村公路建设养护发展专项资金（养护工程补助）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165.00</w:t>
            </w:r>
          </w:p>
        </w:tc>
        <w:tc>
          <w:tcPr>
            <w:tcW w:w="2835" w:type="dxa"/>
            <w:vAlign w:val="center"/>
          </w:tcPr>
          <w:p>
            <w:pPr>
              <w:pStyle w:val="11"/>
            </w:pPr>
            <w:r>
              <w:t>其中：财政    资金</w:t>
            </w:r>
          </w:p>
        </w:tc>
        <w:tc>
          <w:tcPr>
            <w:tcW w:w="2551" w:type="dxa"/>
            <w:vAlign w:val="center"/>
          </w:tcPr>
          <w:p>
            <w:pPr>
              <w:pStyle w:val="13"/>
            </w:pPr>
            <w:r>
              <w:t>165.00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用于2025年养护工程补助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1.完成养护工程项目，提高农村公路养护质量。</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实施于县道乡道等</w:t>
            </w:r>
          </w:p>
        </w:tc>
        <w:tc>
          <w:tcPr>
            <w:tcW w:w="5386" w:type="dxa"/>
            <w:vAlign w:val="center"/>
          </w:tcPr>
          <w:p>
            <w:pPr>
              <w:pStyle w:val="13"/>
            </w:pPr>
            <w:r>
              <w:t>项目涉及公路里程</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公路绿化整修安全防护</w:t>
            </w:r>
          </w:p>
        </w:tc>
        <w:tc>
          <w:tcPr>
            <w:tcW w:w="5386" w:type="dxa"/>
            <w:vAlign w:val="center"/>
          </w:tcPr>
          <w:p>
            <w:pPr>
              <w:pStyle w:val="13"/>
            </w:pPr>
            <w:r>
              <w:t>项目（工程）验收合格率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项目(工程）完成及时率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大大提高了公路环境，</w:t>
            </w:r>
            <w:r>
              <w:rPr>
                <w:rFonts w:hint="eastAsia"/>
                <w:lang w:eastAsia="zh-CN"/>
              </w:rPr>
              <w:t>有力保障</w:t>
            </w:r>
            <w:r>
              <w:t>了安全出行</w:t>
            </w:r>
          </w:p>
        </w:tc>
        <w:tc>
          <w:tcPr>
            <w:tcW w:w="5386" w:type="dxa"/>
            <w:vAlign w:val="center"/>
          </w:tcPr>
          <w:p>
            <w:pPr>
              <w:pStyle w:val="13"/>
            </w:pPr>
            <w:r>
              <w:t>居民出行安全、方便、快捷</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公路路面平整度</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19、提前下达2024年第一批车购税资金（以奖代补部分）补助农村公路绩效目标表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13013024P000020100061</w:t>
            </w:r>
          </w:p>
        </w:tc>
        <w:tc>
          <w:tcPr>
            <w:tcW w:w="2835" w:type="dxa"/>
            <w:vAlign w:val="center"/>
          </w:tcPr>
          <w:p>
            <w:pPr>
              <w:pStyle w:val="11"/>
            </w:pPr>
            <w:r>
              <w:t>项目名称</w:t>
            </w:r>
          </w:p>
        </w:tc>
        <w:tc>
          <w:tcPr>
            <w:tcW w:w="6095" w:type="dxa"/>
            <w:gridSpan w:val="3"/>
            <w:vAlign w:val="center"/>
          </w:tcPr>
          <w:p>
            <w:pPr>
              <w:pStyle w:val="13"/>
            </w:pPr>
            <w:r>
              <w:t>提前下达2024年第一批车购税资金（以奖代补部分）补助农村公路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344.00</w:t>
            </w:r>
          </w:p>
        </w:tc>
        <w:tc>
          <w:tcPr>
            <w:tcW w:w="2835" w:type="dxa"/>
            <w:vAlign w:val="center"/>
          </w:tcPr>
          <w:p>
            <w:pPr>
              <w:pStyle w:val="11"/>
            </w:pPr>
            <w:r>
              <w:t>其中：财政    资金</w:t>
            </w:r>
          </w:p>
        </w:tc>
        <w:tc>
          <w:tcPr>
            <w:tcW w:w="2551" w:type="dxa"/>
            <w:vAlign w:val="center"/>
          </w:tcPr>
          <w:p>
            <w:pPr>
              <w:pStyle w:val="13"/>
            </w:pPr>
            <w:r>
              <w:t>344.00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农村公路线路新建工程全部纳入乡村道路建设规划并严格按程序实施，实现农村公路畅洁绿美，方便群众出行，促进当地经济发展。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1.农村公路线路新建工程全部纳入乡村道路建设规划并严格按程序实施，实现农村公路畅洁绿美，方便群众出行，促进当地经济发展。</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实施于县道乡道等</w:t>
            </w:r>
          </w:p>
        </w:tc>
        <w:tc>
          <w:tcPr>
            <w:tcW w:w="5386" w:type="dxa"/>
            <w:vAlign w:val="center"/>
          </w:tcPr>
          <w:p>
            <w:pPr>
              <w:pStyle w:val="13"/>
            </w:pPr>
            <w:r>
              <w:t>项目涉及公路里程</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公路绿化整修安全防护</w:t>
            </w:r>
          </w:p>
        </w:tc>
        <w:tc>
          <w:tcPr>
            <w:tcW w:w="5386" w:type="dxa"/>
            <w:vAlign w:val="center"/>
          </w:tcPr>
          <w:p>
            <w:pPr>
              <w:pStyle w:val="13"/>
            </w:pPr>
            <w:r>
              <w:t>项目（工程）验收合格率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项目(工程）完成及时率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大大提高了公路环境，</w:t>
            </w:r>
            <w:r>
              <w:rPr>
                <w:rFonts w:hint="eastAsia"/>
                <w:lang w:eastAsia="zh-CN"/>
              </w:rPr>
              <w:t>有力保障</w:t>
            </w:r>
            <w:r>
              <w:t>了安全出行</w:t>
            </w:r>
          </w:p>
        </w:tc>
        <w:tc>
          <w:tcPr>
            <w:tcW w:w="5386" w:type="dxa"/>
            <w:vAlign w:val="center"/>
          </w:tcPr>
          <w:p>
            <w:pPr>
              <w:pStyle w:val="13"/>
            </w:pPr>
            <w:r>
              <w:t>居民出行安全、方便、快捷</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公路路面平整度</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20、提前下达2024年农村公路建设养护发展专项资金（日常养护补助）绩效目标表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13013024P000020100280</w:t>
            </w:r>
          </w:p>
        </w:tc>
        <w:tc>
          <w:tcPr>
            <w:tcW w:w="2835" w:type="dxa"/>
            <w:vAlign w:val="center"/>
          </w:tcPr>
          <w:p>
            <w:pPr>
              <w:pStyle w:val="11"/>
            </w:pPr>
            <w:r>
              <w:t>项目名称</w:t>
            </w:r>
          </w:p>
        </w:tc>
        <w:tc>
          <w:tcPr>
            <w:tcW w:w="6095" w:type="dxa"/>
            <w:gridSpan w:val="3"/>
            <w:vAlign w:val="center"/>
          </w:tcPr>
          <w:p>
            <w:pPr>
              <w:pStyle w:val="13"/>
            </w:pPr>
            <w:r>
              <w:t>提前下达2024年农村公路建设养护发展专项资金（日常养护补助）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7.72</w:t>
            </w:r>
          </w:p>
        </w:tc>
        <w:tc>
          <w:tcPr>
            <w:tcW w:w="2835" w:type="dxa"/>
            <w:vAlign w:val="center"/>
          </w:tcPr>
          <w:p>
            <w:pPr>
              <w:pStyle w:val="11"/>
            </w:pPr>
            <w:r>
              <w:t>其中：财政    资金</w:t>
            </w:r>
          </w:p>
        </w:tc>
        <w:tc>
          <w:tcPr>
            <w:tcW w:w="2551" w:type="dxa"/>
            <w:vAlign w:val="center"/>
          </w:tcPr>
          <w:p>
            <w:pPr>
              <w:pStyle w:val="13"/>
            </w:pPr>
            <w:r>
              <w:t>7.72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1.完成公路预防性养护、修复性养护、及应急性养护。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实施于羊曲线、果王线、铁九线、大赵线</w:t>
            </w:r>
          </w:p>
        </w:tc>
        <w:tc>
          <w:tcPr>
            <w:tcW w:w="5386" w:type="dxa"/>
            <w:vAlign w:val="center"/>
          </w:tcPr>
          <w:p>
            <w:pPr>
              <w:pStyle w:val="13"/>
            </w:pPr>
            <w:r>
              <w:t>项目涉及公路里程</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路面日常清扫路肩边坡整治</w:t>
            </w:r>
          </w:p>
        </w:tc>
        <w:tc>
          <w:tcPr>
            <w:tcW w:w="5386" w:type="dxa"/>
            <w:vAlign w:val="center"/>
          </w:tcPr>
          <w:p>
            <w:pPr>
              <w:pStyle w:val="13"/>
            </w:pPr>
            <w:r>
              <w:t>项目（工程）质量是否符合合同要求</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项目（工程）完成是否及时</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大大提高公路环境</w:t>
            </w:r>
          </w:p>
        </w:tc>
        <w:tc>
          <w:tcPr>
            <w:tcW w:w="5386" w:type="dxa"/>
            <w:vAlign w:val="center"/>
          </w:tcPr>
          <w:p>
            <w:pPr>
              <w:pStyle w:val="13"/>
            </w:pPr>
            <w:r>
              <w:t>居民出行安全、方便、快捷</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改善交通路面平整度</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21、提前下达2024年农村公路建设养护发展专项资金（养护工程补助）绩效目标表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13013024P00002010027C</w:t>
            </w:r>
          </w:p>
        </w:tc>
        <w:tc>
          <w:tcPr>
            <w:tcW w:w="2835" w:type="dxa"/>
            <w:vAlign w:val="center"/>
          </w:tcPr>
          <w:p>
            <w:pPr>
              <w:pStyle w:val="11"/>
            </w:pPr>
            <w:r>
              <w:t>项目名称</w:t>
            </w:r>
          </w:p>
        </w:tc>
        <w:tc>
          <w:tcPr>
            <w:tcW w:w="6095" w:type="dxa"/>
            <w:gridSpan w:val="3"/>
            <w:vAlign w:val="center"/>
          </w:tcPr>
          <w:p>
            <w:pPr>
              <w:pStyle w:val="13"/>
            </w:pPr>
            <w:r>
              <w:t>提前下达2024年农村公路建设养护发展专项资金（养护工程补助）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87.50</w:t>
            </w:r>
          </w:p>
        </w:tc>
        <w:tc>
          <w:tcPr>
            <w:tcW w:w="2835" w:type="dxa"/>
            <w:vAlign w:val="center"/>
          </w:tcPr>
          <w:p>
            <w:pPr>
              <w:pStyle w:val="11"/>
            </w:pPr>
            <w:r>
              <w:t>其中：财政    资金</w:t>
            </w:r>
          </w:p>
        </w:tc>
        <w:tc>
          <w:tcPr>
            <w:tcW w:w="2551" w:type="dxa"/>
            <w:vAlign w:val="center"/>
          </w:tcPr>
          <w:p>
            <w:pPr>
              <w:pStyle w:val="13"/>
            </w:pPr>
            <w:r>
              <w:t>87.50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用于农村公路养护工程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1.完成养护工程项目，提高农村公路养护质量。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实施于县道乡道等</w:t>
            </w:r>
          </w:p>
        </w:tc>
        <w:tc>
          <w:tcPr>
            <w:tcW w:w="5386" w:type="dxa"/>
            <w:vAlign w:val="center"/>
          </w:tcPr>
          <w:p>
            <w:pPr>
              <w:pStyle w:val="13"/>
            </w:pPr>
            <w:r>
              <w:t>项目涉及公路里程</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公路绿化整修安全防护</w:t>
            </w:r>
          </w:p>
        </w:tc>
        <w:tc>
          <w:tcPr>
            <w:tcW w:w="5386" w:type="dxa"/>
            <w:vAlign w:val="center"/>
          </w:tcPr>
          <w:p>
            <w:pPr>
              <w:pStyle w:val="13"/>
            </w:pPr>
            <w:r>
              <w:t>项目（工程）验收合格率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项目(工程）完成及时率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大大提高了公路环境，</w:t>
            </w:r>
            <w:r>
              <w:rPr>
                <w:rFonts w:hint="eastAsia"/>
                <w:lang w:eastAsia="zh-CN"/>
              </w:rPr>
              <w:t>有力保障</w:t>
            </w:r>
            <w:r>
              <w:t>了安全出行</w:t>
            </w:r>
          </w:p>
        </w:tc>
        <w:tc>
          <w:tcPr>
            <w:tcW w:w="5386" w:type="dxa"/>
            <w:vAlign w:val="center"/>
          </w:tcPr>
          <w:p>
            <w:pPr>
              <w:pStyle w:val="13"/>
            </w:pPr>
            <w:r>
              <w:t>居民出行安全、方便、快捷</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公路路面平整度</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≥100比值</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用户满意度</w:t>
            </w:r>
          </w:p>
        </w:tc>
        <w:tc>
          <w:tcPr>
            <w:tcW w:w="2268" w:type="dxa"/>
            <w:vAlign w:val="center"/>
          </w:tcPr>
          <w:p>
            <w:pPr>
              <w:pStyle w:val="13"/>
            </w:pPr>
            <w:r>
              <w:t>≥100比值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348无极县交通运输局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无极县交通运输局（含所属单位）上年末固定资产金额为1832.99万元（详见下表）。本年度拟购置固定资产总额为0.00万元，已按要求列入政府采购预算，详见政府采购预算表。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348无极县交通运输局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1832.99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7159.60</w:t>
            </w:r>
          </w:p>
        </w:tc>
        <w:tc>
          <w:tcPr>
            <w:tcW w:w="2835" w:type="dxa"/>
            <w:vAlign w:val="center"/>
          </w:tcPr>
          <w:p>
            <w:pPr>
              <w:pStyle w:val="12"/>
            </w:pPr>
            <w:r>
              <w:t>502.10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1610.32</w:t>
            </w:r>
          </w:p>
        </w:tc>
        <w:tc>
          <w:tcPr>
            <w:tcW w:w="2835" w:type="dxa"/>
            <w:vAlign w:val="center"/>
          </w:tcPr>
          <w:p>
            <w:pPr>
              <w:pStyle w:val="12"/>
            </w:pPr>
            <w:r>
              <w:t>346.30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41</w:t>
            </w:r>
          </w:p>
        </w:tc>
        <w:tc>
          <w:tcPr>
            <w:tcW w:w="2835" w:type="dxa"/>
            <w:vAlign w:val="center"/>
          </w:tcPr>
          <w:p>
            <w:pPr>
              <w:pStyle w:val="12"/>
            </w:pPr>
            <w:r>
              <w:t>693.11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1094</w:t>
            </w:r>
          </w:p>
        </w:tc>
        <w:tc>
          <w:tcPr>
            <w:tcW w:w="2835" w:type="dxa"/>
            <w:vAlign w:val="center"/>
          </w:tcPr>
          <w:p>
            <w:pPr>
              <w:pStyle w:val="12"/>
            </w:pPr>
            <w:r>
              <w:t>637.78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D2FB6F"/>
    <w:multiLevelType w:val="singleLevel"/>
    <w:tmpl w:val="D2D2FB6F"/>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2A12B0"/>
    <w:rsid w:val="03027142"/>
    <w:rsid w:val="0ADC0E63"/>
    <w:rsid w:val="141B4F86"/>
    <w:rsid w:val="22C50C80"/>
    <w:rsid w:val="32E7099D"/>
    <w:rsid w:val="366F6624"/>
    <w:rsid w:val="39B0525F"/>
    <w:rsid w:val="410E7203"/>
    <w:rsid w:val="58744DC5"/>
    <w:rsid w:val="5C407366"/>
    <w:rsid w:val="6FF72778"/>
    <w:rsid w:val="70DB30B2"/>
    <w:rsid w:val="72055BB7"/>
    <w:rsid w:val="780916D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TotalTime>13</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2025-02-08T11:07:00Z</dcterms:created>
  <dc:creator>Administrator</dc:creator>
  <cp:lastModifiedBy>lenovo</cp:lastModifiedBy>
  <dcterms:modified xsi:type="dcterms:W3CDTF">2025-09-11T07:05:49Z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F2121776C1864B62B4FD4BF48D9BEECC</vt:lpwstr>
  </property>
</Properties>
</file>