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一、无极县妇女联合会本级收支预算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一、无极县妇女联合会本级收支预算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65.80</w:t>
            </w:r>
          </w:p>
        </w:tc>
        <w:tc>
          <w:tcPr>
            <w:tcW w:w="4535" w:type="dxa"/>
            <w:vAlign w:val="center"/>
          </w:tcPr>
          <w:p>
            <w:pPr>
              <w:pStyle w:val="12"/>
            </w:pPr>
            <w:r>
              <w:t>一、一般公共服务支出</w:t>
            </w:r>
          </w:p>
        </w:tc>
        <w:tc>
          <w:tcPr>
            <w:tcW w:w="2126" w:type="dxa"/>
            <w:vAlign w:val="center"/>
          </w:tcPr>
          <w:p>
            <w:pPr>
              <w:pStyle w:val="11"/>
            </w:pPr>
            <w:r>
              <w:t>55.10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65.80</w:t>
            </w:r>
          </w:p>
        </w:tc>
        <w:tc>
          <w:tcPr>
            <w:tcW w:w="4535" w:type="dxa"/>
            <w:vAlign w:val="center"/>
          </w:tcPr>
          <w:p>
            <w:pPr>
              <w:pStyle w:val="14"/>
            </w:pPr>
            <w:r>
              <w:t>本年支出合计</w:t>
            </w:r>
          </w:p>
        </w:tc>
        <w:tc>
          <w:tcPr>
            <w:tcW w:w="2126" w:type="dxa"/>
            <w:vAlign w:val="center"/>
          </w:tcPr>
          <w:p>
            <w:pPr>
              <w:pStyle w:val="15"/>
            </w:pPr>
            <w:r>
              <w:t>65.80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65.80</w:t>
            </w:r>
          </w:p>
        </w:tc>
        <w:tc>
          <w:tcPr>
            <w:tcW w:w="4535" w:type="dxa"/>
            <w:vAlign w:val="center"/>
          </w:tcPr>
          <w:p>
            <w:pPr>
              <w:pStyle w:val="14"/>
            </w:pPr>
            <w:r>
              <w:t>支出总计</w:t>
            </w:r>
          </w:p>
        </w:tc>
        <w:tc>
          <w:tcPr>
            <w:tcW w:w="2126" w:type="dxa"/>
            <w:vAlign w:val="center"/>
          </w:tcPr>
          <w:p>
            <w:pPr>
              <w:pStyle w:val="15"/>
            </w:pPr>
            <w:r>
              <w:t>65.80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65.80</w:t>
            </w:r>
          </w:p>
        </w:tc>
        <w:tc>
          <w:tcPr>
            <w:tcW w:w="1134" w:type="dxa"/>
            <w:vAlign w:val="center"/>
          </w:tcPr>
          <w:p>
            <w:pPr>
              <w:pStyle w:val="15"/>
            </w:pPr>
            <w:r>
              <w:t>65.80</w:t>
            </w:r>
          </w:p>
        </w:tc>
        <w:tc>
          <w:tcPr>
            <w:tcW w:w="1134" w:type="dxa"/>
            <w:vAlign w:val="center"/>
          </w:tcPr>
          <w:p>
            <w:pPr>
              <w:pStyle w:val="15"/>
            </w:pPr>
            <w:r>
              <w:t>65.80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r>
              <w:t>55.10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r>
              <w:t>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65.80</w:t>
            </w:r>
          </w:p>
        </w:tc>
        <w:tc>
          <w:tcPr>
            <w:tcW w:w="1361" w:type="dxa"/>
            <w:vAlign w:val="center"/>
          </w:tcPr>
          <w:p>
            <w:pPr>
              <w:pStyle w:val="15"/>
            </w:pPr>
            <w:r>
              <w:t>65.80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55.10</w:t>
            </w:r>
          </w:p>
        </w:tc>
        <w:tc>
          <w:tcPr>
            <w:tcW w:w="1361" w:type="dxa"/>
            <w:vAlign w:val="center"/>
          </w:tcPr>
          <w:p>
            <w:pPr>
              <w:pStyle w:val="11"/>
            </w:pPr>
            <w:r>
              <w:t>55.10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8.20</w:t>
            </w:r>
          </w:p>
        </w:tc>
        <w:tc>
          <w:tcPr>
            <w:tcW w:w="1361" w:type="dxa"/>
            <w:vAlign w:val="center"/>
          </w:tcPr>
          <w:p>
            <w:pPr>
              <w:pStyle w:val="11"/>
            </w:pPr>
            <w:r>
              <w:t>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65.80</w:t>
            </w:r>
          </w:p>
        </w:tc>
        <w:tc>
          <w:tcPr>
            <w:tcW w:w="3402" w:type="dxa"/>
            <w:vAlign w:val="center"/>
          </w:tcPr>
          <w:p>
            <w:pPr>
              <w:pStyle w:val="12"/>
            </w:pPr>
            <w:r>
              <w:t>一、一般公共服务支出</w:t>
            </w:r>
          </w:p>
        </w:tc>
        <w:tc>
          <w:tcPr>
            <w:tcW w:w="1474" w:type="dxa"/>
            <w:vAlign w:val="center"/>
          </w:tcPr>
          <w:p>
            <w:pPr>
              <w:pStyle w:val="11"/>
            </w:pPr>
            <w:r>
              <w:t>55.10</w:t>
            </w:r>
          </w:p>
        </w:tc>
        <w:tc>
          <w:tcPr>
            <w:tcW w:w="1474" w:type="dxa"/>
            <w:vAlign w:val="center"/>
          </w:tcPr>
          <w:p>
            <w:pPr>
              <w:pStyle w:val="11"/>
            </w:pPr>
            <w:r>
              <w:t>55.10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8.20</w:t>
            </w:r>
          </w:p>
        </w:tc>
        <w:tc>
          <w:tcPr>
            <w:tcW w:w="1474" w:type="dxa"/>
            <w:vAlign w:val="center"/>
          </w:tcPr>
          <w:p>
            <w:pPr>
              <w:pStyle w:val="11"/>
            </w:pPr>
            <w:r>
              <w:t>8.20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w:t>
            </w:r>
          </w:p>
        </w:tc>
        <w:tc>
          <w:tcPr>
            <w:tcW w:w="1474" w:type="dxa"/>
            <w:vAlign w:val="center"/>
          </w:tcPr>
          <w:p>
            <w:pPr>
              <w:pStyle w:val="11"/>
            </w:pPr>
            <w:r>
              <w:t>2.50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65.80</w:t>
            </w:r>
          </w:p>
        </w:tc>
        <w:tc>
          <w:tcPr>
            <w:tcW w:w="3402" w:type="dxa"/>
            <w:vAlign w:val="center"/>
          </w:tcPr>
          <w:p>
            <w:pPr>
              <w:pStyle w:val="14"/>
            </w:pPr>
            <w:r>
              <w:t>本年支出合计</w:t>
            </w:r>
          </w:p>
        </w:tc>
        <w:tc>
          <w:tcPr>
            <w:tcW w:w="1474" w:type="dxa"/>
            <w:vAlign w:val="center"/>
          </w:tcPr>
          <w:p>
            <w:pPr>
              <w:pStyle w:val="15"/>
            </w:pPr>
            <w:r>
              <w:t>65.80</w:t>
            </w:r>
          </w:p>
        </w:tc>
        <w:tc>
          <w:tcPr>
            <w:tcW w:w="1474" w:type="dxa"/>
            <w:vAlign w:val="center"/>
          </w:tcPr>
          <w:p>
            <w:pPr>
              <w:pStyle w:val="15"/>
            </w:pPr>
            <w:r>
              <w:t>65.80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65.80</w:t>
            </w:r>
          </w:p>
        </w:tc>
        <w:tc>
          <w:tcPr>
            <w:tcW w:w="3402" w:type="dxa"/>
            <w:vAlign w:val="center"/>
          </w:tcPr>
          <w:p>
            <w:pPr>
              <w:pStyle w:val="14"/>
            </w:pPr>
            <w:r>
              <w:t>支出总计</w:t>
            </w:r>
          </w:p>
        </w:tc>
        <w:tc>
          <w:tcPr>
            <w:tcW w:w="1474" w:type="dxa"/>
            <w:vAlign w:val="center"/>
          </w:tcPr>
          <w:p>
            <w:pPr>
              <w:pStyle w:val="15"/>
            </w:pPr>
            <w:r>
              <w:t>65.80</w:t>
            </w:r>
          </w:p>
        </w:tc>
        <w:tc>
          <w:tcPr>
            <w:tcW w:w="1474" w:type="dxa"/>
            <w:vAlign w:val="center"/>
          </w:tcPr>
          <w:p>
            <w:pPr>
              <w:pStyle w:val="15"/>
            </w:pPr>
            <w:r>
              <w:t>65.80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65.80</w:t>
            </w:r>
          </w:p>
        </w:tc>
        <w:tc>
          <w:tcPr>
            <w:tcW w:w="2551" w:type="dxa"/>
            <w:vAlign w:val="center"/>
          </w:tcPr>
          <w:p>
            <w:pPr>
              <w:pStyle w:val="15"/>
            </w:pPr>
            <w:r>
              <w:t>65.80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55.10</w:t>
            </w:r>
          </w:p>
        </w:tc>
        <w:tc>
          <w:tcPr>
            <w:tcW w:w="2551" w:type="dxa"/>
            <w:vAlign w:val="center"/>
          </w:tcPr>
          <w:p>
            <w:pPr>
              <w:pStyle w:val="11"/>
            </w:pPr>
            <w:r>
              <w:t>55.10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8.20</w:t>
            </w:r>
          </w:p>
        </w:tc>
        <w:tc>
          <w:tcPr>
            <w:tcW w:w="2551" w:type="dxa"/>
            <w:vAlign w:val="center"/>
          </w:tcPr>
          <w:p>
            <w:pPr>
              <w:pStyle w:val="11"/>
            </w:pPr>
            <w:r>
              <w:t>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65.80</w:t>
            </w:r>
          </w:p>
        </w:tc>
        <w:tc>
          <w:tcPr>
            <w:tcW w:w="2551" w:type="dxa"/>
            <w:vAlign w:val="center"/>
          </w:tcPr>
          <w:p>
            <w:pPr>
              <w:pStyle w:val="15"/>
            </w:pPr>
            <w:r>
              <w:t>59.80</w:t>
            </w:r>
          </w:p>
        </w:tc>
        <w:tc>
          <w:tcPr>
            <w:tcW w:w="2551" w:type="dxa"/>
            <w:vAlign w:val="center"/>
          </w:tcPr>
          <w:p>
            <w:pPr>
              <w:pStyle w:val="15"/>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46.20</w:t>
            </w:r>
          </w:p>
        </w:tc>
        <w:tc>
          <w:tcPr>
            <w:tcW w:w="2551" w:type="dxa"/>
            <w:vAlign w:val="center"/>
          </w:tcPr>
          <w:p>
            <w:pPr>
              <w:pStyle w:val="11"/>
            </w:pPr>
            <w:r>
              <w:t>46.20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1.50</w:t>
            </w:r>
          </w:p>
        </w:tc>
        <w:tc>
          <w:tcPr>
            <w:tcW w:w="2551" w:type="dxa"/>
            <w:vAlign w:val="center"/>
          </w:tcPr>
          <w:p>
            <w:pPr>
              <w:pStyle w:val="11"/>
            </w:pPr>
          </w:p>
        </w:tc>
        <w:tc>
          <w:tcPr>
            <w:tcW w:w="2551" w:type="dxa"/>
            <w:vAlign w:val="center"/>
          </w:tcPr>
          <w:p>
            <w:pPr>
              <w:pStyle w:val="11"/>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1.86</w:t>
            </w:r>
          </w:p>
        </w:tc>
        <w:tc>
          <w:tcPr>
            <w:tcW w:w="2551" w:type="dxa"/>
            <w:vAlign w:val="center"/>
          </w:tcPr>
          <w:p>
            <w:pPr>
              <w:pStyle w:val="11"/>
            </w:pPr>
          </w:p>
        </w:tc>
        <w:tc>
          <w:tcPr>
            <w:tcW w:w="2551" w:type="dxa"/>
            <w:vAlign w:val="center"/>
          </w:tcPr>
          <w:p>
            <w:pPr>
              <w:pStyle w:val="11"/>
            </w:pPr>
            <w: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2.64</w:t>
            </w:r>
          </w:p>
        </w:tc>
        <w:tc>
          <w:tcPr>
            <w:tcW w:w="2551" w:type="dxa"/>
            <w:vAlign w:val="center"/>
          </w:tcPr>
          <w:p>
            <w:pPr>
              <w:pStyle w:val="11"/>
            </w:pPr>
          </w:p>
        </w:tc>
        <w:tc>
          <w:tcPr>
            <w:tcW w:w="2551" w:type="dxa"/>
            <w:vAlign w:val="center"/>
          </w:tcPr>
          <w:p>
            <w:pPr>
              <w:pStyle w:val="11"/>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13.60</w:t>
            </w:r>
          </w:p>
        </w:tc>
        <w:tc>
          <w:tcPr>
            <w:tcW w:w="2551" w:type="dxa"/>
            <w:vAlign w:val="center"/>
          </w:tcPr>
          <w:p>
            <w:pPr>
              <w:pStyle w:val="11"/>
            </w:pPr>
            <w:r>
              <w:t>13.60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13.60</w:t>
            </w:r>
          </w:p>
        </w:tc>
        <w:tc>
          <w:tcPr>
            <w:tcW w:w="2551" w:type="dxa"/>
            <w:vAlign w:val="center"/>
          </w:tcPr>
          <w:p>
            <w:pPr>
              <w:pStyle w:val="11"/>
            </w:pPr>
            <w:r>
              <w:t>13.60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无极县妇女联合会本级2025年单位预算信息公开情况说明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按照《中华人民共和国预算法》、《地方预决算公开操作规程》和《关于进一步推进预算公开工作的实施意见》规定，现将无极县妇女联合会本级2025年单位预算公开如下：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65.80万元，其中：一般公共预算收入65.80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妇女联合会本级年度单位预算中支出预算的总体情况。2025年支出预算65.80万元，其中基本支出65.80万元，包括人员经费59.80万元和日常公用经费6.00万元；项目支出0.00万元，主要为本单位本年度没有项目。</w:t>
      </w:r>
    </w:p>
    <w:p>
      <w:pPr>
        <w:pStyle w:val="18"/>
      </w:pPr>
      <w:r>
        <w:t>3、比上年增减情况</w:t>
      </w:r>
    </w:p>
    <w:p>
      <w:pPr>
        <w:pStyle w:val="18"/>
      </w:pPr>
      <w:r>
        <w:t>2025年预算收支安排65.80万元，较2024年预算减少9.84万元，其中：基本支出增加2.66万元，主要为人员经费增加。项目支出减少12.50万元，主要为本单位本年度没有项目。</w:t>
      </w:r>
    </w:p>
    <w:p>
      <w:pPr>
        <w:spacing w:before="10" w:after="10"/>
        <w:ind w:firstLine="640"/>
        <w:outlineLvl w:val="5"/>
      </w:pPr>
      <w:r>
        <w:rPr>
          <w:rFonts w:ascii="黑体" w:hAnsi="黑体" w:eastAsia="黑体" w:cs="黑体"/>
          <w:color w:val="000000"/>
          <w:sz w:val="32"/>
        </w:rPr>
        <w:t>三、机关运行经费安排情况</w:t>
      </w:r>
    </w:p>
    <w:p>
      <w:pPr>
        <w:pStyle w:val="22"/>
        <w:rPr>
          <w:rFonts w:eastAsiaTheme="minorEastAsia"/>
          <w:lang w:eastAsia="zh-CN"/>
        </w:rPr>
      </w:pPr>
      <w:r>
        <w:rPr>
          <w:rFonts w:hint="eastAsia" w:eastAsiaTheme="minorEastAsia"/>
          <w:lang w:eastAsia="zh-CN"/>
        </w:rPr>
        <w:t>2025</w:t>
      </w:r>
      <w:r>
        <w:t>年，我</w:t>
      </w:r>
      <w:r>
        <w:rPr>
          <w:rFonts w:hint="eastAsia" w:eastAsiaTheme="minorEastAsia"/>
          <w:lang w:eastAsia="zh-CN"/>
        </w:rPr>
        <w:t>单位</w:t>
      </w:r>
      <w:r>
        <w:t>机关运行经费共计安排</w:t>
      </w:r>
      <w:r>
        <w:rPr>
          <w:rFonts w:hint="eastAsia" w:eastAsiaTheme="minorEastAsia"/>
          <w:lang w:eastAsia="zh-CN"/>
        </w:rPr>
        <w:t>6</w:t>
      </w:r>
      <w:r>
        <w:t>万元，主要用于保证机关正常运转的办公及印刷费、邮电费、差旅费、会议费、福利费、专用材料及一般设备购置费、办公用房水电费、办公用房取暖费、日常维修费等支出。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严格按照公务用车相关制度执行，厉行节约。</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840" w:firstLineChars="300"/>
        <w:outlineLvl w:val="5"/>
        <w:rPr>
          <w:rFonts w:ascii="Times New Roman" w:hAnsi="Times New Roman" w:eastAsia="方正仿宋_GBK" w:cs="Times New Roman"/>
          <w:sz w:val="28"/>
          <w:szCs w:val="20"/>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bidi="ar-SA"/>
        </w:rPr>
        <w:t>无</w:t>
      </w:r>
      <w:bookmarkStart w:id="1" w:name="_GoBack"/>
      <w:bookmarkEnd w:id="1"/>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713001无极县妇女联合会本级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无极县妇女联合会本级上年末固定资产金额为8.11万元（详见下表）。本年度拟购置固定资产总额为0.00万元，已按要求列入政府采购预算，详见政府采购预算表。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713001无极县妇女联合会本级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w:t>
            </w:r>
          </w:p>
        </w:tc>
        <w:tc>
          <w:tcPr>
            <w:tcW w:w="2835" w:type="dxa"/>
            <w:vAlign w:val="center"/>
          </w:tcPr>
          <w:p>
            <w:pPr>
              <w:pStyle w:val="11"/>
            </w:pPr>
            <w:r>
              <w:t>8.11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0BF7"/>
    <w:rsid w:val="00176D8D"/>
    <w:rsid w:val="001C084C"/>
    <w:rsid w:val="004A019F"/>
    <w:rsid w:val="00624DA6"/>
    <w:rsid w:val="00640720"/>
    <w:rsid w:val="00880BF7"/>
    <w:rsid w:val="00A4679B"/>
    <w:rsid w:val="00B46201"/>
    <w:rsid w:val="00BB596B"/>
    <w:rsid w:val="00F8136C"/>
    <w:rsid w:val="3C724F1A"/>
    <w:rsid w:val="4D19779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Pages>
  <Words>1122</Words>
  <Characters>6398</Characters>
  <Lines>53</Lines>
  <Paragraphs>15</Paragraphs>
  <TotalTime>4</TotalTime>
  <ScaleCrop>false</ScaleCrop>
  <LinksUpToDate>false</LinksUpToDate>
  <CharactersWithSpaces>7505</CharactersWithSpaces>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2025-02-06T07:40:00Z</dcterms:created>
  <dc:creator>Administrator</dc:creator>
  <cp:lastModifiedBy>李润泽</cp:lastModifiedBy>
  <dcterms:modified xsi:type="dcterms:W3CDTF">2025-02-20T01:10:17Z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75460AFB58EF4471AC2F1B49DF776F65</vt:lpwstr>
  </property>
</Properties>
</file>