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281中共无极县委党校</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224.10</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r>
              <w:t>183.50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32.10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8.50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224.10</w:t>
            </w:r>
          </w:p>
        </w:tc>
        <w:tc>
          <w:tcPr>
            <w:tcW w:w="4535" w:type="dxa"/>
            <w:vAlign w:val="center"/>
          </w:tcPr>
          <w:p>
            <w:pPr>
              <w:pStyle w:val="15"/>
            </w:pPr>
            <w:r>
              <w:t>本年支出合计</w:t>
            </w:r>
          </w:p>
        </w:tc>
        <w:tc>
          <w:tcPr>
            <w:tcW w:w="2126" w:type="dxa"/>
            <w:vAlign w:val="center"/>
          </w:tcPr>
          <w:p>
            <w:pPr>
              <w:pStyle w:val="16"/>
            </w:pPr>
            <w:r>
              <w:t>224.10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224.10</w:t>
            </w:r>
          </w:p>
        </w:tc>
        <w:tc>
          <w:tcPr>
            <w:tcW w:w="4535" w:type="dxa"/>
            <w:vAlign w:val="center"/>
          </w:tcPr>
          <w:p>
            <w:pPr>
              <w:pStyle w:val="15"/>
            </w:pPr>
            <w:r>
              <w:t>支出总计</w:t>
            </w:r>
          </w:p>
        </w:tc>
        <w:tc>
          <w:tcPr>
            <w:tcW w:w="2126" w:type="dxa"/>
            <w:vAlign w:val="center"/>
          </w:tcPr>
          <w:p>
            <w:pPr>
              <w:pStyle w:val="16"/>
            </w:pPr>
            <w:r>
              <w:t>224.10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281中共无极县委党校</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224.10</w:t>
            </w:r>
          </w:p>
        </w:tc>
        <w:tc>
          <w:tcPr>
            <w:tcW w:w="1134" w:type="dxa"/>
            <w:vAlign w:val="center"/>
          </w:tcPr>
          <w:p>
            <w:pPr>
              <w:pStyle w:val="16"/>
            </w:pPr>
            <w:r>
              <w:t>224.10</w:t>
            </w:r>
          </w:p>
        </w:tc>
        <w:tc>
          <w:tcPr>
            <w:tcW w:w="1134" w:type="dxa"/>
            <w:vAlign w:val="center"/>
          </w:tcPr>
          <w:p>
            <w:pPr>
              <w:pStyle w:val="16"/>
            </w:pPr>
            <w:r>
              <w:t>224.10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205</w:t>
            </w:r>
          </w:p>
        </w:tc>
        <w:tc>
          <w:tcPr>
            <w:tcW w:w="1559" w:type="dxa"/>
            <w:vAlign w:val="center"/>
          </w:tcPr>
          <w:p>
            <w:pPr>
              <w:pStyle w:val="13"/>
            </w:pPr>
            <w:r>
              <w:t>教育支出</w:t>
            </w:r>
          </w:p>
        </w:tc>
        <w:tc>
          <w:tcPr>
            <w:tcW w:w="1134" w:type="dxa"/>
            <w:vAlign w:val="center"/>
          </w:tcPr>
          <w:p>
            <w:pPr>
              <w:pStyle w:val="12"/>
            </w:pPr>
            <w:r>
              <w:t>183.50</w:t>
            </w:r>
          </w:p>
        </w:tc>
        <w:tc>
          <w:tcPr>
            <w:tcW w:w="1134" w:type="dxa"/>
            <w:vAlign w:val="center"/>
          </w:tcPr>
          <w:p>
            <w:pPr>
              <w:pStyle w:val="12"/>
            </w:pPr>
            <w:r>
              <w:t>183.50</w:t>
            </w:r>
          </w:p>
        </w:tc>
        <w:tc>
          <w:tcPr>
            <w:tcW w:w="1134" w:type="dxa"/>
            <w:vAlign w:val="center"/>
          </w:tcPr>
          <w:p>
            <w:pPr>
              <w:pStyle w:val="12"/>
            </w:pPr>
            <w:r>
              <w:t>183.50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20508</w:t>
            </w:r>
          </w:p>
        </w:tc>
        <w:tc>
          <w:tcPr>
            <w:tcW w:w="1559" w:type="dxa"/>
            <w:vAlign w:val="center"/>
          </w:tcPr>
          <w:p>
            <w:pPr>
              <w:pStyle w:val="13"/>
            </w:pPr>
            <w:r>
              <w:t>进修及培训</w:t>
            </w:r>
          </w:p>
        </w:tc>
        <w:tc>
          <w:tcPr>
            <w:tcW w:w="1134" w:type="dxa"/>
            <w:vAlign w:val="center"/>
          </w:tcPr>
          <w:p>
            <w:pPr>
              <w:pStyle w:val="12"/>
            </w:pPr>
            <w:r>
              <w:t>183.50</w:t>
            </w:r>
          </w:p>
        </w:tc>
        <w:tc>
          <w:tcPr>
            <w:tcW w:w="1134" w:type="dxa"/>
            <w:vAlign w:val="center"/>
          </w:tcPr>
          <w:p>
            <w:pPr>
              <w:pStyle w:val="12"/>
            </w:pPr>
            <w:r>
              <w:t>183.50</w:t>
            </w:r>
          </w:p>
        </w:tc>
        <w:tc>
          <w:tcPr>
            <w:tcW w:w="1134" w:type="dxa"/>
            <w:vAlign w:val="center"/>
          </w:tcPr>
          <w:p>
            <w:pPr>
              <w:pStyle w:val="12"/>
            </w:pPr>
            <w:r>
              <w:t>183.50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2050802</w:t>
            </w:r>
          </w:p>
        </w:tc>
        <w:tc>
          <w:tcPr>
            <w:tcW w:w="1559" w:type="dxa"/>
            <w:vAlign w:val="center"/>
          </w:tcPr>
          <w:p>
            <w:pPr>
              <w:pStyle w:val="13"/>
            </w:pPr>
            <w:r>
              <w:t>干部教育</w:t>
            </w:r>
          </w:p>
        </w:tc>
        <w:tc>
          <w:tcPr>
            <w:tcW w:w="1134" w:type="dxa"/>
            <w:vAlign w:val="center"/>
          </w:tcPr>
          <w:p>
            <w:pPr>
              <w:pStyle w:val="12"/>
            </w:pPr>
            <w:r>
              <w:t>183.50</w:t>
            </w:r>
          </w:p>
        </w:tc>
        <w:tc>
          <w:tcPr>
            <w:tcW w:w="1134" w:type="dxa"/>
            <w:vAlign w:val="center"/>
          </w:tcPr>
          <w:p>
            <w:pPr>
              <w:pStyle w:val="12"/>
            </w:pPr>
            <w:r>
              <w:t>183.50</w:t>
            </w:r>
          </w:p>
        </w:tc>
        <w:tc>
          <w:tcPr>
            <w:tcW w:w="1134" w:type="dxa"/>
            <w:vAlign w:val="center"/>
          </w:tcPr>
          <w:p>
            <w:pPr>
              <w:pStyle w:val="12"/>
            </w:pPr>
            <w:r>
              <w:t>183.50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32.10</w:t>
            </w:r>
          </w:p>
        </w:tc>
        <w:tc>
          <w:tcPr>
            <w:tcW w:w="1134" w:type="dxa"/>
            <w:vAlign w:val="center"/>
          </w:tcPr>
          <w:p>
            <w:pPr>
              <w:pStyle w:val="12"/>
            </w:pPr>
            <w:r>
              <w:t>32.10</w:t>
            </w:r>
          </w:p>
        </w:tc>
        <w:tc>
          <w:tcPr>
            <w:tcW w:w="1134" w:type="dxa"/>
            <w:vAlign w:val="center"/>
          </w:tcPr>
          <w:p>
            <w:pPr>
              <w:pStyle w:val="12"/>
            </w:pPr>
            <w:r>
              <w:t>32.10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30.80</w:t>
            </w:r>
          </w:p>
        </w:tc>
        <w:tc>
          <w:tcPr>
            <w:tcW w:w="1134" w:type="dxa"/>
            <w:vAlign w:val="center"/>
          </w:tcPr>
          <w:p>
            <w:pPr>
              <w:pStyle w:val="12"/>
            </w:pPr>
            <w:r>
              <w:t>30.80</w:t>
            </w:r>
          </w:p>
        </w:tc>
        <w:tc>
          <w:tcPr>
            <w:tcW w:w="1134" w:type="dxa"/>
            <w:vAlign w:val="center"/>
          </w:tcPr>
          <w:p>
            <w:pPr>
              <w:pStyle w:val="12"/>
            </w:pPr>
            <w:r>
              <w:t>30.80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26.00</w:t>
            </w:r>
          </w:p>
        </w:tc>
        <w:tc>
          <w:tcPr>
            <w:tcW w:w="1134" w:type="dxa"/>
            <w:vAlign w:val="center"/>
          </w:tcPr>
          <w:p>
            <w:pPr>
              <w:pStyle w:val="12"/>
            </w:pPr>
            <w:r>
              <w:t>26.00</w:t>
            </w:r>
          </w:p>
        </w:tc>
        <w:tc>
          <w:tcPr>
            <w:tcW w:w="1134" w:type="dxa"/>
            <w:vAlign w:val="center"/>
          </w:tcPr>
          <w:p>
            <w:pPr>
              <w:pStyle w:val="12"/>
            </w:pPr>
            <w:r>
              <w:t>26.00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4.80</w:t>
            </w:r>
          </w:p>
        </w:tc>
        <w:tc>
          <w:tcPr>
            <w:tcW w:w="1134" w:type="dxa"/>
            <w:vAlign w:val="center"/>
          </w:tcPr>
          <w:p>
            <w:pPr>
              <w:pStyle w:val="12"/>
            </w:pPr>
            <w:r>
              <w:t>4.80</w:t>
            </w:r>
          </w:p>
        </w:tc>
        <w:tc>
          <w:tcPr>
            <w:tcW w:w="1134" w:type="dxa"/>
            <w:vAlign w:val="center"/>
          </w:tcPr>
          <w:p>
            <w:pPr>
              <w:pStyle w:val="12"/>
            </w:pPr>
            <w:r>
              <w:t>4.80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pPr>
            <w:r>
              <w:t>1.30</w:t>
            </w:r>
          </w:p>
        </w:tc>
        <w:tc>
          <w:tcPr>
            <w:tcW w:w="1134" w:type="dxa"/>
            <w:vAlign w:val="center"/>
          </w:tcPr>
          <w:p>
            <w:pPr>
              <w:pStyle w:val="12"/>
            </w:pPr>
            <w:r>
              <w:t>1.30</w:t>
            </w:r>
          </w:p>
        </w:tc>
        <w:tc>
          <w:tcPr>
            <w:tcW w:w="1134" w:type="dxa"/>
            <w:vAlign w:val="center"/>
          </w:tcPr>
          <w:p>
            <w:pPr>
              <w:pStyle w:val="12"/>
            </w:pPr>
            <w:r>
              <w:t>1.30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2082701</w:t>
            </w:r>
          </w:p>
        </w:tc>
        <w:tc>
          <w:tcPr>
            <w:tcW w:w="1559" w:type="dxa"/>
            <w:vAlign w:val="center"/>
          </w:tcPr>
          <w:p>
            <w:pPr>
              <w:pStyle w:val="13"/>
            </w:pPr>
            <w:r>
              <w:t>财政对失业保险基金的补助</w:t>
            </w:r>
          </w:p>
        </w:tc>
        <w:tc>
          <w:tcPr>
            <w:tcW w:w="1134" w:type="dxa"/>
            <w:vAlign w:val="center"/>
          </w:tcPr>
          <w:p>
            <w:pPr>
              <w:pStyle w:val="12"/>
            </w:pPr>
            <w:r>
              <w:t>0.70</w:t>
            </w:r>
          </w:p>
        </w:tc>
        <w:tc>
          <w:tcPr>
            <w:tcW w:w="1134" w:type="dxa"/>
            <w:vAlign w:val="center"/>
          </w:tcPr>
          <w:p>
            <w:pPr>
              <w:pStyle w:val="12"/>
            </w:pPr>
            <w:r>
              <w:t>0.70</w:t>
            </w:r>
          </w:p>
        </w:tc>
        <w:tc>
          <w:tcPr>
            <w:tcW w:w="1134" w:type="dxa"/>
            <w:vAlign w:val="center"/>
          </w:tcPr>
          <w:p>
            <w:pPr>
              <w:pStyle w:val="12"/>
            </w:pPr>
            <w:r>
              <w:t>0.70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t>0.60</w:t>
            </w:r>
          </w:p>
        </w:tc>
        <w:tc>
          <w:tcPr>
            <w:tcW w:w="1134" w:type="dxa"/>
            <w:vAlign w:val="center"/>
          </w:tcPr>
          <w:p>
            <w:pPr>
              <w:pStyle w:val="12"/>
            </w:pPr>
            <w:r>
              <w:t>0.60</w:t>
            </w:r>
          </w:p>
        </w:tc>
        <w:tc>
          <w:tcPr>
            <w:tcW w:w="1134" w:type="dxa"/>
            <w:vAlign w:val="center"/>
          </w:tcPr>
          <w:p>
            <w:pPr>
              <w:pStyle w:val="12"/>
            </w:pPr>
            <w:r>
              <w:t>0.60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8.50</w:t>
            </w:r>
          </w:p>
        </w:tc>
        <w:tc>
          <w:tcPr>
            <w:tcW w:w="1134" w:type="dxa"/>
            <w:vAlign w:val="center"/>
          </w:tcPr>
          <w:p>
            <w:pPr>
              <w:pStyle w:val="12"/>
            </w:pPr>
            <w:r>
              <w:t>8.50</w:t>
            </w:r>
          </w:p>
        </w:tc>
        <w:tc>
          <w:tcPr>
            <w:tcW w:w="1134" w:type="dxa"/>
            <w:vAlign w:val="center"/>
          </w:tcPr>
          <w:p>
            <w:pPr>
              <w:pStyle w:val="12"/>
            </w:pPr>
            <w:r>
              <w:t>8.50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8.50</w:t>
            </w:r>
          </w:p>
        </w:tc>
        <w:tc>
          <w:tcPr>
            <w:tcW w:w="1134" w:type="dxa"/>
            <w:vAlign w:val="center"/>
          </w:tcPr>
          <w:p>
            <w:pPr>
              <w:pStyle w:val="12"/>
            </w:pPr>
            <w:r>
              <w:t>8.50</w:t>
            </w:r>
          </w:p>
        </w:tc>
        <w:tc>
          <w:tcPr>
            <w:tcW w:w="1134" w:type="dxa"/>
            <w:vAlign w:val="center"/>
          </w:tcPr>
          <w:p>
            <w:pPr>
              <w:pStyle w:val="12"/>
            </w:pPr>
            <w:r>
              <w:t>8.50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8.50</w:t>
            </w:r>
          </w:p>
        </w:tc>
        <w:tc>
          <w:tcPr>
            <w:tcW w:w="1134" w:type="dxa"/>
            <w:vAlign w:val="center"/>
          </w:tcPr>
          <w:p>
            <w:pPr>
              <w:pStyle w:val="12"/>
            </w:pPr>
            <w:r>
              <w:t>8.50</w:t>
            </w:r>
          </w:p>
        </w:tc>
        <w:tc>
          <w:tcPr>
            <w:tcW w:w="1134" w:type="dxa"/>
            <w:vAlign w:val="center"/>
          </w:tcPr>
          <w:p>
            <w:pPr>
              <w:pStyle w:val="12"/>
            </w:pPr>
            <w:r>
              <w:t>8.50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281中共无极县委党校</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224.10</w:t>
            </w:r>
          </w:p>
        </w:tc>
        <w:tc>
          <w:tcPr>
            <w:tcW w:w="1361" w:type="dxa"/>
            <w:vAlign w:val="center"/>
          </w:tcPr>
          <w:p>
            <w:pPr>
              <w:pStyle w:val="16"/>
            </w:pPr>
            <w:r>
              <w:t>224.10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205</w:t>
            </w:r>
          </w:p>
        </w:tc>
        <w:tc>
          <w:tcPr>
            <w:tcW w:w="4535" w:type="dxa"/>
            <w:vAlign w:val="center"/>
          </w:tcPr>
          <w:p>
            <w:pPr>
              <w:pStyle w:val="13"/>
            </w:pPr>
            <w:r>
              <w:t>教育支出</w:t>
            </w:r>
          </w:p>
        </w:tc>
        <w:tc>
          <w:tcPr>
            <w:tcW w:w="1361" w:type="dxa"/>
            <w:vAlign w:val="center"/>
          </w:tcPr>
          <w:p>
            <w:pPr>
              <w:pStyle w:val="12"/>
            </w:pPr>
            <w:r>
              <w:t>183.50</w:t>
            </w:r>
          </w:p>
        </w:tc>
        <w:tc>
          <w:tcPr>
            <w:tcW w:w="1361" w:type="dxa"/>
            <w:vAlign w:val="center"/>
          </w:tcPr>
          <w:p>
            <w:pPr>
              <w:pStyle w:val="12"/>
            </w:pPr>
            <w:r>
              <w:t>183.50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20508</w:t>
            </w:r>
          </w:p>
        </w:tc>
        <w:tc>
          <w:tcPr>
            <w:tcW w:w="4535" w:type="dxa"/>
            <w:vAlign w:val="center"/>
          </w:tcPr>
          <w:p>
            <w:pPr>
              <w:pStyle w:val="13"/>
            </w:pPr>
            <w:r>
              <w:t>进修及培训</w:t>
            </w:r>
          </w:p>
        </w:tc>
        <w:tc>
          <w:tcPr>
            <w:tcW w:w="1361" w:type="dxa"/>
            <w:vAlign w:val="center"/>
          </w:tcPr>
          <w:p>
            <w:pPr>
              <w:pStyle w:val="12"/>
            </w:pPr>
            <w:r>
              <w:t>183.50</w:t>
            </w:r>
          </w:p>
        </w:tc>
        <w:tc>
          <w:tcPr>
            <w:tcW w:w="1361" w:type="dxa"/>
            <w:vAlign w:val="center"/>
          </w:tcPr>
          <w:p>
            <w:pPr>
              <w:pStyle w:val="12"/>
            </w:pPr>
            <w:r>
              <w:t>183.50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2050802</w:t>
            </w:r>
          </w:p>
        </w:tc>
        <w:tc>
          <w:tcPr>
            <w:tcW w:w="4535" w:type="dxa"/>
            <w:vAlign w:val="center"/>
          </w:tcPr>
          <w:p>
            <w:pPr>
              <w:pStyle w:val="13"/>
            </w:pPr>
            <w:r>
              <w:t>干部教育</w:t>
            </w:r>
          </w:p>
        </w:tc>
        <w:tc>
          <w:tcPr>
            <w:tcW w:w="1361" w:type="dxa"/>
            <w:vAlign w:val="center"/>
          </w:tcPr>
          <w:p>
            <w:pPr>
              <w:pStyle w:val="12"/>
            </w:pPr>
            <w:r>
              <w:t>183.50</w:t>
            </w:r>
          </w:p>
        </w:tc>
        <w:tc>
          <w:tcPr>
            <w:tcW w:w="1361" w:type="dxa"/>
            <w:vAlign w:val="center"/>
          </w:tcPr>
          <w:p>
            <w:pPr>
              <w:pStyle w:val="12"/>
            </w:pPr>
            <w:r>
              <w:t>183.50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32.10</w:t>
            </w:r>
          </w:p>
        </w:tc>
        <w:tc>
          <w:tcPr>
            <w:tcW w:w="1361" w:type="dxa"/>
            <w:vAlign w:val="center"/>
          </w:tcPr>
          <w:p>
            <w:pPr>
              <w:pStyle w:val="12"/>
            </w:pPr>
            <w:r>
              <w:t>32.10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30.80</w:t>
            </w:r>
          </w:p>
        </w:tc>
        <w:tc>
          <w:tcPr>
            <w:tcW w:w="1361" w:type="dxa"/>
            <w:vAlign w:val="center"/>
          </w:tcPr>
          <w:p>
            <w:pPr>
              <w:pStyle w:val="12"/>
            </w:pPr>
            <w:r>
              <w:t>30.80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26.00</w:t>
            </w:r>
          </w:p>
        </w:tc>
        <w:tc>
          <w:tcPr>
            <w:tcW w:w="1361" w:type="dxa"/>
            <w:vAlign w:val="center"/>
          </w:tcPr>
          <w:p>
            <w:pPr>
              <w:pStyle w:val="12"/>
            </w:pPr>
            <w:r>
              <w:t>26.00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4.80</w:t>
            </w:r>
          </w:p>
        </w:tc>
        <w:tc>
          <w:tcPr>
            <w:tcW w:w="1361" w:type="dxa"/>
            <w:vAlign w:val="center"/>
          </w:tcPr>
          <w:p>
            <w:pPr>
              <w:pStyle w:val="12"/>
            </w:pPr>
            <w:r>
              <w:t>4.80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20827</w:t>
            </w:r>
          </w:p>
        </w:tc>
        <w:tc>
          <w:tcPr>
            <w:tcW w:w="4535" w:type="dxa"/>
            <w:vAlign w:val="center"/>
          </w:tcPr>
          <w:p>
            <w:pPr>
              <w:pStyle w:val="13"/>
            </w:pPr>
            <w:r>
              <w:t>财政对其他社会保险基金的补助</w:t>
            </w:r>
          </w:p>
        </w:tc>
        <w:tc>
          <w:tcPr>
            <w:tcW w:w="1361" w:type="dxa"/>
            <w:vAlign w:val="center"/>
          </w:tcPr>
          <w:p>
            <w:pPr>
              <w:pStyle w:val="12"/>
            </w:pPr>
            <w:r>
              <w:t>1.30</w:t>
            </w:r>
          </w:p>
        </w:tc>
        <w:tc>
          <w:tcPr>
            <w:tcW w:w="1361" w:type="dxa"/>
            <w:vAlign w:val="center"/>
          </w:tcPr>
          <w:p>
            <w:pPr>
              <w:pStyle w:val="12"/>
            </w:pPr>
            <w:r>
              <w:t>1.30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2082701</w:t>
            </w:r>
          </w:p>
        </w:tc>
        <w:tc>
          <w:tcPr>
            <w:tcW w:w="4535" w:type="dxa"/>
            <w:vAlign w:val="center"/>
          </w:tcPr>
          <w:p>
            <w:pPr>
              <w:pStyle w:val="13"/>
            </w:pPr>
            <w:r>
              <w:t>财政对失业保险基金的补助</w:t>
            </w:r>
          </w:p>
        </w:tc>
        <w:tc>
          <w:tcPr>
            <w:tcW w:w="1361" w:type="dxa"/>
            <w:vAlign w:val="center"/>
          </w:tcPr>
          <w:p>
            <w:pPr>
              <w:pStyle w:val="12"/>
            </w:pPr>
            <w:r>
              <w:t>0.70</w:t>
            </w:r>
          </w:p>
        </w:tc>
        <w:tc>
          <w:tcPr>
            <w:tcW w:w="1361" w:type="dxa"/>
            <w:vAlign w:val="center"/>
          </w:tcPr>
          <w:p>
            <w:pPr>
              <w:pStyle w:val="12"/>
            </w:pPr>
            <w:r>
              <w:t>0.70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2082702</w:t>
            </w:r>
          </w:p>
        </w:tc>
        <w:tc>
          <w:tcPr>
            <w:tcW w:w="4535" w:type="dxa"/>
            <w:vAlign w:val="center"/>
          </w:tcPr>
          <w:p>
            <w:pPr>
              <w:pStyle w:val="13"/>
            </w:pPr>
            <w:r>
              <w:t>财政对工伤保险基金的补助</w:t>
            </w:r>
          </w:p>
        </w:tc>
        <w:tc>
          <w:tcPr>
            <w:tcW w:w="1361" w:type="dxa"/>
            <w:vAlign w:val="center"/>
          </w:tcPr>
          <w:p>
            <w:pPr>
              <w:pStyle w:val="12"/>
            </w:pPr>
            <w:r>
              <w:t>0.60</w:t>
            </w:r>
          </w:p>
        </w:tc>
        <w:tc>
          <w:tcPr>
            <w:tcW w:w="1361" w:type="dxa"/>
            <w:vAlign w:val="center"/>
          </w:tcPr>
          <w:p>
            <w:pPr>
              <w:pStyle w:val="12"/>
            </w:pPr>
            <w:r>
              <w:t>0.60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8.50</w:t>
            </w:r>
          </w:p>
        </w:tc>
        <w:tc>
          <w:tcPr>
            <w:tcW w:w="1361" w:type="dxa"/>
            <w:vAlign w:val="center"/>
          </w:tcPr>
          <w:p>
            <w:pPr>
              <w:pStyle w:val="12"/>
            </w:pPr>
            <w:r>
              <w:t>8.50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8.50</w:t>
            </w:r>
          </w:p>
        </w:tc>
        <w:tc>
          <w:tcPr>
            <w:tcW w:w="1361" w:type="dxa"/>
            <w:vAlign w:val="center"/>
          </w:tcPr>
          <w:p>
            <w:pPr>
              <w:pStyle w:val="12"/>
            </w:pPr>
            <w:r>
              <w:t>8.50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8.50</w:t>
            </w:r>
          </w:p>
        </w:tc>
        <w:tc>
          <w:tcPr>
            <w:tcW w:w="1361" w:type="dxa"/>
            <w:vAlign w:val="center"/>
          </w:tcPr>
          <w:p>
            <w:pPr>
              <w:pStyle w:val="12"/>
            </w:pPr>
            <w:r>
              <w:t>8.50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281中共无极县委党校</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224.10</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r>
              <w:t>183.50</w:t>
            </w:r>
          </w:p>
        </w:tc>
        <w:tc>
          <w:tcPr>
            <w:tcW w:w="1474" w:type="dxa"/>
            <w:vAlign w:val="center"/>
          </w:tcPr>
          <w:p>
            <w:pPr>
              <w:pStyle w:val="12"/>
            </w:pPr>
            <w:r>
              <w:t>183.50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32.10</w:t>
            </w:r>
          </w:p>
        </w:tc>
        <w:tc>
          <w:tcPr>
            <w:tcW w:w="1474" w:type="dxa"/>
            <w:vAlign w:val="center"/>
          </w:tcPr>
          <w:p>
            <w:pPr>
              <w:pStyle w:val="12"/>
            </w:pPr>
            <w:r>
              <w:t>32.10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8.50</w:t>
            </w:r>
          </w:p>
        </w:tc>
        <w:tc>
          <w:tcPr>
            <w:tcW w:w="1474" w:type="dxa"/>
            <w:vAlign w:val="center"/>
          </w:tcPr>
          <w:p>
            <w:pPr>
              <w:pStyle w:val="12"/>
            </w:pPr>
            <w:r>
              <w:t>8.50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224.10</w:t>
            </w:r>
          </w:p>
        </w:tc>
        <w:tc>
          <w:tcPr>
            <w:tcW w:w="3402" w:type="dxa"/>
            <w:vAlign w:val="center"/>
          </w:tcPr>
          <w:p>
            <w:pPr>
              <w:pStyle w:val="15"/>
            </w:pPr>
            <w:r>
              <w:t>本年支出合计</w:t>
            </w:r>
          </w:p>
        </w:tc>
        <w:tc>
          <w:tcPr>
            <w:tcW w:w="1474" w:type="dxa"/>
            <w:vAlign w:val="center"/>
          </w:tcPr>
          <w:p>
            <w:pPr>
              <w:pStyle w:val="16"/>
            </w:pPr>
            <w:r>
              <w:t>224.10</w:t>
            </w:r>
          </w:p>
        </w:tc>
        <w:tc>
          <w:tcPr>
            <w:tcW w:w="1474" w:type="dxa"/>
            <w:vAlign w:val="center"/>
          </w:tcPr>
          <w:p>
            <w:pPr>
              <w:pStyle w:val="16"/>
            </w:pPr>
            <w:r>
              <w:t>224.10</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224.10</w:t>
            </w:r>
          </w:p>
        </w:tc>
        <w:tc>
          <w:tcPr>
            <w:tcW w:w="3402" w:type="dxa"/>
            <w:vAlign w:val="center"/>
          </w:tcPr>
          <w:p>
            <w:pPr>
              <w:pStyle w:val="15"/>
            </w:pPr>
            <w:r>
              <w:t>支出总计</w:t>
            </w:r>
          </w:p>
        </w:tc>
        <w:tc>
          <w:tcPr>
            <w:tcW w:w="1474" w:type="dxa"/>
            <w:vAlign w:val="center"/>
          </w:tcPr>
          <w:p>
            <w:pPr>
              <w:pStyle w:val="16"/>
            </w:pPr>
            <w:r>
              <w:t>224.10</w:t>
            </w:r>
          </w:p>
        </w:tc>
        <w:tc>
          <w:tcPr>
            <w:tcW w:w="1474" w:type="dxa"/>
            <w:vAlign w:val="center"/>
          </w:tcPr>
          <w:p>
            <w:pPr>
              <w:pStyle w:val="16"/>
            </w:pPr>
            <w:r>
              <w:t>224.10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281中共无极县委党校</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224.10</w:t>
            </w:r>
          </w:p>
        </w:tc>
        <w:tc>
          <w:tcPr>
            <w:tcW w:w="2551" w:type="dxa"/>
            <w:vAlign w:val="center"/>
          </w:tcPr>
          <w:p>
            <w:pPr>
              <w:pStyle w:val="16"/>
            </w:pPr>
            <w:r>
              <w:t>224.10</w:t>
            </w:r>
          </w:p>
        </w:tc>
        <w:tc>
          <w:tcPr>
            <w:tcW w:w="255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205</w:t>
            </w:r>
          </w:p>
        </w:tc>
        <w:tc>
          <w:tcPr>
            <w:tcW w:w="4535" w:type="dxa"/>
            <w:vAlign w:val="center"/>
          </w:tcPr>
          <w:p>
            <w:pPr>
              <w:pStyle w:val="13"/>
            </w:pPr>
            <w:r>
              <w:t>教育支出</w:t>
            </w:r>
          </w:p>
        </w:tc>
        <w:tc>
          <w:tcPr>
            <w:tcW w:w="2551" w:type="dxa"/>
            <w:vAlign w:val="center"/>
          </w:tcPr>
          <w:p>
            <w:pPr>
              <w:pStyle w:val="12"/>
            </w:pPr>
            <w:r>
              <w:t>183.50</w:t>
            </w:r>
          </w:p>
        </w:tc>
        <w:tc>
          <w:tcPr>
            <w:tcW w:w="2551" w:type="dxa"/>
            <w:vAlign w:val="center"/>
          </w:tcPr>
          <w:p>
            <w:pPr>
              <w:pStyle w:val="12"/>
            </w:pPr>
            <w:r>
              <w:t>183.50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20508</w:t>
            </w:r>
          </w:p>
        </w:tc>
        <w:tc>
          <w:tcPr>
            <w:tcW w:w="4535" w:type="dxa"/>
            <w:vAlign w:val="center"/>
          </w:tcPr>
          <w:p>
            <w:pPr>
              <w:pStyle w:val="13"/>
            </w:pPr>
            <w:r>
              <w:t>进修及培训</w:t>
            </w:r>
          </w:p>
        </w:tc>
        <w:tc>
          <w:tcPr>
            <w:tcW w:w="2551" w:type="dxa"/>
            <w:vAlign w:val="center"/>
          </w:tcPr>
          <w:p>
            <w:pPr>
              <w:pStyle w:val="12"/>
            </w:pPr>
            <w:r>
              <w:t>183.50</w:t>
            </w:r>
          </w:p>
        </w:tc>
        <w:tc>
          <w:tcPr>
            <w:tcW w:w="2551" w:type="dxa"/>
            <w:vAlign w:val="center"/>
          </w:tcPr>
          <w:p>
            <w:pPr>
              <w:pStyle w:val="12"/>
            </w:pPr>
            <w:r>
              <w:t>183.50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2050802</w:t>
            </w:r>
          </w:p>
        </w:tc>
        <w:tc>
          <w:tcPr>
            <w:tcW w:w="4535" w:type="dxa"/>
            <w:vAlign w:val="center"/>
          </w:tcPr>
          <w:p>
            <w:pPr>
              <w:pStyle w:val="13"/>
            </w:pPr>
            <w:r>
              <w:t>干部教育</w:t>
            </w:r>
          </w:p>
        </w:tc>
        <w:tc>
          <w:tcPr>
            <w:tcW w:w="2551" w:type="dxa"/>
            <w:vAlign w:val="center"/>
          </w:tcPr>
          <w:p>
            <w:pPr>
              <w:pStyle w:val="12"/>
            </w:pPr>
            <w:r>
              <w:t>183.50</w:t>
            </w:r>
          </w:p>
        </w:tc>
        <w:tc>
          <w:tcPr>
            <w:tcW w:w="2551" w:type="dxa"/>
            <w:vAlign w:val="center"/>
          </w:tcPr>
          <w:p>
            <w:pPr>
              <w:pStyle w:val="12"/>
            </w:pPr>
            <w:r>
              <w:t>183.50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32.10</w:t>
            </w:r>
          </w:p>
        </w:tc>
        <w:tc>
          <w:tcPr>
            <w:tcW w:w="2551" w:type="dxa"/>
            <w:vAlign w:val="center"/>
          </w:tcPr>
          <w:p>
            <w:pPr>
              <w:pStyle w:val="12"/>
            </w:pPr>
            <w:r>
              <w:t>32.10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30.80</w:t>
            </w:r>
          </w:p>
        </w:tc>
        <w:tc>
          <w:tcPr>
            <w:tcW w:w="2551" w:type="dxa"/>
            <w:vAlign w:val="center"/>
          </w:tcPr>
          <w:p>
            <w:pPr>
              <w:pStyle w:val="12"/>
            </w:pPr>
            <w:r>
              <w:t>30.80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26.00</w:t>
            </w:r>
          </w:p>
        </w:tc>
        <w:tc>
          <w:tcPr>
            <w:tcW w:w="2551" w:type="dxa"/>
            <w:vAlign w:val="center"/>
          </w:tcPr>
          <w:p>
            <w:pPr>
              <w:pStyle w:val="12"/>
            </w:pPr>
            <w:r>
              <w:t>26.00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4.80</w:t>
            </w:r>
          </w:p>
        </w:tc>
        <w:tc>
          <w:tcPr>
            <w:tcW w:w="2551" w:type="dxa"/>
            <w:vAlign w:val="center"/>
          </w:tcPr>
          <w:p>
            <w:pPr>
              <w:pStyle w:val="12"/>
            </w:pPr>
            <w:r>
              <w:t>4.80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1.30</w:t>
            </w:r>
          </w:p>
        </w:tc>
        <w:tc>
          <w:tcPr>
            <w:tcW w:w="2551" w:type="dxa"/>
            <w:vAlign w:val="center"/>
          </w:tcPr>
          <w:p>
            <w:pPr>
              <w:pStyle w:val="12"/>
            </w:pPr>
            <w:r>
              <w:t>1.30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2082701</w:t>
            </w:r>
          </w:p>
        </w:tc>
        <w:tc>
          <w:tcPr>
            <w:tcW w:w="4535" w:type="dxa"/>
            <w:vAlign w:val="center"/>
          </w:tcPr>
          <w:p>
            <w:pPr>
              <w:pStyle w:val="13"/>
            </w:pPr>
            <w:r>
              <w:t>财政对失业保险基金的补助</w:t>
            </w:r>
          </w:p>
        </w:tc>
        <w:tc>
          <w:tcPr>
            <w:tcW w:w="2551" w:type="dxa"/>
            <w:vAlign w:val="center"/>
          </w:tcPr>
          <w:p>
            <w:pPr>
              <w:pStyle w:val="12"/>
            </w:pPr>
            <w:r>
              <w:t>0.70</w:t>
            </w:r>
          </w:p>
        </w:tc>
        <w:tc>
          <w:tcPr>
            <w:tcW w:w="2551" w:type="dxa"/>
            <w:vAlign w:val="center"/>
          </w:tcPr>
          <w:p>
            <w:pPr>
              <w:pStyle w:val="12"/>
            </w:pPr>
            <w:r>
              <w:t>0.70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0.60</w:t>
            </w:r>
          </w:p>
        </w:tc>
        <w:tc>
          <w:tcPr>
            <w:tcW w:w="2551" w:type="dxa"/>
            <w:vAlign w:val="center"/>
          </w:tcPr>
          <w:p>
            <w:pPr>
              <w:pStyle w:val="12"/>
            </w:pPr>
            <w:r>
              <w:t>0.60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8.50</w:t>
            </w:r>
          </w:p>
        </w:tc>
        <w:tc>
          <w:tcPr>
            <w:tcW w:w="2551" w:type="dxa"/>
            <w:vAlign w:val="center"/>
          </w:tcPr>
          <w:p>
            <w:pPr>
              <w:pStyle w:val="12"/>
            </w:pPr>
            <w:r>
              <w:t>8.50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8.50</w:t>
            </w:r>
          </w:p>
        </w:tc>
        <w:tc>
          <w:tcPr>
            <w:tcW w:w="2551" w:type="dxa"/>
            <w:vAlign w:val="center"/>
          </w:tcPr>
          <w:p>
            <w:pPr>
              <w:pStyle w:val="12"/>
            </w:pPr>
            <w:r>
              <w:t>8.50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8.50</w:t>
            </w:r>
          </w:p>
        </w:tc>
        <w:tc>
          <w:tcPr>
            <w:tcW w:w="2551" w:type="dxa"/>
            <w:vAlign w:val="center"/>
          </w:tcPr>
          <w:p>
            <w:pPr>
              <w:pStyle w:val="12"/>
            </w:pPr>
            <w:r>
              <w:t>8.50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281中共无极县委党校</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224.10</w:t>
            </w:r>
          </w:p>
        </w:tc>
        <w:tc>
          <w:tcPr>
            <w:tcW w:w="2551" w:type="dxa"/>
            <w:vAlign w:val="center"/>
          </w:tcPr>
          <w:p>
            <w:pPr>
              <w:pStyle w:val="16"/>
            </w:pPr>
            <w:r>
              <w:t>208.40</w:t>
            </w:r>
          </w:p>
        </w:tc>
        <w:tc>
          <w:tcPr>
            <w:tcW w:w="2551" w:type="dxa"/>
            <w:vAlign w:val="center"/>
          </w:tcPr>
          <w:p>
            <w:pPr>
              <w:pStyle w:val="16"/>
            </w:pPr>
            <w:r>
              <w:t>15.70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165.80</w:t>
            </w:r>
          </w:p>
        </w:tc>
        <w:tc>
          <w:tcPr>
            <w:tcW w:w="2551" w:type="dxa"/>
            <w:vAlign w:val="center"/>
          </w:tcPr>
          <w:p>
            <w:pPr>
              <w:pStyle w:val="12"/>
            </w:pPr>
            <w:r>
              <w:t>165.80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69.10</w:t>
            </w:r>
          </w:p>
        </w:tc>
        <w:tc>
          <w:tcPr>
            <w:tcW w:w="2551" w:type="dxa"/>
            <w:vAlign w:val="center"/>
          </w:tcPr>
          <w:p>
            <w:pPr>
              <w:pStyle w:val="12"/>
            </w:pPr>
            <w:r>
              <w:t>69.10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17.10</w:t>
            </w:r>
          </w:p>
        </w:tc>
        <w:tc>
          <w:tcPr>
            <w:tcW w:w="2551" w:type="dxa"/>
            <w:vAlign w:val="center"/>
          </w:tcPr>
          <w:p>
            <w:pPr>
              <w:pStyle w:val="12"/>
            </w:pPr>
            <w:r>
              <w:t>17.10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9.20</w:t>
            </w:r>
          </w:p>
        </w:tc>
        <w:tc>
          <w:tcPr>
            <w:tcW w:w="2551" w:type="dxa"/>
            <w:vAlign w:val="center"/>
          </w:tcPr>
          <w:p>
            <w:pPr>
              <w:pStyle w:val="12"/>
            </w:pPr>
            <w:r>
              <w:t>9.20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29.80</w:t>
            </w:r>
          </w:p>
        </w:tc>
        <w:tc>
          <w:tcPr>
            <w:tcW w:w="2551" w:type="dxa"/>
            <w:vAlign w:val="center"/>
          </w:tcPr>
          <w:p>
            <w:pPr>
              <w:pStyle w:val="12"/>
            </w:pPr>
            <w:r>
              <w:t>29.80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26.00</w:t>
            </w:r>
          </w:p>
        </w:tc>
        <w:tc>
          <w:tcPr>
            <w:tcW w:w="2551" w:type="dxa"/>
            <w:vAlign w:val="center"/>
          </w:tcPr>
          <w:p>
            <w:pPr>
              <w:pStyle w:val="12"/>
            </w:pPr>
            <w:r>
              <w:t>26.00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4.80</w:t>
            </w:r>
          </w:p>
        </w:tc>
        <w:tc>
          <w:tcPr>
            <w:tcW w:w="2551" w:type="dxa"/>
            <w:vAlign w:val="center"/>
          </w:tcPr>
          <w:p>
            <w:pPr>
              <w:pStyle w:val="12"/>
            </w:pPr>
            <w:r>
              <w:t>4.80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8.50</w:t>
            </w:r>
          </w:p>
        </w:tc>
        <w:tc>
          <w:tcPr>
            <w:tcW w:w="2551" w:type="dxa"/>
            <w:vAlign w:val="center"/>
          </w:tcPr>
          <w:p>
            <w:pPr>
              <w:pStyle w:val="12"/>
            </w:pPr>
            <w:r>
              <w:t>8.50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1.30</w:t>
            </w:r>
          </w:p>
        </w:tc>
        <w:tc>
          <w:tcPr>
            <w:tcW w:w="2551" w:type="dxa"/>
            <w:vAlign w:val="center"/>
          </w:tcPr>
          <w:p>
            <w:pPr>
              <w:pStyle w:val="12"/>
            </w:pPr>
            <w:r>
              <w:t>1.30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15.70</w:t>
            </w:r>
          </w:p>
        </w:tc>
        <w:tc>
          <w:tcPr>
            <w:tcW w:w="2551" w:type="dxa"/>
            <w:vAlign w:val="center"/>
          </w:tcPr>
          <w:p>
            <w:pPr>
              <w:pStyle w:val="12"/>
            </w:pPr>
          </w:p>
        </w:tc>
        <w:tc>
          <w:tcPr>
            <w:tcW w:w="2551" w:type="dxa"/>
            <w:vAlign w:val="center"/>
          </w:tcPr>
          <w:p>
            <w:pPr>
              <w:pStyle w:val="12"/>
            </w:pPr>
            <w:r>
              <w:t>15.70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6.00</w:t>
            </w:r>
          </w:p>
        </w:tc>
        <w:tc>
          <w:tcPr>
            <w:tcW w:w="2551" w:type="dxa"/>
            <w:vAlign w:val="center"/>
          </w:tcPr>
          <w:p>
            <w:pPr>
              <w:pStyle w:val="12"/>
            </w:pPr>
          </w:p>
        </w:tc>
        <w:tc>
          <w:tcPr>
            <w:tcW w:w="2551" w:type="dxa"/>
            <w:vAlign w:val="center"/>
          </w:tcPr>
          <w:p>
            <w:pPr>
              <w:pStyle w:val="12"/>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2.10</w:t>
            </w:r>
          </w:p>
        </w:tc>
        <w:tc>
          <w:tcPr>
            <w:tcW w:w="2551" w:type="dxa"/>
            <w:vAlign w:val="center"/>
          </w:tcPr>
          <w:p>
            <w:pPr>
              <w:pStyle w:val="12"/>
            </w:pPr>
          </w:p>
        </w:tc>
        <w:tc>
          <w:tcPr>
            <w:tcW w:w="2551" w:type="dxa"/>
            <w:vAlign w:val="center"/>
          </w:tcPr>
          <w:p>
            <w:pPr>
              <w:pStyle w:val="12"/>
            </w:pPr>
            <w:r>
              <w:t>2.10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3.80</w:t>
            </w:r>
          </w:p>
        </w:tc>
        <w:tc>
          <w:tcPr>
            <w:tcW w:w="2551" w:type="dxa"/>
            <w:vAlign w:val="center"/>
          </w:tcPr>
          <w:p>
            <w:pPr>
              <w:pStyle w:val="12"/>
            </w:pPr>
          </w:p>
        </w:tc>
        <w:tc>
          <w:tcPr>
            <w:tcW w:w="2551" w:type="dxa"/>
            <w:vAlign w:val="center"/>
          </w:tcPr>
          <w:p>
            <w:pPr>
              <w:pStyle w:val="12"/>
            </w:pPr>
            <w:r>
              <w:t>3.80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3.80</w:t>
            </w:r>
          </w:p>
        </w:tc>
        <w:tc>
          <w:tcPr>
            <w:tcW w:w="2551" w:type="dxa"/>
            <w:vAlign w:val="center"/>
          </w:tcPr>
          <w:p>
            <w:pPr>
              <w:pStyle w:val="12"/>
            </w:pPr>
          </w:p>
        </w:tc>
        <w:tc>
          <w:tcPr>
            <w:tcW w:w="2551" w:type="dxa"/>
            <w:vAlign w:val="center"/>
          </w:tcPr>
          <w:p>
            <w:pPr>
              <w:pStyle w:val="12"/>
            </w:pPr>
            <w:r>
              <w:t>3.80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42.60</w:t>
            </w:r>
          </w:p>
        </w:tc>
        <w:tc>
          <w:tcPr>
            <w:tcW w:w="2551" w:type="dxa"/>
            <w:vAlign w:val="center"/>
          </w:tcPr>
          <w:p>
            <w:pPr>
              <w:pStyle w:val="12"/>
            </w:pPr>
            <w:r>
              <w:t>42.60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42.60</w:t>
            </w:r>
          </w:p>
        </w:tc>
        <w:tc>
          <w:tcPr>
            <w:tcW w:w="2551" w:type="dxa"/>
            <w:vAlign w:val="center"/>
          </w:tcPr>
          <w:p>
            <w:pPr>
              <w:pStyle w:val="12"/>
            </w:pPr>
            <w:r>
              <w:t>42.60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281中共无极县委党校</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281中共无极县委党校</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281中共无极县委党校</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中共无极县委党校2025年部门预算信息公开情况说明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中共无极县委党校2025年部门预算信息公开情况说明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按照《中华人民共和国预算法》、《地方预决算公开操作规程》和《关于进一步推进预算公开工作的实施意见》规定，现将中共无极县委党校2025年部门预算公开如下：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党校是在党委直接领导下培养党员领导干部和理论干部的学校，是党委的重要部门，是培训轮训党员领导干部的主渠道，是党的哲学社会科学研究机构，具体职责是：</w:t>
      </w:r>
    </w:p>
    <w:p>
      <w:pPr>
        <w:pStyle w:val="18"/>
      </w:pPr>
      <w:r>
        <w:t>1、培训基层党员和党政领导干部、公务员、企业领导人员等。</w:t>
      </w:r>
    </w:p>
    <w:p>
      <w:pPr>
        <w:pStyle w:val="18"/>
      </w:pPr>
      <w:r>
        <w:t>2、进行马克思主义基本理论研究，重点研究宣传习近平新时代中国特色社会主义思想。</w:t>
      </w:r>
    </w:p>
    <w:p>
      <w:pPr>
        <w:pStyle w:val="18"/>
      </w:pPr>
      <w:r>
        <w:t>3、承办县委和政府以及相关部门举办的专题研讨班。</w:t>
      </w:r>
    </w:p>
    <w:p>
      <w:pPr>
        <w:pStyle w:val="18"/>
      </w:pPr>
      <w:r>
        <w:t>4、开展重大理论和现实问题研究，承担县委和政府决策咨询服务。</w:t>
      </w:r>
    </w:p>
    <w:p>
      <w:pPr>
        <w:pStyle w:val="18"/>
      </w:pPr>
      <w:r>
        <w:t>5、开展同县内外有关机构和组织的合作与交流。</w:t>
      </w:r>
    </w:p>
    <w:p>
      <w:pPr>
        <w:pStyle w:val="18"/>
      </w:pPr>
      <w:r>
        <w:t>6、参与县委关于党校（行政学校）工作政策以及干部培训计划的制定工作。</w:t>
      </w:r>
    </w:p>
    <w:p>
      <w:pPr>
        <w:pStyle w:val="18"/>
      </w:pPr>
      <w:r>
        <w:t>7、对党校教师队伍的师资培训。</w:t>
      </w:r>
    </w:p>
    <w:p>
      <w:pPr>
        <w:pStyle w:val="18"/>
      </w:pPr>
      <w:r>
        <w:t>8、完成县委和政府及其他部门交办的各项工作任务。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中共无极县委党校本级</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按照预算管理有关规定，目前部门预算的编制实行综合预算管理，即全部收入和支出都反映在预算中。中共无极县委党校机关及所属事业单位的收支包含在部门预算中。</w:t>
      </w:r>
    </w:p>
    <w:p>
      <w:pPr>
        <w:pStyle w:val="19"/>
      </w:pPr>
      <w:r>
        <w:t>1、收入说明</w:t>
      </w:r>
    </w:p>
    <w:p>
      <w:pPr>
        <w:pStyle w:val="19"/>
      </w:pPr>
      <w:r>
        <w:t>反映本部门当年全部收入。2025年预算收入224.10万元，其中：一般公共预算收入224.10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中共无极县委党校年度部门预算中支出预算的总体情况。2025年支出预算224.10万元，其中基本支出224.10万元，包括人员经费208.40万元和日常公用经费15.70万元；项目支出0.00万元，主要为今年无项目支出。</w:t>
      </w:r>
    </w:p>
    <w:p>
      <w:pPr>
        <w:pStyle w:val="19"/>
      </w:pPr>
      <w:r>
        <w:t>3、比上年增减情况</w:t>
      </w:r>
    </w:p>
    <w:p>
      <w:pPr>
        <w:pStyle w:val="19"/>
      </w:pPr>
      <w:r>
        <w:t>2025年预算收支安排224.10万元，较2024年预算减少49.06万元，其中：基本支出减少47.86万元，主要为主要为人员支出减少43.86万元，主要是人员调动，公用经费减少4万元，主要是人员减少。项目支出减少1.20万元，主要为云视频网络维护费减少。</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0.00万元，其中因公出国（境）费0.00万元；公务用车购置及运维费0.00万元（其中：公务用车购置费为0.00万元，公务用车运维费0.00万元)；公务接待费0.00万元。与2024年相比增加0.00万元，增减变化的主要原因是严格按照公务用车相关制度执行，厉行节约，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通过不断提高教学水平，完善教学设施，优化教学布局，丰富教学手段，培养德才兼备的优秀党员领导干部，有效地提高干部的政策理论水平，提高党员干部的思想觉悟和执政能力。</w:t>
      </w:r>
    </w:p>
    <w:p>
      <w:pPr>
        <w:pStyle w:val="22"/>
      </w:pPr>
      <w:r>
        <w:t>（一）培训教育</w:t>
      </w:r>
    </w:p>
    <w:p>
      <w:pPr>
        <w:pStyle w:val="22"/>
      </w:pPr>
      <w:r>
        <w:t>根据党中央、省市委关于建设高素质干部队伍的要求，有计划地培训、轮训党员领导干部和宣传骨干；结合全市经济社会发展实际，以研讨中央重大理论和方针、政策问题为目的，举办各种专题研讨班，利用教学资源举办干部短期培训班。</w:t>
      </w:r>
    </w:p>
    <w:p>
      <w:pPr>
        <w:pStyle w:val="22"/>
      </w:pPr>
      <w:r>
        <w:t>(二）理论研究和决策咨询</w:t>
      </w:r>
    </w:p>
    <w:p>
      <w:pPr>
        <w:pStyle w:val="22"/>
      </w:pPr>
      <w:r>
        <w:t>以校刊《决策参考》为平台，深入调查，开展对马克思主义中国化最新成果、全县重大现实问题及战略问题的研究，为推进党的理论创新服务，为县委、县政府及有关部门决策咨询服务。</w:t>
      </w:r>
    </w:p>
    <w:p>
      <w:pPr>
        <w:pStyle w:val="22"/>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一、培训教育</w:t>
      </w:r>
    </w:p>
    <w:p>
      <w:pPr>
        <w:pStyle w:val="23"/>
      </w:pPr>
      <w:r>
        <w:t>1、组织培训班</w:t>
      </w:r>
    </w:p>
    <w:p>
      <w:pPr>
        <w:pStyle w:val="23"/>
      </w:pPr>
      <w:r>
        <w:t>绩效目标：</w:t>
      </w:r>
    </w:p>
    <w:p>
      <w:pPr>
        <w:pStyle w:val="23"/>
      </w:pPr>
      <w:r>
        <w:t>通过外请专家授课，开拓学员思路；通过现场教学、情景教学、案例教学，有效提高培训质量，提高学员解决实际问题的能力。</w:t>
      </w:r>
    </w:p>
    <w:p>
      <w:pPr>
        <w:pStyle w:val="23"/>
      </w:pPr>
      <w:r>
        <w:t>绩效指标：</w:t>
      </w:r>
    </w:p>
    <w:p>
      <w:pPr>
        <w:pStyle w:val="23"/>
      </w:pPr>
      <w:r>
        <w:t>（1）学员教学满意率。优≥95%、良≥90%、中≥85%、差＜85%</w:t>
      </w:r>
    </w:p>
    <w:p>
      <w:pPr>
        <w:pStyle w:val="23"/>
      </w:pPr>
      <w:r>
        <w:t>（2）特色教学百分比。优≥25%、良≥20%、中≥15%、差＜15%</w:t>
      </w:r>
    </w:p>
    <w:p>
      <w:pPr>
        <w:pStyle w:val="23"/>
      </w:pPr>
      <w:r>
        <w:t>（3）培训轮训工作完成率。优≥95%、良≥90%、中≥85%、差＜85%</w:t>
      </w:r>
    </w:p>
    <w:p>
      <w:pPr>
        <w:pStyle w:val="23"/>
      </w:pPr>
      <w:r>
        <w:t>2、教学和师资建设</w:t>
      </w:r>
    </w:p>
    <w:p>
      <w:pPr>
        <w:pStyle w:val="23"/>
      </w:pPr>
      <w:r>
        <w:t>绩效目标：</w:t>
      </w:r>
    </w:p>
    <w:p>
      <w:pPr>
        <w:pStyle w:val="23"/>
      </w:pPr>
      <w:r>
        <w:t>通过重点培养和建设，形成几门有党校特色的优势学科。</w:t>
      </w:r>
    </w:p>
    <w:p>
      <w:pPr>
        <w:pStyle w:val="23"/>
      </w:pPr>
      <w:r>
        <w:t>绩效指标：</w:t>
      </w:r>
    </w:p>
    <w:p>
      <w:pPr>
        <w:pStyle w:val="23"/>
      </w:pPr>
      <w:r>
        <w:t>（1）培训满意度。优≥95%、良≥90%、良≥85%、差＜85%</w:t>
      </w:r>
    </w:p>
    <w:p>
      <w:pPr>
        <w:pStyle w:val="23"/>
      </w:pPr>
      <w:r>
        <w:t>（2）特色教案比率。优≥25%、良≥20%、中≥15%、差＜15%</w:t>
      </w:r>
    </w:p>
    <w:p>
      <w:pPr>
        <w:pStyle w:val="23"/>
      </w:pPr>
      <w:r>
        <w:t>3、教学事务管理</w:t>
      </w:r>
    </w:p>
    <w:p>
      <w:pPr>
        <w:pStyle w:val="23"/>
      </w:pPr>
      <w:r>
        <w:t>绩效目标：</w:t>
      </w:r>
    </w:p>
    <w:p>
      <w:pPr>
        <w:pStyle w:val="23"/>
      </w:pPr>
      <w:r>
        <w:t>通过严格的行政后勤管理，为学员培训和教学科研活动创造良好的硬件环境和后勤保障。</w:t>
      </w:r>
    </w:p>
    <w:p>
      <w:pPr>
        <w:pStyle w:val="23"/>
      </w:pPr>
      <w:r>
        <w:t>绩效指标：</w:t>
      </w:r>
    </w:p>
    <w:p>
      <w:pPr>
        <w:pStyle w:val="23"/>
      </w:pPr>
      <w:r>
        <w:t>（1）受训学员后勤管理综合满意率。优≥95%、良≥90%、中≥85%、差＜85%</w:t>
      </w:r>
    </w:p>
    <w:p>
      <w:pPr>
        <w:pStyle w:val="23"/>
      </w:pPr>
      <w:r>
        <w:t>（2）后勤保障事务完成率。优≥95%、良≥90%、中≥85%、差＜85%</w:t>
      </w:r>
    </w:p>
    <w:p>
      <w:pPr>
        <w:pStyle w:val="23"/>
      </w:pPr>
      <w:r>
        <w:t>（二）理论研究和决策咨询</w:t>
      </w:r>
    </w:p>
    <w:p>
      <w:pPr>
        <w:pStyle w:val="23"/>
      </w:pPr>
      <w:r>
        <w:t>1、理论研究</w:t>
      </w:r>
    </w:p>
    <w:p>
      <w:pPr>
        <w:pStyle w:val="23"/>
      </w:pPr>
      <w:r>
        <w:t>绩效目标：</w:t>
      </w:r>
    </w:p>
    <w:p>
      <w:pPr>
        <w:pStyle w:val="23"/>
      </w:pPr>
      <w:r>
        <w:t>推动教研人员的科研交流和理论探索，产出高质量的理论成果。</w:t>
      </w:r>
    </w:p>
    <w:p>
      <w:pPr>
        <w:pStyle w:val="23"/>
      </w:pPr>
      <w:r>
        <w:t>绩效指标：科研课题立项数。优≥3、良≥2、中≥1、差＜1</w:t>
      </w:r>
    </w:p>
    <w:p>
      <w:pPr>
        <w:pStyle w:val="23"/>
      </w:pPr>
      <w:r>
        <w:t>2、决策咨询和政策宣讲</w:t>
      </w:r>
    </w:p>
    <w:p>
      <w:pPr>
        <w:pStyle w:val="23"/>
      </w:pPr>
      <w:r>
        <w:t>绩效目标：</w:t>
      </w:r>
    </w:p>
    <w:p>
      <w:pPr>
        <w:pStyle w:val="23"/>
      </w:pPr>
      <w:r>
        <w:t>通过决策咨询研究，设立一批有质量的决策服务项目，拿出一批优秀咨询成果，为领导决策咨询服务，发挥思想库和智囊团的作用。</w:t>
      </w:r>
    </w:p>
    <w:p>
      <w:pPr>
        <w:pStyle w:val="23"/>
      </w:pPr>
      <w:r>
        <w:t>绩效指标：</w:t>
      </w:r>
    </w:p>
    <w:p>
      <w:pPr>
        <w:pStyle w:val="23"/>
      </w:pPr>
      <w:r>
        <w:t>（1）决策咨询研究工作完成率。优≥95%、良≥90%、中≥85%、差＜85%</w:t>
      </w:r>
    </w:p>
    <w:p>
      <w:pPr>
        <w:pStyle w:val="23"/>
      </w:pPr>
      <w:r>
        <w:t>（2）宣讲满意度。优≥95%、良≥90%、中≥85%、差＜85%</w:t>
      </w:r>
    </w:p>
    <w:p>
      <w:pPr>
        <w:pStyle w:val="23"/>
      </w:pPr>
      <w:r>
        <w:t>（3）对外宣讲次数。优≥10、良≥8、中≥5、差＜5</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（一）完善制度建设。制定完善预算绩效管理制度、资金管理办法、工作保障制度等各项规章制度，为全年预算教学目标的实现奠定制度基础。</w:t>
      </w:r>
    </w:p>
    <w:p>
      <w:pPr>
        <w:pStyle w:val="24"/>
      </w:pPr>
      <w:r>
        <w:t>（二）加强支出管理。通过优化支出结构、编细编实预算、及时支付资金等措施，确保支出进度达标。</w:t>
      </w:r>
    </w:p>
    <w:p>
      <w:pPr>
        <w:pStyle w:val="24"/>
      </w:pPr>
      <w:r>
        <w:t>（三）加强绩效运行监控。按要求开展绩效运行监控，发现问题及时采取措施，确保绩效目标如期保质实现。</w:t>
      </w:r>
    </w:p>
    <w:p>
      <w:pPr>
        <w:pStyle w:val="24"/>
      </w:pPr>
      <w:r>
        <w:t>（四）做好绩效自评。按要求开展上年度部门预算绩效自评和重点评价工作，对评价中发现的问题及时整改，调整优化支出结构，提高财政资金使用效益。</w:t>
      </w:r>
    </w:p>
    <w:p>
      <w:pPr>
        <w:pStyle w:val="24"/>
      </w:pPr>
      <w:r>
        <w:t>（五）规范财务资产管理。完善财务管理制度，严格审批程序，加强固定资产登记，做到支出合理，物尽其用。</w:t>
      </w:r>
    </w:p>
    <w:p>
      <w:pPr>
        <w:pStyle w:val="24"/>
      </w:pPr>
      <w:r>
        <w:t>（六）加强内部监督。加强内部监督制度建设，对绩效运行情况、重大支出决策、资产处置及其他重要经济业务事项的决策和执行进行督导，对会计资料进行内部审计，并配合做好审计、财政监督等外部监督工作，确保财政资金安全有效。</w:t>
      </w:r>
    </w:p>
    <w:p>
      <w:pPr>
        <w:pStyle w:val="24"/>
      </w:pPr>
      <w:r>
        <w:t>（七）加强宣传培训调研等。加强人员培训，提高本部门职工业务素质；加强调研，提出优化财政资金配置、提高资金使用效益的意见建议；加大宣传力度，强化预算绩效管理意识，促进预算绩效管理水平进一步提升。</w:t>
      </w:r>
    </w:p>
    <w:p>
      <w:pPr>
        <w:pStyle w:val="24"/>
      </w:pPr>
    </w:p>
    <w:p>
      <w:pPr>
        <w:pStyle w:val="24"/>
        <w:sectPr>
          <w:pgSz w:w="16840" w:h="11900" w:orient="landscape"/>
          <w:pgMar w:top="1361" w:right="1020" w:bottom="1361" w:left="1020" w:header="720" w:footer="720" w:gutter="0"/>
          <w:cols w:space="720" w:num="1"/>
        </w:sectPr>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numId w:val="0"/>
        </w:numPr>
        <w:spacing w:before="10" w:after="10" w:line="360" w:lineRule="auto"/>
        <w:ind w:firstLine="1280" w:firstLineChars="40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pPr>
        <w:numPr>
          <w:ilvl w:val="0"/>
          <w:numId w:val="1"/>
        </w:numPr>
        <w:spacing w:before="10" w:after="10" w:line="360" w:lineRule="auto"/>
        <w:ind w:left="0" w:leftChars="0" w:firstLine="640" w:firstLineChars="0"/>
        <w:jc w:val="left"/>
        <w:outlineLvl w:val="2"/>
        <w:rPr>
          <w:rFonts w:ascii="黑体" w:hAnsi="黑体" w:eastAsia="黑体" w:cs="黑体"/>
          <w:color w:val="000000"/>
          <w:sz w:val="32"/>
        </w:rPr>
      </w:pPr>
      <w:bookmarkStart w:id="15" w:name="_Toc_3_3_0000000016"/>
      <w:r>
        <w:rPr>
          <w:rFonts w:ascii="黑体" w:hAnsi="黑体" w:eastAsia="黑体" w:cs="黑体"/>
          <w:color w:val="000000"/>
          <w:sz w:val="32"/>
        </w:rPr>
        <w:t>部门项目预算安排情况及绩效目标</w:t>
      </w:r>
      <w:bookmarkEnd w:id="15"/>
    </w:p>
    <w:p>
      <w:pPr>
        <w:numPr>
          <w:numId w:val="0"/>
        </w:numPr>
        <w:spacing w:before="10" w:after="10" w:line="360" w:lineRule="auto"/>
        <w:ind w:left="640" w:leftChars="0" w:firstLine="640" w:firstLineChars="20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281中共无极县委党校</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rPr>
                <w:rFonts w:hint="eastAsia" w:eastAsia="方正书宋_GBK"/>
                <w:lang w:val="en-US" w:eastAsia="zh-CN"/>
              </w:rPr>
            </w:pPr>
            <w:r>
              <w:rPr>
                <w:rFonts w:hint="eastAsia"/>
                <w:lang w:val="en-US" w:eastAsia="zh-CN"/>
              </w:rPr>
              <w:t>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中共无极县委党校（含所属单位）上年末固定资产金额为29.74万元（详见下表）。本年度拟购置固定资产总额为0.00万元</w:t>
      </w:r>
      <w:bookmarkStart w:id="20" w:name="_GoBack"/>
      <w:bookmarkEnd w:id="20"/>
      <w:r>
        <w:rPr>
          <w:rFonts w:ascii="Times New Roman" w:hAnsi="Times New Roman" w:eastAsia="方正仿宋_GBK" w:cs="Times New Roman"/>
          <w:b w:val="0"/>
          <w:color w:val="000000"/>
          <w:sz w:val="28"/>
        </w:rPr>
        <w:t>。</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281中共无极县委党校</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29.74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r>
              <w:t>1093</w:t>
            </w:r>
          </w:p>
        </w:tc>
        <w:tc>
          <w:tcPr>
            <w:tcW w:w="2835" w:type="dxa"/>
            <w:vAlign w:val="center"/>
          </w:tcPr>
          <w:p>
            <w:pPr>
              <w:pStyle w:val="12"/>
            </w:pPr>
            <w:r>
              <w:t>7.59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r>
              <w:t>417</w:t>
            </w:r>
          </w:p>
        </w:tc>
        <w:tc>
          <w:tcPr>
            <w:tcW w:w="2835" w:type="dxa"/>
            <w:vAlign w:val="center"/>
          </w:tcPr>
          <w:p>
            <w:pPr>
              <w:pStyle w:val="12"/>
            </w:pPr>
            <w:r>
              <w:t>0.87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134</w:t>
            </w:r>
          </w:p>
        </w:tc>
        <w:tc>
          <w:tcPr>
            <w:tcW w:w="2835" w:type="dxa"/>
            <w:vAlign w:val="center"/>
          </w:tcPr>
          <w:p>
            <w:pPr>
              <w:pStyle w:val="12"/>
            </w:pPr>
            <w:r>
              <w:t>22.15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6F39DCE"/>
    <w:multiLevelType w:val="singleLevel"/>
    <w:tmpl w:val="06F39DCE"/>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7A75CD3"/>
    <w:rsid w:val="45A1784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24</Pages>
  <TotalTime>160</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2025-02-07T14:52:00Z</dcterms:created>
  <dc:creator>HP</dc:creator>
  <cp:lastModifiedBy>浮生</cp:lastModifiedBy>
  <dcterms:modified xsi:type="dcterms:W3CDTF">2025-10-29T06:18:46Z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10695565B11845E7952CFAC5700CC74E</vt:lpwstr>
  </property>
</Properties>
</file>