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一、中共无极县委机构编制委员会办公室本级收支预算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一、中共无极县委机构编制委员会办公室本级收支预算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163.40</w:t>
            </w:r>
          </w:p>
        </w:tc>
        <w:tc>
          <w:tcPr>
            <w:tcW w:w="4535" w:type="dxa"/>
            <w:vAlign w:val="center"/>
          </w:tcPr>
          <w:p>
            <w:pPr>
              <w:pStyle w:val="12"/>
            </w:pPr>
            <w:r>
              <w:t>一、一般公共服务支出</w:t>
            </w:r>
          </w:p>
        </w:tc>
        <w:tc>
          <w:tcPr>
            <w:tcW w:w="2126" w:type="dxa"/>
            <w:vAlign w:val="center"/>
          </w:tcPr>
          <w:p>
            <w:pPr>
              <w:pStyle w:val="11"/>
            </w:pPr>
            <w:r>
              <w:t>129.60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163.40</w:t>
            </w:r>
          </w:p>
        </w:tc>
        <w:tc>
          <w:tcPr>
            <w:tcW w:w="4535" w:type="dxa"/>
            <w:vAlign w:val="center"/>
          </w:tcPr>
          <w:p>
            <w:pPr>
              <w:pStyle w:val="14"/>
            </w:pPr>
            <w:r>
              <w:t>本年支出合计</w:t>
            </w:r>
          </w:p>
        </w:tc>
        <w:tc>
          <w:tcPr>
            <w:tcW w:w="2126" w:type="dxa"/>
            <w:vAlign w:val="center"/>
          </w:tcPr>
          <w:p>
            <w:pPr>
              <w:pStyle w:val="15"/>
            </w:pPr>
            <w:r>
              <w:t>163.40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163.40</w:t>
            </w:r>
          </w:p>
        </w:tc>
        <w:tc>
          <w:tcPr>
            <w:tcW w:w="4535" w:type="dxa"/>
            <w:vAlign w:val="center"/>
          </w:tcPr>
          <w:p>
            <w:pPr>
              <w:pStyle w:val="14"/>
            </w:pPr>
            <w:r>
              <w:t>支出总计</w:t>
            </w:r>
          </w:p>
        </w:tc>
        <w:tc>
          <w:tcPr>
            <w:tcW w:w="2126" w:type="dxa"/>
            <w:vAlign w:val="center"/>
          </w:tcPr>
          <w:p>
            <w:pPr>
              <w:pStyle w:val="15"/>
            </w:pPr>
            <w:r>
              <w:t>163.40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163.40</w:t>
            </w:r>
          </w:p>
        </w:tc>
        <w:tc>
          <w:tcPr>
            <w:tcW w:w="1134" w:type="dxa"/>
            <w:vAlign w:val="center"/>
          </w:tcPr>
          <w:p>
            <w:pPr>
              <w:pStyle w:val="15"/>
            </w:pPr>
            <w:r>
              <w:t>163.40</w:t>
            </w:r>
          </w:p>
        </w:tc>
        <w:tc>
          <w:tcPr>
            <w:tcW w:w="1134" w:type="dxa"/>
            <w:vAlign w:val="center"/>
          </w:tcPr>
          <w:p>
            <w:pPr>
              <w:pStyle w:val="15"/>
            </w:pPr>
            <w:r>
              <w:t>163.40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129.60</w:t>
            </w:r>
          </w:p>
        </w:tc>
        <w:tc>
          <w:tcPr>
            <w:tcW w:w="1134" w:type="dxa"/>
            <w:vAlign w:val="center"/>
          </w:tcPr>
          <w:p>
            <w:pPr>
              <w:pStyle w:val="11"/>
            </w:pPr>
            <w:r>
              <w:t>129.60</w:t>
            </w:r>
          </w:p>
        </w:tc>
        <w:tc>
          <w:tcPr>
            <w:tcW w:w="1134" w:type="dxa"/>
            <w:vAlign w:val="center"/>
          </w:tcPr>
          <w:p>
            <w:pPr>
              <w:pStyle w:val="11"/>
            </w:pPr>
            <w:r>
              <w:t>129.60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20132</w:t>
            </w:r>
          </w:p>
        </w:tc>
        <w:tc>
          <w:tcPr>
            <w:tcW w:w="1559" w:type="dxa"/>
            <w:vAlign w:val="center"/>
          </w:tcPr>
          <w:p>
            <w:pPr>
              <w:pStyle w:val="12"/>
            </w:pPr>
            <w:r>
              <w:t>组织事务</w:t>
            </w:r>
          </w:p>
        </w:tc>
        <w:tc>
          <w:tcPr>
            <w:tcW w:w="1134" w:type="dxa"/>
            <w:vAlign w:val="center"/>
          </w:tcPr>
          <w:p>
            <w:pPr>
              <w:pStyle w:val="11"/>
            </w:pPr>
            <w:r>
              <w:t>129.60</w:t>
            </w:r>
          </w:p>
        </w:tc>
        <w:tc>
          <w:tcPr>
            <w:tcW w:w="1134" w:type="dxa"/>
            <w:vAlign w:val="center"/>
          </w:tcPr>
          <w:p>
            <w:pPr>
              <w:pStyle w:val="11"/>
            </w:pPr>
            <w:r>
              <w:t>129.60</w:t>
            </w:r>
          </w:p>
        </w:tc>
        <w:tc>
          <w:tcPr>
            <w:tcW w:w="1134" w:type="dxa"/>
            <w:vAlign w:val="center"/>
          </w:tcPr>
          <w:p>
            <w:pPr>
              <w:pStyle w:val="11"/>
            </w:pPr>
            <w:r>
              <w:t>129.60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2013201</w:t>
            </w:r>
          </w:p>
        </w:tc>
        <w:tc>
          <w:tcPr>
            <w:tcW w:w="1559" w:type="dxa"/>
            <w:vAlign w:val="center"/>
          </w:tcPr>
          <w:p>
            <w:pPr>
              <w:pStyle w:val="12"/>
            </w:pPr>
            <w:r>
              <w:t>行政运行</w:t>
            </w:r>
          </w:p>
        </w:tc>
        <w:tc>
          <w:tcPr>
            <w:tcW w:w="1134" w:type="dxa"/>
            <w:vAlign w:val="center"/>
          </w:tcPr>
          <w:p>
            <w:pPr>
              <w:pStyle w:val="11"/>
            </w:pPr>
            <w:r>
              <w:t>129.60</w:t>
            </w:r>
          </w:p>
        </w:tc>
        <w:tc>
          <w:tcPr>
            <w:tcW w:w="1134" w:type="dxa"/>
            <w:vAlign w:val="center"/>
          </w:tcPr>
          <w:p>
            <w:pPr>
              <w:pStyle w:val="11"/>
            </w:pPr>
            <w:r>
              <w:t>129.60</w:t>
            </w:r>
          </w:p>
        </w:tc>
        <w:tc>
          <w:tcPr>
            <w:tcW w:w="1134" w:type="dxa"/>
            <w:vAlign w:val="center"/>
          </w:tcPr>
          <w:p>
            <w:pPr>
              <w:pStyle w:val="11"/>
            </w:pPr>
            <w:r>
              <w:t>129.60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26.80</w:t>
            </w:r>
          </w:p>
        </w:tc>
        <w:tc>
          <w:tcPr>
            <w:tcW w:w="1134" w:type="dxa"/>
            <w:vAlign w:val="center"/>
          </w:tcPr>
          <w:p>
            <w:pPr>
              <w:pStyle w:val="11"/>
            </w:pPr>
            <w:r>
              <w:t>26.80</w:t>
            </w:r>
          </w:p>
        </w:tc>
        <w:tc>
          <w:tcPr>
            <w:tcW w:w="1134" w:type="dxa"/>
            <w:vAlign w:val="center"/>
          </w:tcPr>
          <w:p>
            <w:pPr>
              <w:pStyle w:val="11"/>
            </w:pPr>
            <w:r>
              <w:t>26.80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25.90</w:t>
            </w:r>
          </w:p>
        </w:tc>
        <w:tc>
          <w:tcPr>
            <w:tcW w:w="1134" w:type="dxa"/>
            <w:vAlign w:val="center"/>
          </w:tcPr>
          <w:p>
            <w:pPr>
              <w:pStyle w:val="11"/>
            </w:pPr>
            <w:r>
              <w:t>25.90</w:t>
            </w:r>
          </w:p>
        </w:tc>
        <w:tc>
          <w:tcPr>
            <w:tcW w:w="1134" w:type="dxa"/>
            <w:vAlign w:val="center"/>
          </w:tcPr>
          <w:p>
            <w:pPr>
              <w:pStyle w:val="11"/>
            </w:pPr>
            <w:r>
              <w:t>25.90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22.10</w:t>
            </w:r>
          </w:p>
        </w:tc>
        <w:tc>
          <w:tcPr>
            <w:tcW w:w="1134" w:type="dxa"/>
            <w:vAlign w:val="center"/>
          </w:tcPr>
          <w:p>
            <w:pPr>
              <w:pStyle w:val="11"/>
            </w:pPr>
            <w:r>
              <w:t>22.10</w:t>
            </w:r>
          </w:p>
        </w:tc>
        <w:tc>
          <w:tcPr>
            <w:tcW w:w="1134" w:type="dxa"/>
            <w:vAlign w:val="center"/>
          </w:tcPr>
          <w:p>
            <w:pPr>
              <w:pStyle w:val="11"/>
            </w:pPr>
            <w:r>
              <w:t>22.10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0.90</w:t>
            </w:r>
          </w:p>
        </w:tc>
        <w:tc>
          <w:tcPr>
            <w:tcW w:w="1134" w:type="dxa"/>
            <w:vAlign w:val="center"/>
          </w:tcPr>
          <w:p>
            <w:pPr>
              <w:pStyle w:val="11"/>
            </w:pPr>
            <w:r>
              <w:t>0.90</w:t>
            </w:r>
          </w:p>
        </w:tc>
        <w:tc>
          <w:tcPr>
            <w:tcW w:w="1134" w:type="dxa"/>
            <w:vAlign w:val="center"/>
          </w:tcPr>
          <w:p>
            <w:pPr>
              <w:pStyle w:val="11"/>
            </w:pPr>
            <w:r>
              <w:t>0.90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163.40</w:t>
            </w:r>
          </w:p>
        </w:tc>
        <w:tc>
          <w:tcPr>
            <w:tcW w:w="1361" w:type="dxa"/>
            <w:vAlign w:val="center"/>
          </w:tcPr>
          <w:p>
            <w:pPr>
              <w:pStyle w:val="15"/>
            </w:pPr>
            <w:r>
              <w:t>163.40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129.60</w:t>
            </w:r>
          </w:p>
        </w:tc>
        <w:tc>
          <w:tcPr>
            <w:tcW w:w="1361" w:type="dxa"/>
            <w:vAlign w:val="center"/>
          </w:tcPr>
          <w:p>
            <w:pPr>
              <w:pStyle w:val="11"/>
            </w:pPr>
            <w:r>
              <w:t>129.60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20132</w:t>
            </w:r>
          </w:p>
        </w:tc>
        <w:tc>
          <w:tcPr>
            <w:tcW w:w="4535" w:type="dxa"/>
            <w:vAlign w:val="center"/>
          </w:tcPr>
          <w:p>
            <w:pPr>
              <w:pStyle w:val="12"/>
            </w:pPr>
            <w:r>
              <w:t>组织事务</w:t>
            </w:r>
          </w:p>
        </w:tc>
        <w:tc>
          <w:tcPr>
            <w:tcW w:w="1361" w:type="dxa"/>
            <w:vAlign w:val="center"/>
          </w:tcPr>
          <w:p>
            <w:pPr>
              <w:pStyle w:val="11"/>
            </w:pPr>
            <w:r>
              <w:t>129.60</w:t>
            </w:r>
          </w:p>
        </w:tc>
        <w:tc>
          <w:tcPr>
            <w:tcW w:w="1361" w:type="dxa"/>
            <w:vAlign w:val="center"/>
          </w:tcPr>
          <w:p>
            <w:pPr>
              <w:pStyle w:val="11"/>
            </w:pPr>
            <w:r>
              <w:t>129.60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2013201</w:t>
            </w:r>
          </w:p>
        </w:tc>
        <w:tc>
          <w:tcPr>
            <w:tcW w:w="4535" w:type="dxa"/>
            <w:vAlign w:val="center"/>
          </w:tcPr>
          <w:p>
            <w:pPr>
              <w:pStyle w:val="12"/>
            </w:pPr>
            <w:r>
              <w:t>行政运行</w:t>
            </w:r>
          </w:p>
        </w:tc>
        <w:tc>
          <w:tcPr>
            <w:tcW w:w="1361" w:type="dxa"/>
            <w:vAlign w:val="center"/>
          </w:tcPr>
          <w:p>
            <w:pPr>
              <w:pStyle w:val="11"/>
            </w:pPr>
            <w:r>
              <w:t>129.60</w:t>
            </w:r>
          </w:p>
        </w:tc>
        <w:tc>
          <w:tcPr>
            <w:tcW w:w="1361" w:type="dxa"/>
            <w:vAlign w:val="center"/>
          </w:tcPr>
          <w:p>
            <w:pPr>
              <w:pStyle w:val="11"/>
            </w:pPr>
            <w:r>
              <w:t>129.60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26.80</w:t>
            </w:r>
          </w:p>
        </w:tc>
        <w:tc>
          <w:tcPr>
            <w:tcW w:w="1361" w:type="dxa"/>
            <w:vAlign w:val="center"/>
          </w:tcPr>
          <w:p>
            <w:pPr>
              <w:pStyle w:val="11"/>
            </w:pPr>
            <w:r>
              <w:t>26.80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25.90</w:t>
            </w:r>
          </w:p>
        </w:tc>
        <w:tc>
          <w:tcPr>
            <w:tcW w:w="1361" w:type="dxa"/>
            <w:vAlign w:val="center"/>
          </w:tcPr>
          <w:p>
            <w:pPr>
              <w:pStyle w:val="11"/>
            </w:pPr>
            <w:r>
              <w:t>25.90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22.10</w:t>
            </w:r>
          </w:p>
        </w:tc>
        <w:tc>
          <w:tcPr>
            <w:tcW w:w="1361" w:type="dxa"/>
            <w:vAlign w:val="center"/>
          </w:tcPr>
          <w:p>
            <w:pPr>
              <w:pStyle w:val="11"/>
            </w:pPr>
            <w:r>
              <w:t>22.10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3.80</w:t>
            </w:r>
          </w:p>
        </w:tc>
        <w:tc>
          <w:tcPr>
            <w:tcW w:w="1361" w:type="dxa"/>
            <w:vAlign w:val="center"/>
          </w:tcPr>
          <w:p>
            <w:pPr>
              <w:pStyle w:val="11"/>
            </w:pPr>
            <w:r>
              <w:t>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0.90</w:t>
            </w:r>
          </w:p>
        </w:tc>
        <w:tc>
          <w:tcPr>
            <w:tcW w:w="1361" w:type="dxa"/>
            <w:vAlign w:val="center"/>
          </w:tcPr>
          <w:p>
            <w:pPr>
              <w:pStyle w:val="11"/>
            </w:pPr>
            <w:r>
              <w:t>0.90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0.40</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163.40</w:t>
            </w:r>
          </w:p>
        </w:tc>
        <w:tc>
          <w:tcPr>
            <w:tcW w:w="3402" w:type="dxa"/>
            <w:vAlign w:val="center"/>
          </w:tcPr>
          <w:p>
            <w:pPr>
              <w:pStyle w:val="12"/>
            </w:pPr>
            <w:r>
              <w:t>一、一般公共服务支出</w:t>
            </w:r>
          </w:p>
        </w:tc>
        <w:tc>
          <w:tcPr>
            <w:tcW w:w="1474" w:type="dxa"/>
            <w:vAlign w:val="center"/>
          </w:tcPr>
          <w:p>
            <w:pPr>
              <w:pStyle w:val="11"/>
            </w:pPr>
            <w:r>
              <w:t>129.60</w:t>
            </w:r>
          </w:p>
        </w:tc>
        <w:tc>
          <w:tcPr>
            <w:tcW w:w="1474" w:type="dxa"/>
            <w:vAlign w:val="center"/>
          </w:tcPr>
          <w:p>
            <w:pPr>
              <w:pStyle w:val="11"/>
            </w:pPr>
            <w:r>
              <w:t>129.60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26.80</w:t>
            </w:r>
          </w:p>
        </w:tc>
        <w:tc>
          <w:tcPr>
            <w:tcW w:w="1474" w:type="dxa"/>
            <w:vAlign w:val="center"/>
          </w:tcPr>
          <w:p>
            <w:pPr>
              <w:pStyle w:val="11"/>
            </w:pPr>
            <w:r>
              <w:t>26.80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7.00</w:t>
            </w:r>
          </w:p>
        </w:tc>
        <w:tc>
          <w:tcPr>
            <w:tcW w:w="1474" w:type="dxa"/>
            <w:vAlign w:val="center"/>
          </w:tcPr>
          <w:p>
            <w:pPr>
              <w:pStyle w:val="11"/>
            </w:pPr>
            <w:r>
              <w:t>7.00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163.40</w:t>
            </w:r>
          </w:p>
        </w:tc>
        <w:tc>
          <w:tcPr>
            <w:tcW w:w="3402" w:type="dxa"/>
            <w:vAlign w:val="center"/>
          </w:tcPr>
          <w:p>
            <w:pPr>
              <w:pStyle w:val="14"/>
            </w:pPr>
            <w:r>
              <w:t>本年支出合计</w:t>
            </w:r>
          </w:p>
        </w:tc>
        <w:tc>
          <w:tcPr>
            <w:tcW w:w="1474" w:type="dxa"/>
            <w:vAlign w:val="center"/>
          </w:tcPr>
          <w:p>
            <w:pPr>
              <w:pStyle w:val="15"/>
            </w:pPr>
            <w:r>
              <w:t>163.40</w:t>
            </w:r>
          </w:p>
        </w:tc>
        <w:tc>
          <w:tcPr>
            <w:tcW w:w="1474" w:type="dxa"/>
            <w:vAlign w:val="center"/>
          </w:tcPr>
          <w:p>
            <w:pPr>
              <w:pStyle w:val="15"/>
            </w:pPr>
            <w:r>
              <w:t>163.40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163.40</w:t>
            </w:r>
          </w:p>
        </w:tc>
        <w:tc>
          <w:tcPr>
            <w:tcW w:w="3402" w:type="dxa"/>
            <w:vAlign w:val="center"/>
          </w:tcPr>
          <w:p>
            <w:pPr>
              <w:pStyle w:val="14"/>
            </w:pPr>
            <w:r>
              <w:t>支出总计</w:t>
            </w:r>
          </w:p>
        </w:tc>
        <w:tc>
          <w:tcPr>
            <w:tcW w:w="1474" w:type="dxa"/>
            <w:vAlign w:val="center"/>
          </w:tcPr>
          <w:p>
            <w:pPr>
              <w:pStyle w:val="15"/>
            </w:pPr>
            <w:r>
              <w:t>163.40</w:t>
            </w:r>
          </w:p>
        </w:tc>
        <w:tc>
          <w:tcPr>
            <w:tcW w:w="1474" w:type="dxa"/>
            <w:vAlign w:val="center"/>
          </w:tcPr>
          <w:p>
            <w:pPr>
              <w:pStyle w:val="15"/>
            </w:pPr>
            <w:r>
              <w:t>163.40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163.40</w:t>
            </w:r>
          </w:p>
        </w:tc>
        <w:tc>
          <w:tcPr>
            <w:tcW w:w="2551" w:type="dxa"/>
            <w:vAlign w:val="center"/>
          </w:tcPr>
          <w:p>
            <w:pPr>
              <w:pStyle w:val="15"/>
            </w:pPr>
            <w:r>
              <w:t>163.40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129.60</w:t>
            </w:r>
          </w:p>
        </w:tc>
        <w:tc>
          <w:tcPr>
            <w:tcW w:w="2551" w:type="dxa"/>
            <w:vAlign w:val="center"/>
          </w:tcPr>
          <w:p>
            <w:pPr>
              <w:pStyle w:val="11"/>
            </w:pPr>
            <w:r>
              <w:t>129.60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20132</w:t>
            </w:r>
          </w:p>
        </w:tc>
        <w:tc>
          <w:tcPr>
            <w:tcW w:w="4535" w:type="dxa"/>
            <w:vAlign w:val="center"/>
          </w:tcPr>
          <w:p>
            <w:pPr>
              <w:pStyle w:val="12"/>
            </w:pPr>
            <w:r>
              <w:t>组织事务</w:t>
            </w:r>
          </w:p>
        </w:tc>
        <w:tc>
          <w:tcPr>
            <w:tcW w:w="2551" w:type="dxa"/>
            <w:vAlign w:val="center"/>
          </w:tcPr>
          <w:p>
            <w:pPr>
              <w:pStyle w:val="11"/>
            </w:pPr>
            <w:r>
              <w:t>129.60</w:t>
            </w:r>
          </w:p>
        </w:tc>
        <w:tc>
          <w:tcPr>
            <w:tcW w:w="2551" w:type="dxa"/>
            <w:vAlign w:val="center"/>
          </w:tcPr>
          <w:p>
            <w:pPr>
              <w:pStyle w:val="11"/>
            </w:pPr>
            <w:r>
              <w:t>129.60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2013201</w:t>
            </w:r>
          </w:p>
        </w:tc>
        <w:tc>
          <w:tcPr>
            <w:tcW w:w="4535" w:type="dxa"/>
            <w:vAlign w:val="center"/>
          </w:tcPr>
          <w:p>
            <w:pPr>
              <w:pStyle w:val="12"/>
            </w:pPr>
            <w:r>
              <w:t>行政运行</w:t>
            </w:r>
          </w:p>
        </w:tc>
        <w:tc>
          <w:tcPr>
            <w:tcW w:w="2551" w:type="dxa"/>
            <w:vAlign w:val="center"/>
          </w:tcPr>
          <w:p>
            <w:pPr>
              <w:pStyle w:val="11"/>
            </w:pPr>
            <w:r>
              <w:t>129.60</w:t>
            </w:r>
          </w:p>
        </w:tc>
        <w:tc>
          <w:tcPr>
            <w:tcW w:w="2551" w:type="dxa"/>
            <w:vAlign w:val="center"/>
          </w:tcPr>
          <w:p>
            <w:pPr>
              <w:pStyle w:val="11"/>
            </w:pPr>
            <w:r>
              <w:t>129.60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26.80</w:t>
            </w:r>
          </w:p>
        </w:tc>
        <w:tc>
          <w:tcPr>
            <w:tcW w:w="2551" w:type="dxa"/>
            <w:vAlign w:val="center"/>
          </w:tcPr>
          <w:p>
            <w:pPr>
              <w:pStyle w:val="11"/>
            </w:pPr>
            <w:r>
              <w:t>26.80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25.90</w:t>
            </w:r>
          </w:p>
        </w:tc>
        <w:tc>
          <w:tcPr>
            <w:tcW w:w="2551" w:type="dxa"/>
            <w:vAlign w:val="center"/>
          </w:tcPr>
          <w:p>
            <w:pPr>
              <w:pStyle w:val="11"/>
            </w:pPr>
            <w:r>
              <w:t>25.90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22.10</w:t>
            </w:r>
          </w:p>
        </w:tc>
        <w:tc>
          <w:tcPr>
            <w:tcW w:w="2551" w:type="dxa"/>
            <w:vAlign w:val="center"/>
          </w:tcPr>
          <w:p>
            <w:pPr>
              <w:pStyle w:val="11"/>
            </w:pPr>
            <w:r>
              <w:t>22.10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0.90</w:t>
            </w:r>
          </w:p>
        </w:tc>
        <w:tc>
          <w:tcPr>
            <w:tcW w:w="2551" w:type="dxa"/>
            <w:vAlign w:val="center"/>
          </w:tcPr>
          <w:p>
            <w:pPr>
              <w:pStyle w:val="11"/>
            </w:pPr>
            <w:r>
              <w:t>0.90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0.40</w:t>
            </w:r>
          </w:p>
        </w:tc>
        <w:tc>
          <w:tcPr>
            <w:tcW w:w="2551" w:type="dxa"/>
            <w:vAlign w:val="center"/>
          </w:tcPr>
          <w:p>
            <w:pPr>
              <w:pStyle w:val="11"/>
            </w:pPr>
            <w:r>
              <w:t>0.40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163.40</w:t>
            </w:r>
          </w:p>
        </w:tc>
        <w:tc>
          <w:tcPr>
            <w:tcW w:w="2551" w:type="dxa"/>
            <w:vAlign w:val="center"/>
          </w:tcPr>
          <w:p>
            <w:pPr>
              <w:pStyle w:val="15"/>
            </w:pPr>
            <w:r>
              <w:t>149.50</w:t>
            </w:r>
          </w:p>
        </w:tc>
        <w:tc>
          <w:tcPr>
            <w:tcW w:w="2551" w:type="dxa"/>
            <w:vAlign w:val="center"/>
          </w:tcPr>
          <w:p>
            <w:pPr>
              <w:pStyle w:val="15"/>
            </w:pPr>
            <w:r>
              <w:t>13.90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141.20</w:t>
            </w:r>
          </w:p>
        </w:tc>
        <w:tc>
          <w:tcPr>
            <w:tcW w:w="2551" w:type="dxa"/>
            <w:vAlign w:val="center"/>
          </w:tcPr>
          <w:p>
            <w:pPr>
              <w:pStyle w:val="11"/>
            </w:pPr>
            <w:r>
              <w:t>141.20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52.50</w:t>
            </w:r>
          </w:p>
        </w:tc>
        <w:tc>
          <w:tcPr>
            <w:tcW w:w="2551" w:type="dxa"/>
            <w:vAlign w:val="center"/>
          </w:tcPr>
          <w:p>
            <w:pPr>
              <w:pStyle w:val="11"/>
            </w:pPr>
            <w:r>
              <w:t>52.50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17.80</w:t>
            </w:r>
          </w:p>
        </w:tc>
        <w:tc>
          <w:tcPr>
            <w:tcW w:w="2551" w:type="dxa"/>
            <w:vAlign w:val="center"/>
          </w:tcPr>
          <w:p>
            <w:pPr>
              <w:pStyle w:val="11"/>
            </w:pPr>
            <w:r>
              <w:t>17.80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13.10</w:t>
            </w:r>
          </w:p>
        </w:tc>
        <w:tc>
          <w:tcPr>
            <w:tcW w:w="2551" w:type="dxa"/>
            <w:vAlign w:val="center"/>
          </w:tcPr>
          <w:p>
            <w:pPr>
              <w:pStyle w:val="11"/>
            </w:pPr>
            <w:r>
              <w:t>13.10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22.10</w:t>
            </w:r>
          </w:p>
        </w:tc>
        <w:tc>
          <w:tcPr>
            <w:tcW w:w="2551" w:type="dxa"/>
            <w:vAlign w:val="center"/>
          </w:tcPr>
          <w:p>
            <w:pPr>
              <w:pStyle w:val="11"/>
            </w:pPr>
            <w:r>
              <w:t>22.10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0.90</w:t>
            </w:r>
          </w:p>
        </w:tc>
        <w:tc>
          <w:tcPr>
            <w:tcW w:w="2551" w:type="dxa"/>
            <w:vAlign w:val="center"/>
          </w:tcPr>
          <w:p>
            <w:pPr>
              <w:pStyle w:val="11"/>
            </w:pPr>
            <w:r>
              <w:t>0.90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13.90</w:t>
            </w:r>
          </w:p>
        </w:tc>
        <w:tc>
          <w:tcPr>
            <w:tcW w:w="2551" w:type="dxa"/>
            <w:vAlign w:val="center"/>
          </w:tcPr>
          <w:p>
            <w:pPr>
              <w:pStyle w:val="11"/>
            </w:pPr>
          </w:p>
        </w:tc>
        <w:tc>
          <w:tcPr>
            <w:tcW w:w="2551" w:type="dxa"/>
            <w:vAlign w:val="center"/>
          </w:tcPr>
          <w:p>
            <w:pPr>
              <w:pStyle w:val="11"/>
            </w:pPr>
            <w:r>
              <w:t>13.90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3.04</w:t>
            </w:r>
          </w:p>
        </w:tc>
        <w:tc>
          <w:tcPr>
            <w:tcW w:w="2551" w:type="dxa"/>
            <w:vAlign w:val="center"/>
          </w:tcPr>
          <w:p>
            <w:pPr>
              <w:pStyle w:val="11"/>
            </w:pPr>
          </w:p>
        </w:tc>
        <w:tc>
          <w:tcPr>
            <w:tcW w:w="2551" w:type="dxa"/>
            <w:vAlign w:val="center"/>
          </w:tcPr>
          <w:p>
            <w:pPr>
              <w:pStyle w:val="11"/>
            </w:pPr>
            <w:r>
              <w:t>3.04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4.36</w:t>
            </w:r>
          </w:p>
        </w:tc>
        <w:tc>
          <w:tcPr>
            <w:tcW w:w="2551" w:type="dxa"/>
            <w:vAlign w:val="center"/>
          </w:tcPr>
          <w:p>
            <w:pPr>
              <w:pStyle w:val="11"/>
            </w:pPr>
          </w:p>
        </w:tc>
        <w:tc>
          <w:tcPr>
            <w:tcW w:w="2551" w:type="dxa"/>
            <w:vAlign w:val="center"/>
          </w:tcPr>
          <w:p>
            <w:pPr>
              <w:pStyle w:val="11"/>
            </w:pPr>
            <w:r>
              <w:t>4.36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8.30</w:t>
            </w:r>
          </w:p>
        </w:tc>
        <w:tc>
          <w:tcPr>
            <w:tcW w:w="2551" w:type="dxa"/>
            <w:vAlign w:val="center"/>
          </w:tcPr>
          <w:p>
            <w:pPr>
              <w:pStyle w:val="11"/>
            </w:pPr>
            <w:r>
              <w:t>8.30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8.30</w:t>
            </w:r>
          </w:p>
        </w:tc>
        <w:tc>
          <w:tcPr>
            <w:tcW w:w="2551" w:type="dxa"/>
            <w:vAlign w:val="center"/>
          </w:tcPr>
          <w:p>
            <w:pPr>
              <w:pStyle w:val="11"/>
            </w:pPr>
            <w:r>
              <w:t>8.30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中共无极县委机构编制委员会办公室本级2025年单位预算信息公开情况说明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按照《中华人民共和国预算法》、《地方预决算公开操作规程》和《关于进一步推进预算公开工作的实施意见》规定，现将中共无极县委机构编制委员会办公室本级2025年单位预算公开如下：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单位职责：（一）贯彻落实党中央和省委、市委、县委关于行政管理体制和机构改革以及机构编制管理的政策法规；管理和监督全县纪委监委机关及其派驻纪检监察组、县委各机关、县</w:t>
      </w:r>
      <w:r>
        <w:rPr>
          <w:rFonts w:hint="eastAsia"/>
          <w:lang w:eastAsia="zh-CN"/>
        </w:rPr>
        <w:t>人大常委会机关</w:t>
      </w:r>
      <w:r>
        <w:t>、县政府各部门、县政协机关、民主党派县级机关、人民团体县级机关（以下简称“党政群机关”），以及事业单位机构编制工作。组织开展行政管理体制改革、事业单位管理体制改革以及机构编制工作基础性、创新性和前瞻性研究。</w:t>
      </w:r>
    </w:p>
    <w:p>
      <w:pPr>
        <w:pStyle w:val="17"/>
      </w:pPr>
      <w:r>
        <w:t>（二）组织拟订全县行政管理体制改革和县委、县政府机构改革方案并组织实施；负责全县行政管理体制和机构改革以及机构编制管理工作；负责行政执法体制改革工作。</w:t>
      </w:r>
    </w:p>
    <w:p>
      <w:pPr>
        <w:pStyle w:val="17"/>
      </w:pPr>
      <w:r>
        <w:t>（三）按照规定权限，负责县级党政群机构以及部门派出机构的职能配置、机构设置、人员编制和领导职数管理工作；负责协调县委、县政府各部门的职能配置及其调整，协调县委、县政府各部门之间以及县直各部门与乡（镇）之间的职责分工；负责需要承办的省以下垂直管理部门或双重管理部门（单位）机构编制有关工作。</w:t>
      </w:r>
    </w:p>
    <w:p>
      <w:pPr>
        <w:pStyle w:val="17"/>
      </w:pPr>
      <w:r>
        <w:t>（四）组织拟订全县事业单位管理体制和机构改革方案。制定各类事业单位人员编制管理办法并组织实施。按照规定权限，负责县委、县政府直属事业单位和县直部门所属事业单位的职能配置、机构设置、人员编制和领导职数管理工作。</w:t>
      </w:r>
    </w:p>
    <w:p>
      <w:pPr>
        <w:pStyle w:val="17"/>
      </w:pPr>
      <w:r>
        <w:t>（六）负责全县党政群机关统一社会信用代码赋码管理工作，负责全县事业单位法人登记管理和监督检查工作。</w:t>
      </w:r>
    </w:p>
    <w:p>
      <w:pPr>
        <w:pStyle w:val="17"/>
      </w:pPr>
      <w:r>
        <w:t>（七）负责开发区（园区）行政管理体制改革工作。组织拟订开发区（园区）机构编制管理办法并组织实施；负责开发区（园区）职能配置、机构设置、人员编制和领导职数审核及上报工作。</w:t>
      </w:r>
    </w:p>
    <w:p>
      <w:pPr>
        <w:pStyle w:val="17"/>
      </w:pPr>
      <w:r>
        <w:t>（八）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部门与有关部门的协调配合约束机制。</w:t>
      </w:r>
    </w:p>
    <w:p>
      <w:pPr>
        <w:pStyle w:val="17"/>
      </w:pPr>
      <w:r>
        <w:t>（九）负责跟踪评估、监督检查全县各级行政、事业单位管理体制改革、机构改革及机构编制执行情况；负责受理违反机构编制法规、纪律的检举、控告和投诉，对违反机构编制法规、纪律问题进行调查处理。</w:t>
      </w:r>
    </w:p>
    <w:p>
      <w:pPr>
        <w:pStyle w:val="17"/>
      </w:pPr>
      <w:r>
        <w:t>（十）负责全县机构编制电子政务和信息化工作。负责全县机构编制统计工作；负责机构编制网站的管理、使用和维护；指导全县党政群机关、事业单位和其他非营利性单位网上名称管理工作。</w:t>
      </w:r>
    </w:p>
    <w:p>
      <w:pPr>
        <w:pStyle w:val="17"/>
      </w:pPr>
      <w:r>
        <w:t>（十一）完成县委、县政府和县委机构编制委员会交办的其他任务。</w:t>
      </w:r>
    </w:p>
    <w:p>
      <w:pPr>
        <w:pStyle w:val="17"/>
      </w:pPr>
      <w:r>
        <w:t>（十二）有关职责分工</w:t>
      </w:r>
    </w:p>
    <w:p>
      <w:pPr>
        <w:pStyle w:val="17"/>
      </w:pPr>
      <w:r>
        <w:t>县委编办负责全县公益类事业单位管理体制改革工作。县发展和改革局负责生产经营类事业单位管理体制改革工作。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中共无极县委机构编制委员会办公室本级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 中共无极县委机构编制委员会办公室机关及所属事业单位的收支包含在部门预算中。</w:t>
      </w:r>
    </w:p>
    <w:p>
      <w:pPr>
        <w:pStyle w:val="18"/>
      </w:pPr>
      <w:r>
        <w:t>1、收入说明       反映本单位当年全部收入。2025年预算收入163.40万元，其中：一般公共预算收入163.40万元，基金预算收入0.00万元， 国有资本经营预算收入0.00万元，财政专户核拨收入0.00万元，单位资金收入0.00万元，上年结转结余0.00万元。</w:t>
      </w:r>
    </w:p>
    <w:p>
      <w:pPr>
        <w:pStyle w:val="18"/>
      </w:pPr>
      <w:r>
        <w:t>2、支出说明       收支预算总表支出栏、基本支出表、项目支出表按经济分类和支出功能分类科目编制，反映中共无极县委机构编制委员会办公室年度部门预算中支出预算的总体情况。 2025年支出预算163.40万元，其中基本支出163.40万元，包括人员经费149.50万元和日常公用经费13.90万元；项目支出0.00万元， 主要为:事业单位法人登记2.00万元，机构编制标准化管理3.00万元，行政体制改革考察学习和交流1.00万元，行政和事业单位机构改革2.00万元，电子政务中心2.00万元。</w:t>
      </w:r>
    </w:p>
    <w:p>
      <w:pPr>
        <w:pStyle w:val="18"/>
      </w:pPr>
      <w:r>
        <w:t>3、比上年增减情况</w:t>
      </w:r>
    </w:p>
    <w:p>
      <w:pPr>
        <w:pStyle w:val="18"/>
      </w:pPr>
      <w:r>
        <w:t>2025年预算收支安排163.40万元，较2024年预算减少35.82万元， 其中：基本支出减少25.82万元，主要为：2024年有人员退休。</w:t>
      </w:r>
    </w:p>
    <w:p>
      <w:pPr>
        <w:pStyle w:val="18"/>
      </w:pPr>
      <w:r>
        <w:t>项目支出减少10.00万元，主要为：项目支出精简，将网络域名管理经费精简</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2025年，我部门机关运行经费共计安排13.90万元，主要用于日常维修、办公用房水电费、办公用房取暖费、办公用房物业管理费等日常运行支出。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default"/>
          <w:lang w:val="en-US"/>
        </w:rPr>
      </w:pPr>
      <w:r>
        <w:rPr>
          <w:rFonts w:hint="eastAsia"/>
          <w:lang w:val="en-US" w:eastAsia="zh-CN"/>
        </w:rPr>
        <w:t>2025年，我单位财政拨款“三公”经费预算安排0.00万元，其中因公出国（境）费0.00万元；公务用车购置及运维费0.00万元（其中公务用车购置费为0.00万元，公务用车运维费0.00万元）；公务接待费0.00万元，与2024年相比减少3.00万元，增减变化的主要原因是：我单位公车已划拨给科工局，单位无公车。</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firstLine="1280" w:firstLineChars="400"/>
        <w:jc w:val="left"/>
        <w:outlineLvl w:val="5"/>
        <w:rPr>
          <w:rFonts w:hint="eastAsia" w:ascii="黑体" w:hAnsi="黑体" w:eastAsia="黑体" w:cs="黑体"/>
          <w:color w:val="000000"/>
          <w:sz w:val="32"/>
          <w:lang w:val="en-US" w:eastAsia="zh-CN"/>
        </w:rPr>
      </w:pPr>
      <w:bookmarkStart w:id="1" w:name="_GoBack"/>
      <w:bookmarkEnd w:id="1"/>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rPr>
                <w:rFonts w:hint="eastAsia" w:eastAsia="方正书宋_GBK"/>
                <w:lang w:val="en-US" w:eastAsia="zh-CN"/>
              </w:rPr>
            </w:pPr>
            <w:r>
              <w:rPr>
                <w:rFonts w:hint="eastAsia"/>
                <w:lang w:val="en-US" w:eastAsia="zh-CN"/>
              </w:rPr>
              <w:t>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中共无极县委机构编制委员会办公室本级上年末固定资产金额为25.98万元（详见下表）。本年度拟购置固定资产总额为0.00万元。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133</w:t>
            </w:r>
          </w:p>
        </w:tc>
        <w:tc>
          <w:tcPr>
            <w:tcW w:w="2835" w:type="dxa"/>
            <w:vAlign w:val="center"/>
          </w:tcPr>
          <w:p>
            <w:pPr>
              <w:pStyle w:val="11"/>
            </w:pPr>
            <w:r>
              <w:t>25.98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133</w:t>
            </w:r>
          </w:p>
        </w:tc>
        <w:tc>
          <w:tcPr>
            <w:tcW w:w="2835" w:type="dxa"/>
            <w:vAlign w:val="center"/>
          </w:tcPr>
          <w:p>
            <w:pPr>
              <w:pStyle w:val="11"/>
            </w:pPr>
            <w:r>
              <w:t>25.98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C88F27"/>
    <w:multiLevelType w:val="singleLevel"/>
    <w:tmpl w:val="45C88F2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7E005A"/>
    <w:rsid w:val="201C712C"/>
    <w:rsid w:val="219B7358"/>
    <w:rsid w:val="2B494281"/>
    <w:rsid w:val="44690CE7"/>
    <w:rsid w:val="46061261"/>
    <w:rsid w:val="4BB761C8"/>
    <w:rsid w:val="680B7A79"/>
    <w:rsid w:val="6CF8467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Words>5632</Words>
  <Characters>6754</Characters>
  <TotalTime>0</TotalTime>
  <ScaleCrop>false</ScaleCrop>
  <LinksUpToDate>false</LinksUpToDate>
  <CharactersWithSpaces>6876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2025-02-06T14:51:00Z</dcterms:created>
  <dc:creator>Administrator</dc:creator>
  <cp:lastModifiedBy>浮生</cp:lastModifiedBy>
  <dcterms:modified xsi:type="dcterms:W3CDTF">2025-10-29T03:33:17Z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KSOTemplateDocerSaveRecord">
    <vt:lpwstr>eyJoZGlkIjoiMWQ2MmRiMmUzN2IwZDc0MGE1NzgyYWU4OGEyYWUyOGEiLCJ1c2VySWQiOiI1ODE5NjMwMjgifQ==</vt:lpwstr>
  </property>
  <property fmtid="{D5CDD505-2E9C-101B-9397-08002B2CF9AE}" pid="4" name="ICV">
    <vt:lpwstr>29D1A2E2000A4683888794D4E4A02FBA</vt:lpwstr>
  </property>
</Properties>
</file>