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一、无极县农业综合开发服务中心本级收支预算</w:t>
      </w:r>
      <w:r>
        <w:tab/>
      </w:r>
      <w:r>
        <w:fldChar w:fldCharType="begin"/>
      </w:r>
      <w:r>
        <w:instrText xml:space="preserve">PAGEREF _Toc_4_4_0000000001 \h</w:instrText>
      </w:r>
      <w:r>
        <w:fldChar w:fldCharType="separate"/>
      </w:r>
      <w:r>
        <w:t>1</w:t>
      </w:r>
      <w:r>
        <w:fldChar w:fldCharType="end"/>
      </w:r>
      <w:r>
        <w:fldChar w:fldCharType="end"/>
      </w:r>
    </w:p>
    <w:p>
      <w:pPr>
        <w:sectPr>
          <w:headerReference r:id="rId3" w:type="default"/>
          <w:footerReference r:id="rId4" w:type="default"/>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一、无极县农业综合开发服务中心本级收支预算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267.70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1048.07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267.70</w:t>
            </w:r>
          </w:p>
        </w:tc>
        <w:tc>
          <w:tcPr>
            <w:tcW w:w="4535" w:type="dxa"/>
            <w:vAlign w:val="center"/>
          </w:tcPr>
          <w:p>
            <w:pPr>
              <w:pStyle w:val="16"/>
            </w:pPr>
            <w:r>
              <w:t>本年支出合计</w:t>
            </w:r>
          </w:p>
        </w:tc>
        <w:tc>
          <w:tcPr>
            <w:tcW w:w="2126" w:type="dxa"/>
            <w:vAlign w:val="center"/>
          </w:tcPr>
          <w:p>
            <w:pPr>
              <w:pStyle w:val="17"/>
            </w:pPr>
            <w:r>
              <w:t>1104.07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836.37</w:t>
            </w: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1104.07</w:t>
            </w:r>
          </w:p>
        </w:tc>
        <w:tc>
          <w:tcPr>
            <w:tcW w:w="4535" w:type="dxa"/>
            <w:vAlign w:val="center"/>
          </w:tcPr>
          <w:p>
            <w:pPr>
              <w:pStyle w:val="16"/>
            </w:pPr>
            <w:r>
              <w:t>支出总计</w:t>
            </w:r>
          </w:p>
        </w:tc>
        <w:tc>
          <w:tcPr>
            <w:tcW w:w="2126" w:type="dxa"/>
            <w:vAlign w:val="center"/>
          </w:tcPr>
          <w:p>
            <w:pPr>
              <w:pStyle w:val="17"/>
            </w:pPr>
            <w:r>
              <w:t>1104.07</w:t>
            </w:r>
          </w:p>
        </w:tc>
      </w:tr>
    </w:tbl>
    <w:p>
      <w:pPr>
        <w:sectPr>
          <w:footerReference r:id="rId5" w:type="default"/>
          <w:footerReference r:id="rId6"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1104.07</w:t>
            </w:r>
          </w:p>
        </w:tc>
        <w:tc>
          <w:tcPr>
            <w:tcW w:w="1134" w:type="dxa"/>
            <w:vAlign w:val="center"/>
          </w:tcPr>
          <w:p>
            <w:pPr>
              <w:pStyle w:val="17"/>
            </w:pPr>
            <w:r>
              <w:t>267.70</w:t>
            </w:r>
          </w:p>
        </w:tc>
        <w:tc>
          <w:tcPr>
            <w:tcW w:w="1134" w:type="dxa"/>
            <w:vAlign w:val="center"/>
          </w:tcPr>
          <w:p>
            <w:pPr>
              <w:pStyle w:val="17"/>
            </w:pPr>
            <w:r>
              <w:t>267.70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836.37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44.00</w:t>
            </w:r>
          </w:p>
        </w:tc>
        <w:tc>
          <w:tcPr>
            <w:tcW w:w="1134" w:type="dxa"/>
            <w:vAlign w:val="center"/>
          </w:tcPr>
          <w:p>
            <w:pPr>
              <w:pStyle w:val="13"/>
            </w:pPr>
            <w:r>
              <w:t>44.00</w:t>
            </w:r>
          </w:p>
        </w:tc>
        <w:tc>
          <w:tcPr>
            <w:tcW w:w="1134" w:type="dxa"/>
            <w:vAlign w:val="center"/>
          </w:tcPr>
          <w:p>
            <w:pPr>
              <w:pStyle w:val="13"/>
            </w:pPr>
            <w:r>
              <w:t>44.00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39.00</w:t>
            </w:r>
          </w:p>
        </w:tc>
        <w:tc>
          <w:tcPr>
            <w:tcW w:w="1134" w:type="dxa"/>
            <w:vAlign w:val="center"/>
          </w:tcPr>
          <w:p>
            <w:pPr>
              <w:pStyle w:val="13"/>
            </w:pPr>
            <w:r>
              <w:t>39.00</w:t>
            </w:r>
          </w:p>
        </w:tc>
        <w:tc>
          <w:tcPr>
            <w:tcW w:w="1134" w:type="dxa"/>
            <w:vAlign w:val="center"/>
          </w:tcPr>
          <w:p>
            <w:pPr>
              <w:pStyle w:val="13"/>
            </w:pPr>
            <w:r>
              <w:t>39.00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33.00</w:t>
            </w:r>
          </w:p>
        </w:tc>
        <w:tc>
          <w:tcPr>
            <w:tcW w:w="1134" w:type="dxa"/>
            <w:vAlign w:val="center"/>
          </w:tcPr>
          <w:p>
            <w:pPr>
              <w:pStyle w:val="13"/>
            </w:pPr>
            <w:r>
              <w:t>33.00</w:t>
            </w:r>
          </w:p>
        </w:tc>
        <w:tc>
          <w:tcPr>
            <w:tcW w:w="1134" w:type="dxa"/>
            <w:vAlign w:val="center"/>
          </w:tcPr>
          <w:p>
            <w:pPr>
              <w:pStyle w:val="13"/>
            </w:pPr>
            <w:r>
              <w:t>33.00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1.00</w:t>
            </w:r>
          </w:p>
        </w:tc>
        <w:tc>
          <w:tcPr>
            <w:tcW w:w="1134" w:type="dxa"/>
            <w:vAlign w:val="center"/>
          </w:tcPr>
          <w:p>
            <w:pPr>
              <w:pStyle w:val="13"/>
            </w:pPr>
            <w:r>
              <w:t>1.00</w:t>
            </w:r>
          </w:p>
        </w:tc>
        <w:tc>
          <w:tcPr>
            <w:tcW w:w="1134" w:type="dxa"/>
            <w:vAlign w:val="center"/>
          </w:tcPr>
          <w:p>
            <w:pPr>
              <w:pStyle w:val="13"/>
            </w:pPr>
            <w:r>
              <w:t>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1048.07</w:t>
            </w:r>
          </w:p>
        </w:tc>
        <w:tc>
          <w:tcPr>
            <w:tcW w:w="1134" w:type="dxa"/>
            <w:vAlign w:val="center"/>
          </w:tcPr>
          <w:p>
            <w:pPr>
              <w:pStyle w:val="13"/>
            </w:pPr>
            <w:r>
              <w:t>211.70</w:t>
            </w:r>
          </w:p>
        </w:tc>
        <w:tc>
          <w:tcPr>
            <w:tcW w:w="1134" w:type="dxa"/>
            <w:vAlign w:val="center"/>
          </w:tcPr>
          <w:p>
            <w:pPr>
              <w:pStyle w:val="13"/>
            </w:pPr>
            <w:r>
              <w:t>211.70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836.37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1048.07</w:t>
            </w:r>
          </w:p>
        </w:tc>
        <w:tc>
          <w:tcPr>
            <w:tcW w:w="1134" w:type="dxa"/>
            <w:vAlign w:val="center"/>
          </w:tcPr>
          <w:p>
            <w:pPr>
              <w:pStyle w:val="13"/>
            </w:pPr>
            <w:r>
              <w:t>211.70</w:t>
            </w:r>
          </w:p>
        </w:tc>
        <w:tc>
          <w:tcPr>
            <w:tcW w:w="1134" w:type="dxa"/>
            <w:vAlign w:val="center"/>
          </w:tcPr>
          <w:p>
            <w:pPr>
              <w:pStyle w:val="13"/>
            </w:pPr>
            <w:r>
              <w:t>211.70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836.37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2130104</w:t>
            </w:r>
          </w:p>
        </w:tc>
        <w:tc>
          <w:tcPr>
            <w:tcW w:w="1559" w:type="dxa"/>
            <w:vAlign w:val="center"/>
          </w:tcPr>
          <w:p>
            <w:pPr>
              <w:pStyle w:val="14"/>
            </w:pPr>
            <w:r>
              <w:t>事业运行</w:t>
            </w:r>
          </w:p>
        </w:tc>
        <w:tc>
          <w:tcPr>
            <w:tcW w:w="1134" w:type="dxa"/>
            <w:vAlign w:val="center"/>
          </w:tcPr>
          <w:p>
            <w:pPr>
              <w:pStyle w:val="13"/>
            </w:pPr>
            <w:r>
              <w:t>211.70</w:t>
            </w:r>
          </w:p>
        </w:tc>
        <w:tc>
          <w:tcPr>
            <w:tcW w:w="1134" w:type="dxa"/>
            <w:vAlign w:val="center"/>
          </w:tcPr>
          <w:p>
            <w:pPr>
              <w:pStyle w:val="13"/>
            </w:pPr>
            <w:r>
              <w:t>211.70</w:t>
            </w:r>
          </w:p>
        </w:tc>
        <w:tc>
          <w:tcPr>
            <w:tcW w:w="1134" w:type="dxa"/>
            <w:vAlign w:val="center"/>
          </w:tcPr>
          <w:p>
            <w:pPr>
              <w:pStyle w:val="13"/>
            </w:pPr>
            <w:r>
              <w:t>211.70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2130153</w:t>
            </w:r>
          </w:p>
        </w:tc>
        <w:tc>
          <w:tcPr>
            <w:tcW w:w="1559" w:type="dxa"/>
            <w:vAlign w:val="center"/>
          </w:tcPr>
          <w:p>
            <w:pPr>
              <w:pStyle w:val="14"/>
            </w:pPr>
            <w:r>
              <w:t>耕地建设与利用</w:t>
            </w:r>
          </w:p>
        </w:tc>
        <w:tc>
          <w:tcPr>
            <w:tcW w:w="1134" w:type="dxa"/>
            <w:vAlign w:val="center"/>
          </w:tcPr>
          <w:p>
            <w:pPr>
              <w:pStyle w:val="13"/>
            </w:pPr>
            <w:r>
              <w:t>836.37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836.37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1104.07</w:t>
            </w:r>
          </w:p>
        </w:tc>
        <w:tc>
          <w:tcPr>
            <w:tcW w:w="1361" w:type="dxa"/>
            <w:vAlign w:val="center"/>
          </w:tcPr>
          <w:p>
            <w:pPr>
              <w:pStyle w:val="17"/>
            </w:pPr>
            <w:r>
              <w:t>267.70</w:t>
            </w:r>
          </w:p>
        </w:tc>
        <w:tc>
          <w:tcPr>
            <w:tcW w:w="1361" w:type="dxa"/>
            <w:vAlign w:val="center"/>
          </w:tcPr>
          <w:p>
            <w:pPr>
              <w:pStyle w:val="17"/>
            </w:pPr>
            <w:r>
              <w:t>836.37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44.00</w:t>
            </w:r>
          </w:p>
        </w:tc>
        <w:tc>
          <w:tcPr>
            <w:tcW w:w="1361" w:type="dxa"/>
            <w:vAlign w:val="center"/>
          </w:tcPr>
          <w:p>
            <w:pPr>
              <w:pStyle w:val="13"/>
            </w:pPr>
            <w:r>
              <w:t>44.00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39.00</w:t>
            </w:r>
          </w:p>
        </w:tc>
        <w:tc>
          <w:tcPr>
            <w:tcW w:w="1361" w:type="dxa"/>
            <w:vAlign w:val="center"/>
          </w:tcPr>
          <w:p>
            <w:pPr>
              <w:pStyle w:val="13"/>
            </w:pPr>
            <w:r>
              <w:t>39.00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33.00</w:t>
            </w:r>
          </w:p>
        </w:tc>
        <w:tc>
          <w:tcPr>
            <w:tcW w:w="1361" w:type="dxa"/>
            <w:vAlign w:val="center"/>
          </w:tcPr>
          <w:p>
            <w:pPr>
              <w:pStyle w:val="13"/>
            </w:pPr>
            <w:r>
              <w:t>33.00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6.00</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5.00</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4.00</w:t>
            </w: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1.00</w:t>
            </w: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12.00</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12.00</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12.00</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1048.07</w:t>
            </w:r>
          </w:p>
        </w:tc>
        <w:tc>
          <w:tcPr>
            <w:tcW w:w="1361" w:type="dxa"/>
            <w:vAlign w:val="center"/>
          </w:tcPr>
          <w:p>
            <w:pPr>
              <w:pStyle w:val="13"/>
            </w:pPr>
            <w:r>
              <w:t>211.70</w:t>
            </w:r>
          </w:p>
        </w:tc>
        <w:tc>
          <w:tcPr>
            <w:tcW w:w="1361" w:type="dxa"/>
            <w:vAlign w:val="center"/>
          </w:tcPr>
          <w:p>
            <w:pPr>
              <w:pStyle w:val="13"/>
            </w:pPr>
            <w:r>
              <w:t>836.37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1048.07</w:t>
            </w:r>
          </w:p>
        </w:tc>
        <w:tc>
          <w:tcPr>
            <w:tcW w:w="1361" w:type="dxa"/>
            <w:vAlign w:val="center"/>
          </w:tcPr>
          <w:p>
            <w:pPr>
              <w:pStyle w:val="13"/>
            </w:pPr>
            <w:r>
              <w:t>211.70</w:t>
            </w:r>
          </w:p>
        </w:tc>
        <w:tc>
          <w:tcPr>
            <w:tcW w:w="1361" w:type="dxa"/>
            <w:vAlign w:val="center"/>
          </w:tcPr>
          <w:p>
            <w:pPr>
              <w:pStyle w:val="13"/>
            </w:pPr>
            <w:r>
              <w:t>836.37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2130104</w:t>
            </w:r>
          </w:p>
        </w:tc>
        <w:tc>
          <w:tcPr>
            <w:tcW w:w="4535" w:type="dxa"/>
            <w:vAlign w:val="center"/>
          </w:tcPr>
          <w:p>
            <w:pPr>
              <w:pStyle w:val="14"/>
            </w:pPr>
            <w:r>
              <w:t>事业运行</w:t>
            </w:r>
          </w:p>
        </w:tc>
        <w:tc>
          <w:tcPr>
            <w:tcW w:w="1361" w:type="dxa"/>
            <w:vAlign w:val="center"/>
          </w:tcPr>
          <w:p>
            <w:pPr>
              <w:pStyle w:val="13"/>
            </w:pPr>
            <w:r>
              <w:t>211.70</w:t>
            </w:r>
          </w:p>
        </w:tc>
        <w:tc>
          <w:tcPr>
            <w:tcW w:w="1361" w:type="dxa"/>
            <w:vAlign w:val="center"/>
          </w:tcPr>
          <w:p>
            <w:pPr>
              <w:pStyle w:val="13"/>
            </w:pPr>
            <w:r>
              <w:t>211.70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2130153</w:t>
            </w:r>
          </w:p>
        </w:tc>
        <w:tc>
          <w:tcPr>
            <w:tcW w:w="4535" w:type="dxa"/>
            <w:vAlign w:val="center"/>
          </w:tcPr>
          <w:p>
            <w:pPr>
              <w:pStyle w:val="14"/>
            </w:pPr>
            <w:r>
              <w:t>耕地建设与利用</w:t>
            </w:r>
          </w:p>
        </w:tc>
        <w:tc>
          <w:tcPr>
            <w:tcW w:w="1361" w:type="dxa"/>
            <w:vAlign w:val="center"/>
          </w:tcPr>
          <w:p>
            <w:pPr>
              <w:pStyle w:val="13"/>
            </w:pPr>
            <w:r>
              <w:t>836.37</w:t>
            </w:r>
          </w:p>
        </w:tc>
        <w:tc>
          <w:tcPr>
            <w:tcW w:w="1361" w:type="dxa"/>
            <w:vAlign w:val="center"/>
          </w:tcPr>
          <w:p>
            <w:pPr>
              <w:pStyle w:val="13"/>
            </w:pPr>
          </w:p>
        </w:tc>
        <w:tc>
          <w:tcPr>
            <w:tcW w:w="1361" w:type="dxa"/>
            <w:vAlign w:val="center"/>
          </w:tcPr>
          <w:p>
            <w:pPr>
              <w:pStyle w:val="13"/>
            </w:pPr>
            <w:r>
              <w:t>836.37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267.70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44.00</w:t>
            </w:r>
          </w:p>
        </w:tc>
        <w:tc>
          <w:tcPr>
            <w:tcW w:w="1474" w:type="dxa"/>
            <w:vAlign w:val="center"/>
          </w:tcPr>
          <w:p>
            <w:pPr>
              <w:pStyle w:val="13"/>
            </w:pPr>
            <w:r>
              <w:t>44.00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12.00</w:t>
            </w:r>
          </w:p>
        </w:tc>
        <w:tc>
          <w:tcPr>
            <w:tcW w:w="1474" w:type="dxa"/>
            <w:vAlign w:val="center"/>
          </w:tcPr>
          <w:p>
            <w:pPr>
              <w:pStyle w:val="13"/>
            </w:pPr>
            <w:r>
              <w:t>12.00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1048.07</w:t>
            </w:r>
          </w:p>
        </w:tc>
        <w:tc>
          <w:tcPr>
            <w:tcW w:w="1474" w:type="dxa"/>
            <w:vAlign w:val="center"/>
          </w:tcPr>
          <w:p>
            <w:pPr>
              <w:pStyle w:val="13"/>
            </w:pPr>
            <w:r>
              <w:t>1048.07</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267.70</w:t>
            </w:r>
          </w:p>
        </w:tc>
        <w:tc>
          <w:tcPr>
            <w:tcW w:w="3402" w:type="dxa"/>
            <w:vAlign w:val="center"/>
          </w:tcPr>
          <w:p>
            <w:pPr>
              <w:pStyle w:val="16"/>
            </w:pPr>
            <w:r>
              <w:t>本年支出合计</w:t>
            </w:r>
          </w:p>
        </w:tc>
        <w:tc>
          <w:tcPr>
            <w:tcW w:w="1474" w:type="dxa"/>
            <w:vAlign w:val="center"/>
          </w:tcPr>
          <w:p>
            <w:pPr>
              <w:pStyle w:val="17"/>
            </w:pPr>
            <w:r>
              <w:t>1104.07</w:t>
            </w:r>
          </w:p>
        </w:tc>
        <w:tc>
          <w:tcPr>
            <w:tcW w:w="1474" w:type="dxa"/>
            <w:vAlign w:val="center"/>
          </w:tcPr>
          <w:p>
            <w:pPr>
              <w:pStyle w:val="17"/>
            </w:pPr>
            <w:r>
              <w:t>1104.07</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836.37</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836.37</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1104.07</w:t>
            </w:r>
          </w:p>
        </w:tc>
        <w:tc>
          <w:tcPr>
            <w:tcW w:w="3402" w:type="dxa"/>
            <w:vAlign w:val="center"/>
          </w:tcPr>
          <w:p>
            <w:pPr>
              <w:pStyle w:val="16"/>
            </w:pPr>
            <w:r>
              <w:t>支出总计</w:t>
            </w:r>
          </w:p>
        </w:tc>
        <w:tc>
          <w:tcPr>
            <w:tcW w:w="1474" w:type="dxa"/>
            <w:vAlign w:val="center"/>
          </w:tcPr>
          <w:p>
            <w:pPr>
              <w:pStyle w:val="17"/>
            </w:pPr>
            <w:r>
              <w:t>1104.07</w:t>
            </w:r>
          </w:p>
        </w:tc>
        <w:tc>
          <w:tcPr>
            <w:tcW w:w="1474" w:type="dxa"/>
            <w:vAlign w:val="center"/>
          </w:tcPr>
          <w:p>
            <w:pPr>
              <w:pStyle w:val="17"/>
            </w:pPr>
            <w:r>
              <w:t>1104.07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1104.07</w:t>
            </w:r>
          </w:p>
        </w:tc>
        <w:tc>
          <w:tcPr>
            <w:tcW w:w="2551" w:type="dxa"/>
            <w:vAlign w:val="center"/>
          </w:tcPr>
          <w:p>
            <w:pPr>
              <w:pStyle w:val="17"/>
            </w:pPr>
            <w:r>
              <w:t>267.70</w:t>
            </w:r>
          </w:p>
        </w:tc>
        <w:tc>
          <w:tcPr>
            <w:tcW w:w="2551" w:type="dxa"/>
            <w:vAlign w:val="center"/>
          </w:tcPr>
          <w:p>
            <w:pPr>
              <w:pStyle w:val="17"/>
            </w:pPr>
            <w:r>
              <w:t>836.37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44.00</w:t>
            </w:r>
          </w:p>
        </w:tc>
        <w:tc>
          <w:tcPr>
            <w:tcW w:w="2551" w:type="dxa"/>
            <w:vAlign w:val="center"/>
          </w:tcPr>
          <w:p>
            <w:pPr>
              <w:pStyle w:val="13"/>
            </w:pPr>
            <w:r>
              <w:t>44.00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39.00</w:t>
            </w:r>
          </w:p>
        </w:tc>
        <w:tc>
          <w:tcPr>
            <w:tcW w:w="2551" w:type="dxa"/>
            <w:vAlign w:val="center"/>
          </w:tcPr>
          <w:p>
            <w:pPr>
              <w:pStyle w:val="13"/>
            </w:pPr>
            <w:r>
              <w:t>39.00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33.00</w:t>
            </w:r>
          </w:p>
        </w:tc>
        <w:tc>
          <w:tcPr>
            <w:tcW w:w="2551" w:type="dxa"/>
            <w:vAlign w:val="center"/>
          </w:tcPr>
          <w:p>
            <w:pPr>
              <w:pStyle w:val="13"/>
            </w:pPr>
            <w:r>
              <w:t>33.00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6.00</w:t>
            </w:r>
          </w:p>
        </w:tc>
        <w:tc>
          <w:tcPr>
            <w:tcW w:w="2551" w:type="dxa"/>
            <w:vAlign w:val="center"/>
          </w:tcPr>
          <w:p>
            <w:pPr>
              <w:pStyle w:val="13"/>
            </w:pPr>
            <w:r>
              <w:t>6.00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5.00</w:t>
            </w:r>
          </w:p>
        </w:tc>
        <w:tc>
          <w:tcPr>
            <w:tcW w:w="2551" w:type="dxa"/>
            <w:vAlign w:val="center"/>
          </w:tcPr>
          <w:p>
            <w:pPr>
              <w:pStyle w:val="13"/>
            </w:pPr>
            <w:r>
              <w:t>5.00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4.00</w:t>
            </w:r>
          </w:p>
        </w:tc>
        <w:tc>
          <w:tcPr>
            <w:tcW w:w="2551" w:type="dxa"/>
            <w:vAlign w:val="center"/>
          </w:tcPr>
          <w:p>
            <w:pPr>
              <w:pStyle w:val="13"/>
            </w:pPr>
            <w:r>
              <w:t>4.00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1.00</w:t>
            </w:r>
          </w:p>
        </w:tc>
        <w:tc>
          <w:tcPr>
            <w:tcW w:w="2551" w:type="dxa"/>
            <w:vAlign w:val="center"/>
          </w:tcPr>
          <w:p>
            <w:pPr>
              <w:pStyle w:val="13"/>
            </w:pPr>
            <w:r>
              <w:t>1.00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12.00</w:t>
            </w:r>
          </w:p>
        </w:tc>
        <w:tc>
          <w:tcPr>
            <w:tcW w:w="2551" w:type="dxa"/>
            <w:vAlign w:val="center"/>
          </w:tcPr>
          <w:p>
            <w:pPr>
              <w:pStyle w:val="13"/>
            </w:pPr>
            <w:r>
              <w:t>12.00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12.00</w:t>
            </w:r>
          </w:p>
        </w:tc>
        <w:tc>
          <w:tcPr>
            <w:tcW w:w="2551" w:type="dxa"/>
            <w:vAlign w:val="center"/>
          </w:tcPr>
          <w:p>
            <w:pPr>
              <w:pStyle w:val="13"/>
            </w:pPr>
            <w:r>
              <w:t>12.00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12.00</w:t>
            </w:r>
          </w:p>
        </w:tc>
        <w:tc>
          <w:tcPr>
            <w:tcW w:w="2551" w:type="dxa"/>
            <w:vAlign w:val="center"/>
          </w:tcPr>
          <w:p>
            <w:pPr>
              <w:pStyle w:val="13"/>
            </w:pPr>
            <w:r>
              <w:t>12.00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1048.07</w:t>
            </w:r>
          </w:p>
        </w:tc>
        <w:tc>
          <w:tcPr>
            <w:tcW w:w="2551" w:type="dxa"/>
            <w:vAlign w:val="center"/>
          </w:tcPr>
          <w:p>
            <w:pPr>
              <w:pStyle w:val="13"/>
            </w:pPr>
            <w:r>
              <w:t>211.70</w:t>
            </w:r>
          </w:p>
        </w:tc>
        <w:tc>
          <w:tcPr>
            <w:tcW w:w="2551" w:type="dxa"/>
            <w:vAlign w:val="center"/>
          </w:tcPr>
          <w:p>
            <w:pPr>
              <w:pStyle w:val="13"/>
            </w:pPr>
            <w:r>
              <w:t>836.37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1048.07</w:t>
            </w:r>
          </w:p>
        </w:tc>
        <w:tc>
          <w:tcPr>
            <w:tcW w:w="2551" w:type="dxa"/>
            <w:vAlign w:val="center"/>
          </w:tcPr>
          <w:p>
            <w:pPr>
              <w:pStyle w:val="13"/>
            </w:pPr>
            <w:r>
              <w:t>211.70</w:t>
            </w:r>
          </w:p>
        </w:tc>
        <w:tc>
          <w:tcPr>
            <w:tcW w:w="2551" w:type="dxa"/>
            <w:vAlign w:val="center"/>
          </w:tcPr>
          <w:p>
            <w:pPr>
              <w:pStyle w:val="13"/>
            </w:pPr>
            <w:r>
              <w:t>836.37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2130104</w:t>
            </w:r>
          </w:p>
        </w:tc>
        <w:tc>
          <w:tcPr>
            <w:tcW w:w="4535" w:type="dxa"/>
            <w:vAlign w:val="center"/>
          </w:tcPr>
          <w:p>
            <w:pPr>
              <w:pStyle w:val="14"/>
            </w:pPr>
            <w:r>
              <w:t>事业运行</w:t>
            </w:r>
          </w:p>
        </w:tc>
        <w:tc>
          <w:tcPr>
            <w:tcW w:w="2551" w:type="dxa"/>
            <w:vAlign w:val="center"/>
          </w:tcPr>
          <w:p>
            <w:pPr>
              <w:pStyle w:val="13"/>
            </w:pPr>
            <w:r>
              <w:t>211.70</w:t>
            </w:r>
          </w:p>
        </w:tc>
        <w:tc>
          <w:tcPr>
            <w:tcW w:w="2551" w:type="dxa"/>
            <w:vAlign w:val="center"/>
          </w:tcPr>
          <w:p>
            <w:pPr>
              <w:pStyle w:val="13"/>
            </w:pPr>
            <w:r>
              <w:t>211.70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2130153</w:t>
            </w:r>
          </w:p>
        </w:tc>
        <w:tc>
          <w:tcPr>
            <w:tcW w:w="4535" w:type="dxa"/>
            <w:vAlign w:val="center"/>
          </w:tcPr>
          <w:p>
            <w:pPr>
              <w:pStyle w:val="14"/>
            </w:pPr>
            <w:r>
              <w:t>耕地建设与利用</w:t>
            </w:r>
          </w:p>
        </w:tc>
        <w:tc>
          <w:tcPr>
            <w:tcW w:w="2551" w:type="dxa"/>
            <w:vAlign w:val="center"/>
          </w:tcPr>
          <w:p>
            <w:pPr>
              <w:pStyle w:val="13"/>
            </w:pPr>
            <w:r>
              <w:t>836.37</w:t>
            </w:r>
          </w:p>
        </w:tc>
        <w:tc>
          <w:tcPr>
            <w:tcW w:w="2551" w:type="dxa"/>
            <w:vAlign w:val="center"/>
          </w:tcPr>
          <w:p>
            <w:pPr>
              <w:pStyle w:val="13"/>
            </w:pPr>
          </w:p>
        </w:tc>
        <w:tc>
          <w:tcPr>
            <w:tcW w:w="2551" w:type="dxa"/>
            <w:vAlign w:val="center"/>
          </w:tcPr>
          <w:p>
            <w:pPr>
              <w:pStyle w:val="13"/>
            </w:pPr>
            <w:r>
              <w:t>836.37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267.70</w:t>
            </w:r>
          </w:p>
        </w:tc>
        <w:tc>
          <w:tcPr>
            <w:tcW w:w="2551" w:type="dxa"/>
            <w:vAlign w:val="center"/>
          </w:tcPr>
          <w:p>
            <w:pPr>
              <w:pStyle w:val="17"/>
            </w:pPr>
            <w:r>
              <w:t>256.20</w:t>
            </w:r>
          </w:p>
        </w:tc>
        <w:tc>
          <w:tcPr>
            <w:tcW w:w="2551" w:type="dxa"/>
            <w:vAlign w:val="center"/>
          </w:tcPr>
          <w:p>
            <w:pPr>
              <w:pStyle w:val="17"/>
            </w:pPr>
            <w:r>
              <w:t>11.50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214.20</w:t>
            </w:r>
          </w:p>
        </w:tc>
        <w:tc>
          <w:tcPr>
            <w:tcW w:w="2551" w:type="dxa"/>
            <w:vAlign w:val="center"/>
          </w:tcPr>
          <w:p>
            <w:pPr>
              <w:pStyle w:val="13"/>
            </w:pPr>
            <w:r>
              <w:t>214.20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78.00</w:t>
            </w:r>
          </w:p>
        </w:tc>
        <w:tc>
          <w:tcPr>
            <w:tcW w:w="2551" w:type="dxa"/>
            <w:vAlign w:val="center"/>
          </w:tcPr>
          <w:p>
            <w:pPr>
              <w:pStyle w:val="13"/>
            </w:pPr>
            <w:r>
              <w:t>78.00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15.70</w:t>
            </w:r>
          </w:p>
        </w:tc>
        <w:tc>
          <w:tcPr>
            <w:tcW w:w="2551" w:type="dxa"/>
            <w:vAlign w:val="center"/>
          </w:tcPr>
          <w:p>
            <w:pPr>
              <w:pStyle w:val="13"/>
            </w:pPr>
            <w:r>
              <w:t>15.70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2.50</w:t>
            </w:r>
          </w:p>
        </w:tc>
        <w:tc>
          <w:tcPr>
            <w:tcW w:w="2551" w:type="dxa"/>
            <w:vAlign w:val="center"/>
          </w:tcPr>
          <w:p>
            <w:pPr>
              <w:pStyle w:val="13"/>
            </w:pPr>
            <w:r>
              <w:t>2.50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62.00</w:t>
            </w:r>
          </w:p>
        </w:tc>
        <w:tc>
          <w:tcPr>
            <w:tcW w:w="2551" w:type="dxa"/>
            <w:vAlign w:val="center"/>
          </w:tcPr>
          <w:p>
            <w:pPr>
              <w:pStyle w:val="13"/>
            </w:pPr>
            <w:r>
              <w:t>62.00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33.00</w:t>
            </w:r>
          </w:p>
        </w:tc>
        <w:tc>
          <w:tcPr>
            <w:tcW w:w="2551" w:type="dxa"/>
            <w:vAlign w:val="center"/>
          </w:tcPr>
          <w:p>
            <w:pPr>
              <w:pStyle w:val="13"/>
            </w:pPr>
            <w:r>
              <w:t>33.00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6.00</w:t>
            </w:r>
          </w:p>
        </w:tc>
        <w:tc>
          <w:tcPr>
            <w:tcW w:w="2551" w:type="dxa"/>
            <w:vAlign w:val="center"/>
          </w:tcPr>
          <w:p>
            <w:pPr>
              <w:pStyle w:val="13"/>
            </w:pPr>
            <w:r>
              <w:t>6.00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12.00</w:t>
            </w:r>
          </w:p>
        </w:tc>
        <w:tc>
          <w:tcPr>
            <w:tcW w:w="2551" w:type="dxa"/>
            <w:vAlign w:val="center"/>
          </w:tcPr>
          <w:p>
            <w:pPr>
              <w:pStyle w:val="13"/>
            </w:pPr>
            <w:r>
              <w:t>12.00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5.00</w:t>
            </w:r>
          </w:p>
        </w:tc>
        <w:tc>
          <w:tcPr>
            <w:tcW w:w="2551" w:type="dxa"/>
            <w:vAlign w:val="center"/>
          </w:tcPr>
          <w:p>
            <w:pPr>
              <w:pStyle w:val="13"/>
            </w:pPr>
            <w:r>
              <w:t>5.00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11.50</w:t>
            </w:r>
          </w:p>
        </w:tc>
        <w:tc>
          <w:tcPr>
            <w:tcW w:w="2551" w:type="dxa"/>
            <w:vAlign w:val="center"/>
          </w:tcPr>
          <w:p>
            <w:pPr>
              <w:pStyle w:val="13"/>
            </w:pPr>
          </w:p>
        </w:tc>
        <w:tc>
          <w:tcPr>
            <w:tcW w:w="2551" w:type="dxa"/>
            <w:vAlign w:val="center"/>
          </w:tcPr>
          <w:p>
            <w:pPr>
              <w:pStyle w:val="13"/>
            </w:pPr>
            <w:r>
              <w:t>11.50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8.50</w:t>
            </w:r>
          </w:p>
        </w:tc>
        <w:tc>
          <w:tcPr>
            <w:tcW w:w="2551" w:type="dxa"/>
            <w:vAlign w:val="center"/>
          </w:tcPr>
          <w:p>
            <w:pPr>
              <w:pStyle w:val="13"/>
            </w:pPr>
          </w:p>
        </w:tc>
        <w:tc>
          <w:tcPr>
            <w:tcW w:w="2551" w:type="dxa"/>
            <w:vAlign w:val="center"/>
          </w:tcPr>
          <w:p>
            <w:pPr>
              <w:pStyle w:val="13"/>
            </w:pPr>
            <w:r>
              <w:t>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42.00</w:t>
            </w:r>
          </w:p>
        </w:tc>
        <w:tc>
          <w:tcPr>
            <w:tcW w:w="2551" w:type="dxa"/>
            <w:vAlign w:val="center"/>
          </w:tcPr>
          <w:p>
            <w:pPr>
              <w:pStyle w:val="13"/>
            </w:pPr>
            <w:r>
              <w:t>42.00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42.00</w:t>
            </w:r>
          </w:p>
        </w:tc>
        <w:tc>
          <w:tcPr>
            <w:tcW w:w="2551" w:type="dxa"/>
            <w:vAlign w:val="center"/>
          </w:tcPr>
          <w:p>
            <w:pPr>
              <w:pStyle w:val="13"/>
            </w:pPr>
            <w:r>
              <w:t>42.00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3.00</w:t>
            </w:r>
          </w:p>
        </w:tc>
        <w:tc>
          <w:tcPr>
            <w:tcW w:w="2381" w:type="dxa"/>
            <w:vAlign w:val="center"/>
          </w:tcPr>
          <w:p>
            <w:pPr>
              <w:pStyle w:val="17"/>
            </w:pPr>
            <w:r>
              <w:t>3.00</w:t>
            </w:r>
          </w:p>
        </w:tc>
        <w:tc>
          <w:tcPr>
            <w:tcW w:w="2381" w:type="dxa"/>
            <w:vAlign w:val="center"/>
          </w:tcPr>
          <w:p>
            <w:pPr>
              <w:pStyle w:val="17"/>
            </w:pPr>
          </w:p>
        </w:tc>
        <w:tc>
          <w:tcPr>
            <w:tcW w:w="238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其中：省属高校业务性会议费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 xml:space="preserve">          其他会议费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13</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无极县农业综合开发服务中心本级2025年单位预算信息公开情况说明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按照《中华人民共和国预算法》、《地方预决算公开操作规程》和《关于进一步推进预算公开工作的实施意见》规定，现将无极县农业综合开发服务中心本级2025年单位预算公开如下：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9"/>
      </w:pPr>
      <w:r>
        <w:t>履行农田建设和耕地保护等职责。主要是高标准农田建设项目、农业综合开发项目、农田整治项目、农田水利建设项目的管理实施及建后管护工作。组织开展节水农业灌溉工程项目建设；拟订农田建设技术标准和规范；承担农田建设项目验收和绩效评价工作；负责农田建设信息化有关工作；编制全县区域农田建设项目的中长期规划和年度计划；对区域农田建设项目实施行业管理。</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无极县农业综合开发服务中心本级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按照预算管理有关规定，目前单位预算的编制实行综合预算管理，即全部收入和支出都反映在预算中。</w:t>
      </w:r>
    </w:p>
    <w:p>
      <w:pPr>
        <w:pStyle w:val="20"/>
      </w:pPr>
      <w:r>
        <w:t>1、收入说明</w:t>
      </w:r>
    </w:p>
    <w:p>
      <w:pPr>
        <w:pStyle w:val="20"/>
      </w:pPr>
      <w:r>
        <w:t>反映本单位当年全部收入。2025年预算收入1104.07万元，其中：一般公共预算收入267.70万元，基金预算收入0.00万元，国有资本经营预算收入0.00万元，财政专户核拨收入0.00万元，单位资金收入0.00万元，上年结转结余836.37万元。</w:t>
      </w:r>
    </w:p>
    <w:p>
      <w:pPr>
        <w:pStyle w:val="20"/>
      </w:pPr>
      <w:r>
        <w:t>2、支出说明</w:t>
      </w:r>
    </w:p>
    <w:p>
      <w:pPr>
        <w:pStyle w:val="20"/>
      </w:pPr>
      <w:r>
        <w:t>收支预算总表支出栏、基本支出表、项目支出表按经济分类和支出功能分类科目编制，反映无极县农业综合开发服务中心本级年度单位预算中支出预算的总体情况。2025年支出预算1104.07万元，其中基本支出267.70万元，包括人员经费256.20万元和日常公用经费11.50万元；项目支出836.37万元，主要为2024年北苏镇高标准农田建设资金。</w:t>
      </w:r>
    </w:p>
    <w:p>
      <w:pPr>
        <w:pStyle w:val="20"/>
      </w:pPr>
      <w:r>
        <w:t>3、比上年增减情况</w:t>
      </w:r>
    </w:p>
    <w:p>
      <w:pPr>
        <w:pStyle w:val="24"/>
      </w:pPr>
      <w:r>
        <w:t>2025年预算收支安排1104.07万元，较2024年预算减少15</w:t>
      </w:r>
      <w:r>
        <w:rPr>
          <w:rFonts w:hint="eastAsia"/>
          <w:lang w:val="en-US" w:eastAsia="zh-CN"/>
        </w:rPr>
        <w:t>3</w:t>
      </w:r>
      <w:r>
        <w:t>6</w:t>
      </w:r>
      <w:r>
        <w:rPr>
          <w:rFonts w:hint="eastAsia"/>
          <w:lang w:val="en-US" w:eastAsia="zh-CN"/>
        </w:rPr>
        <w:t>3</w:t>
      </w:r>
      <w:r>
        <w:t>.36万元，其中：基本支出减少14.73万元，主要为在职人员减少2人。项目支出减少15</w:t>
      </w:r>
      <w:r>
        <w:rPr>
          <w:rFonts w:hint="eastAsia"/>
          <w:lang w:val="en-US" w:eastAsia="zh-CN"/>
        </w:rPr>
        <w:t>348</w:t>
      </w:r>
      <w:r>
        <w:t>.63万元，主要为项目支出资金减少。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2025年，我单位机关运行经费共计安排11.50万元，主要用于日常维修、办公用房水电费、办公用房取暖费、办公用房物业管理费等日常运行支出。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严格按照公务用车相关制度执行，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1、关于下达中央增发2023年国债高标准农田建设补助资金的通知绩效目标表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13013023P000106100736</w:t>
            </w:r>
          </w:p>
        </w:tc>
        <w:tc>
          <w:tcPr>
            <w:tcW w:w="2835" w:type="dxa"/>
            <w:vAlign w:val="center"/>
          </w:tcPr>
          <w:p>
            <w:pPr>
              <w:pStyle w:val="12"/>
            </w:pPr>
            <w:r>
              <w:t>项目名称</w:t>
            </w:r>
          </w:p>
        </w:tc>
        <w:tc>
          <w:tcPr>
            <w:tcW w:w="6095" w:type="dxa"/>
            <w:gridSpan w:val="3"/>
            <w:vAlign w:val="center"/>
          </w:tcPr>
          <w:p>
            <w:pPr>
              <w:pStyle w:val="14"/>
            </w:pPr>
            <w:r>
              <w:t>关于下达中央增发2023年国债高标准农田建设补助资金的通知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739.67</w:t>
            </w:r>
          </w:p>
        </w:tc>
        <w:tc>
          <w:tcPr>
            <w:tcW w:w="2835" w:type="dxa"/>
            <w:vAlign w:val="center"/>
          </w:tcPr>
          <w:p>
            <w:pPr>
              <w:pStyle w:val="12"/>
            </w:pPr>
            <w:r>
              <w:t>其中：财政    资金</w:t>
            </w:r>
          </w:p>
        </w:tc>
        <w:tc>
          <w:tcPr>
            <w:tcW w:w="2551" w:type="dxa"/>
            <w:vAlign w:val="center"/>
          </w:tcPr>
          <w:p>
            <w:pPr>
              <w:pStyle w:val="14"/>
            </w:pPr>
            <w:r>
              <w:t>739.67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同2024年省级配套资金一同用于2024年北苏镇片高标准农田建设项目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480000000%</w:t>
            </w:r>
          </w:p>
        </w:tc>
        <w:tc>
          <w:tcPr>
            <w:tcW w:w="2835" w:type="dxa"/>
            <w:vAlign w:val="center"/>
          </w:tcPr>
          <w:p>
            <w:pPr>
              <w:pStyle w:val="15"/>
            </w:pPr>
            <w:r>
              <w:t>2400000000%</w:t>
            </w:r>
          </w:p>
        </w:tc>
        <w:tc>
          <w:tcPr>
            <w:tcW w:w="2551" w:type="dxa"/>
            <w:vAlign w:val="center"/>
          </w:tcPr>
          <w:p>
            <w:pPr>
              <w:pStyle w:val="15"/>
            </w:pPr>
            <w:r>
              <w:t>960000000%</w:t>
            </w:r>
          </w:p>
        </w:tc>
        <w:tc>
          <w:tcPr>
            <w:tcW w:w="3544" w:type="dxa"/>
            <w:gridSpan w:val="2"/>
            <w:vAlign w:val="center"/>
          </w:tcPr>
          <w:p>
            <w:pPr>
              <w:pStyle w:val="15"/>
            </w:pPr>
            <w:r>
              <w:t>960000000%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1.同2024年省级增发配套资金一同用于2024年北苏镇片高标准农田建设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新增高标准农田面积</w:t>
            </w:r>
          </w:p>
        </w:tc>
        <w:tc>
          <w:tcPr>
            <w:tcW w:w="5386" w:type="dxa"/>
            <w:vAlign w:val="center"/>
          </w:tcPr>
          <w:p>
            <w:pPr>
              <w:pStyle w:val="14"/>
            </w:pPr>
            <w:r>
              <w:t>新增高标准农田面积</w:t>
            </w:r>
          </w:p>
        </w:tc>
        <w:tc>
          <w:tcPr>
            <w:tcW w:w="2268" w:type="dxa"/>
            <w:vAlign w:val="center"/>
          </w:tcPr>
          <w:p>
            <w:pPr>
              <w:pStyle w:val="14"/>
            </w:pPr>
            <w:r>
              <w:t>≥2万亩</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5386" w:type="dxa"/>
            <w:vAlign w:val="center"/>
          </w:tcPr>
          <w:p>
            <w:pPr>
              <w:pStyle w:val="14"/>
            </w:pPr>
            <w:r>
              <w:t>项目验收合格率</w:t>
            </w:r>
          </w:p>
        </w:tc>
        <w:tc>
          <w:tcPr>
            <w:tcW w:w="2268" w:type="dxa"/>
            <w:vAlign w:val="center"/>
          </w:tcPr>
          <w:p>
            <w:pPr>
              <w:pStyle w:val="14"/>
            </w:pPr>
            <w:r>
              <w:t>≥100%</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任务完成及时性</w:t>
            </w:r>
          </w:p>
        </w:tc>
        <w:tc>
          <w:tcPr>
            <w:tcW w:w="5386" w:type="dxa"/>
            <w:vAlign w:val="center"/>
          </w:tcPr>
          <w:p>
            <w:pPr>
              <w:pStyle w:val="14"/>
            </w:pPr>
            <w:r>
              <w:t>任务完成及时性</w:t>
            </w:r>
          </w:p>
        </w:tc>
        <w:tc>
          <w:tcPr>
            <w:tcW w:w="2268" w:type="dxa"/>
            <w:vAlign w:val="center"/>
          </w:tcPr>
          <w:p>
            <w:pPr>
              <w:pStyle w:val="14"/>
            </w:pPr>
            <w:r>
              <w:t>≤1年</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财政资金亩均</w:t>
            </w:r>
          </w:p>
        </w:tc>
        <w:tc>
          <w:tcPr>
            <w:tcW w:w="5386" w:type="dxa"/>
            <w:vAlign w:val="center"/>
          </w:tcPr>
          <w:p>
            <w:pPr>
              <w:pStyle w:val="14"/>
            </w:pPr>
            <w:r>
              <w:t>财政资金亩均</w:t>
            </w:r>
          </w:p>
        </w:tc>
        <w:tc>
          <w:tcPr>
            <w:tcW w:w="2268" w:type="dxa"/>
            <w:vAlign w:val="center"/>
          </w:tcPr>
          <w:p>
            <w:pPr>
              <w:pStyle w:val="14"/>
            </w:pPr>
            <w:r>
              <w:t>≥2000元</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粮食综合生产能力</w:t>
            </w:r>
          </w:p>
        </w:tc>
        <w:tc>
          <w:tcPr>
            <w:tcW w:w="5386" w:type="dxa"/>
            <w:vAlign w:val="center"/>
          </w:tcPr>
          <w:p>
            <w:pPr>
              <w:pStyle w:val="14"/>
            </w:pPr>
            <w:r>
              <w:t>粮食综合生产能力</w:t>
            </w:r>
          </w:p>
        </w:tc>
        <w:tc>
          <w:tcPr>
            <w:tcW w:w="2268" w:type="dxa"/>
            <w:vAlign w:val="center"/>
          </w:tcPr>
          <w:p>
            <w:pPr>
              <w:pStyle w:val="14"/>
            </w:pPr>
            <w:r>
              <w:t>明显提升</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田间道路通达率</w:t>
            </w:r>
          </w:p>
        </w:tc>
        <w:tc>
          <w:tcPr>
            <w:tcW w:w="5386" w:type="dxa"/>
            <w:vAlign w:val="center"/>
          </w:tcPr>
          <w:p>
            <w:pPr>
              <w:pStyle w:val="14"/>
            </w:pPr>
            <w:r>
              <w:t>田间道路通达率</w:t>
            </w:r>
          </w:p>
        </w:tc>
        <w:tc>
          <w:tcPr>
            <w:tcW w:w="2268" w:type="dxa"/>
            <w:vAlign w:val="center"/>
          </w:tcPr>
          <w:p>
            <w:pPr>
              <w:pStyle w:val="14"/>
            </w:pPr>
            <w:r>
              <w:t>≥100%</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耕地质量</w:t>
            </w:r>
          </w:p>
        </w:tc>
        <w:tc>
          <w:tcPr>
            <w:tcW w:w="5386" w:type="dxa"/>
            <w:vAlign w:val="center"/>
          </w:tcPr>
          <w:p>
            <w:pPr>
              <w:pStyle w:val="14"/>
            </w:pPr>
            <w:r>
              <w:t>耕地质量</w:t>
            </w:r>
          </w:p>
        </w:tc>
        <w:tc>
          <w:tcPr>
            <w:tcW w:w="2268" w:type="dxa"/>
            <w:vAlign w:val="center"/>
          </w:tcPr>
          <w:p>
            <w:pPr>
              <w:pStyle w:val="14"/>
            </w:pPr>
            <w:r>
              <w:t>逐步提升</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农业种植结构</w:t>
            </w:r>
          </w:p>
        </w:tc>
        <w:tc>
          <w:tcPr>
            <w:tcW w:w="5386" w:type="dxa"/>
            <w:vAlign w:val="center"/>
          </w:tcPr>
          <w:p>
            <w:pPr>
              <w:pStyle w:val="14"/>
            </w:pPr>
            <w:r>
              <w:t>农业种植结构</w:t>
            </w:r>
          </w:p>
        </w:tc>
        <w:tc>
          <w:tcPr>
            <w:tcW w:w="2268" w:type="dxa"/>
            <w:vAlign w:val="center"/>
          </w:tcPr>
          <w:p>
            <w:pPr>
              <w:pStyle w:val="14"/>
            </w:pPr>
            <w:r>
              <w:t>进一步优化</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≥90%</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受益乡村满意度</w:t>
            </w:r>
          </w:p>
        </w:tc>
        <w:tc>
          <w:tcPr>
            <w:tcW w:w="5386" w:type="dxa"/>
            <w:vAlign w:val="center"/>
          </w:tcPr>
          <w:p>
            <w:pPr>
              <w:pStyle w:val="14"/>
            </w:pPr>
            <w:r>
              <w:t>受益乡村满意度</w:t>
            </w:r>
          </w:p>
        </w:tc>
        <w:tc>
          <w:tcPr>
            <w:tcW w:w="2268" w:type="dxa"/>
            <w:vAlign w:val="center"/>
          </w:tcPr>
          <w:p>
            <w:pPr>
              <w:pStyle w:val="14"/>
            </w:pPr>
            <w:r>
              <w:t>≥90%</w:t>
            </w:r>
          </w:p>
        </w:tc>
        <w:tc>
          <w:tcPr>
            <w:tcW w:w="1276" w:type="dxa"/>
            <w:vAlign w:val="center"/>
          </w:tcPr>
          <w:p>
            <w:pPr>
              <w:pStyle w:val="14"/>
            </w:pPr>
            <w:r>
              <w:t>项目初设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2、无极县2024年北苏镇高标准农田建设项目国债项目省级配套绩效目标表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13013024P00012410003L</w:t>
            </w:r>
          </w:p>
        </w:tc>
        <w:tc>
          <w:tcPr>
            <w:tcW w:w="2835" w:type="dxa"/>
            <w:vAlign w:val="center"/>
          </w:tcPr>
          <w:p>
            <w:pPr>
              <w:pStyle w:val="12"/>
            </w:pPr>
            <w:r>
              <w:t>项目名称</w:t>
            </w:r>
          </w:p>
        </w:tc>
        <w:tc>
          <w:tcPr>
            <w:tcW w:w="6095" w:type="dxa"/>
            <w:gridSpan w:val="3"/>
            <w:vAlign w:val="center"/>
          </w:tcPr>
          <w:p>
            <w:pPr>
              <w:pStyle w:val="14"/>
            </w:pPr>
            <w:r>
              <w:t>无极县2024年北苏镇高标准农田建设项目国债项目省级配套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6.20</w:t>
            </w:r>
          </w:p>
        </w:tc>
        <w:tc>
          <w:tcPr>
            <w:tcW w:w="2835" w:type="dxa"/>
            <w:vAlign w:val="center"/>
          </w:tcPr>
          <w:p>
            <w:pPr>
              <w:pStyle w:val="12"/>
            </w:pPr>
            <w:r>
              <w:t>其中：财政    资金</w:t>
            </w:r>
          </w:p>
        </w:tc>
        <w:tc>
          <w:tcPr>
            <w:tcW w:w="2551" w:type="dxa"/>
            <w:vAlign w:val="center"/>
          </w:tcPr>
          <w:p>
            <w:pPr>
              <w:pStyle w:val="14"/>
            </w:pPr>
            <w:r>
              <w:t>6.20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同2023年中央增发国债补助资金一同用于2024年北苏镇片高标准农田建设项目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15000000%</w:t>
            </w:r>
          </w:p>
        </w:tc>
        <w:tc>
          <w:tcPr>
            <w:tcW w:w="2835" w:type="dxa"/>
            <w:vAlign w:val="center"/>
          </w:tcPr>
          <w:p>
            <w:pPr>
              <w:pStyle w:val="15"/>
            </w:pPr>
            <w:r>
              <w:t>30000000%</w:t>
            </w:r>
          </w:p>
        </w:tc>
        <w:tc>
          <w:tcPr>
            <w:tcW w:w="2551" w:type="dxa"/>
            <w:vAlign w:val="center"/>
          </w:tcPr>
          <w:p>
            <w:pPr>
              <w:pStyle w:val="15"/>
            </w:pPr>
            <w:r>
              <w:t>77000000%</w:t>
            </w:r>
          </w:p>
        </w:tc>
        <w:tc>
          <w:tcPr>
            <w:tcW w:w="3544" w:type="dxa"/>
            <w:gridSpan w:val="2"/>
            <w:vAlign w:val="center"/>
          </w:tcPr>
          <w:p>
            <w:pPr>
              <w:pStyle w:val="15"/>
            </w:pPr>
            <w:r>
              <w:t>30000000%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1.同2023年中央增发国债补助资金一同用于2024年北苏镇片高标准农田建设项目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新增高标准农田面积</w:t>
            </w:r>
          </w:p>
        </w:tc>
        <w:tc>
          <w:tcPr>
            <w:tcW w:w="5386" w:type="dxa"/>
            <w:vAlign w:val="center"/>
          </w:tcPr>
          <w:p>
            <w:pPr>
              <w:pStyle w:val="14"/>
            </w:pPr>
            <w:r>
              <w:t>新增高标准农田面积</w:t>
            </w:r>
          </w:p>
        </w:tc>
        <w:tc>
          <w:tcPr>
            <w:tcW w:w="2268" w:type="dxa"/>
            <w:vAlign w:val="center"/>
          </w:tcPr>
          <w:p>
            <w:pPr>
              <w:pStyle w:val="14"/>
            </w:pPr>
            <w:r>
              <w:t>≥2万亩</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5386" w:type="dxa"/>
            <w:vAlign w:val="center"/>
          </w:tcPr>
          <w:p>
            <w:pPr>
              <w:pStyle w:val="14"/>
            </w:pPr>
            <w:r>
              <w:t>项目验收合格率</w:t>
            </w:r>
          </w:p>
        </w:tc>
        <w:tc>
          <w:tcPr>
            <w:tcW w:w="2268" w:type="dxa"/>
            <w:vAlign w:val="center"/>
          </w:tcPr>
          <w:p>
            <w:pPr>
              <w:pStyle w:val="14"/>
            </w:pPr>
            <w:r>
              <w:t>≥100%</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任务完成及时性</w:t>
            </w:r>
          </w:p>
        </w:tc>
        <w:tc>
          <w:tcPr>
            <w:tcW w:w="5386" w:type="dxa"/>
            <w:vAlign w:val="center"/>
          </w:tcPr>
          <w:p>
            <w:pPr>
              <w:pStyle w:val="14"/>
            </w:pPr>
            <w:r>
              <w:t>任务完成及时性</w:t>
            </w:r>
          </w:p>
        </w:tc>
        <w:tc>
          <w:tcPr>
            <w:tcW w:w="2268" w:type="dxa"/>
            <w:vAlign w:val="center"/>
          </w:tcPr>
          <w:p>
            <w:pPr>
              <w:pStyle w:val="14"/>
            </w:pPr>
            <w:r>
              <w:t>≤1年</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财政资金亩均</w:t>
            </w:r>
          </w:p>
        </w:tc>
        <w:tc>
          <w:tcPr>
            <w:tcW w:w="5386" w:type="dxa"/>
            <w:vAlign w:val="center"/>
          </w:tcPr>
          <w:p>
            <w:pPr>
              <w:pStyle w:val="14"/>
            </w:pPr>
            <w:r>
              <w:t>财政资金亩均</w:t>
            </w:r>
          </w:p>
        </w:tc>
        <w:tc>
          <w:tcPr>
            <w:tcW w:w="2268" w:type="dxa"/>
            <w:vAlign w:val="center"/>
          </w:tcPr>
          <w:p>
            <w:pPr>
              <w:pStyle w:val="14"/>
            </w:pPr>
            <w:r>
              <w:t>≥2000元</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粮食综合生产能力</w:t>
            </w:r>
          </w:p>
        </w:tc>
        <w:tc>
          <w:tcPr>
            <w:tcW w:w="5386" w:type="dxa"/>
            <w:vAlign w:val="center"/>
          </w:tcPr>
          <w:p>
            <w:pPr>
              <w:pStyle w:val="14"/>
            </w:pPr>
            <w:r>
              <w:t>粮食综合生产能力</w:t>
            </w:r>
          </w:p>
        </w:tc>
        <w:tc>
          <w:tcPr>
            <w:tcW w:w="2268" w:type="dxa"/>
            <w:vAlign w:val="center"/>
          </w:tcPr>
          <w:p>
            <w:pPr>
              <w:pStyle w:val="14"/>
            </w:pPr>
            <w:r>
              <w:t>明显提升</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田间道路通达率</w:t>
            </w:r>
          </w:p>
        </w:tc>
        <w:tc>
          <w:tcPr>
            <w:tcW w:w="5386" w:type="dxa"/>
            <w:vAlign w:val="center"/>
          </w:tcPr>
          <w:p>
            <w:pPr>
              <w:pStyle w:val="14"/>
            </w:pPr>
            <w:r>
              <w:t>田间道路通达率</w:t>
            </w:r>
          </w:p>
        </w:tc>
        <w:tc>
          <w:tcPr>
            <w:tcW w:w="2268" w:type="dxa"/>
            <w:vAlign w:val="center"/>
          </w:tcPr>
          <w:p>
            <w:pPr>
              <w:pStyle w:val="14"/>
            </w:pPr>
            <w:r>
              <w:t>≥100%</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耕地质量</w:t>
            </w:r>
          </w:p>
        </w:tc>
        <w:tc>
          <w:tcPr>
            <w:tcW w:w="5386" w:type="dxa"/>
            <w:vAlign w:val="center"/>
          </w:tcPr>
          <w:p>
            <w:pPr>
              <w:pStyle w:val="14"/>
            </w:pPr>
            <w:r>
              <w:t>耕地质量</w:t>
            </w:r>
          </w:p>
        </w:tc>
        <w:tc>
          <w:tcPr>
            <w:tcW w:w="2268" w:type="dxa"/>
            <w:vAlign w:val="center"/>
          </w:tcPr>
          <w:p>
            <w:pPr>
              <w:pStyle w:val="14"/>
            </w:pPr>
            <w:r>
              <w:t>逐步提升</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农业种植结构</w:t>
            </w:r>
          </w:p>
        </w:tc>
        <w:tc>
          <w:tcPr>
            <w:tcW w:w="5386" w:type="dxa"/>
            <w:vAlign w:val="center"/>
          </w:tcPr>
          <w:p>
            <w:pPr>
              <w:pStyle w:val="14"/>
            </w:pPr>
            <w:r>
              <w:t>农业种植结构</w:t>
            </w:r>
          </w:p>
        </w:tc>
        <w:tc>
          <w:tcPr>
            <w:tcW w:w="2268" w:type="dxa"/>
            <w:vAlign w:val="center"/>
          </w:tcPr>
          <w:p>
            <w:pPr>
              <w:pStyle w:val="14"/>
            </w:pPr>
            <w:r>
              <w:t>进一步优化</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≥90%</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受益乡村满意度</w:t>
            </w:r>
          </w:p>
        </w:tc>
        <w:tc>
          <w:tcPr>
            <w:tcW w:w="5386" w:type="dxa"/>
            <w:vAlign w:val="center"/>
          </w:tcPr>
          <w:p>
            <w:pPr>
              <w:pStyle w:val="14"/>
            </w:pPr>
            <w:r>
              <w:t>受益乡村满意度</w:t>
            </w:r>
          </w:p>
        </w:tc>
        <w:tc>
          <w:tcPr>
            <w:tcW w:w="2268" w:type="dxa"/>
            <w:vAlign w:val="center"/>
          </w:tcPr>
          <w:p>
            <w:pPr>
              <w:pStyle w:val="14"/>
            </w:pPr>
            <w:r>
              <w:t>≥90%</w:t>
            </w:r>
          </w:p>
        </w:tc>
        <w:tc>
          <w:tcPr>
            <w:tcW w:w="1276" w:type="dxa"/>
            <w:vAlign w:val="center"/>
          </w:tcPr>
          <w:p>
            <w:pPr>
              <w:pStyle w:val="14"/>
            </w:pPr>
            <w:r>
              <w:t>项目初设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3、无极县2024年北苏镇片高标准农田建设项目国债项目县级配套绩效目标表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13013024P00012410005U</w:t>
            </w:r>
          </w:p>
        </w:tc>
        <w:tc>
          <w:tcPr>
            <w:tcW w:w="2835" w:type="dxa"/>
            <w:vAlign w:val="center"/>
          </w:tcPr>
          <w:p>
            <w:pPr>
              <w:pStyle w:val="12"/>
            </w:pPr>
            <w:r>
              <w:t>项目名称</w:t>
            </w:r>
          </w:p>
        </w:tc>
        <w:tc>
          <w:tcPr>
            <w:tcW w:w="6095" w:type="dxa"/>
            <w:gridSpan w:val="3"/>
            <w:vAlign w:val="center"/>
          </w:tcPr>
          <w:p>
            <w:pPr>
              <w:pStyle w:val="14"/>
            </w:pPr>
            <w:r>
              <w:t>无极县2024年北苏镇片高标准农田建设项目国债项目县级配套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90.50</w:t>
            </w:r>
          </w:p>
        </w:tc>
        <w:tc>
          <w:tcPr>
            <w:tcW w:w="2835" w:type="dxa"/>
            <w:vAlign w:val="center"/>
          </w:tcPr>
          <w:p>
            <w:pPr>
              <w:pStyle w:val="12"/>
            </w:pPr>
            <w:r>
              <w:t>其中：财政    资金</w:t>
            </w:r>
          </w:p>
        </w:tc>
        <w:tc>
          <w:tcPr>
            <w:tcW w:w="2551" w:type="dxa"/>
            <w:vAlign w:val="center"/>
          </w:tcPr>
          <w:p>
            <w:pPr>
              <w:pStyle w:val="14"/>
            </w:pPr>
            <w:r>
              <w:t>90.50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北苏镇片高标准农田建设配套资金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100%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1.通过2023年中央增发国债补助资金及2024年中央国债省级配套资金一同用于2024年北苏镇片高标准农田建设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新增高标准农田面积</w:t>
            </w:r>
          </w:p>
        </w:tc>
        <w:tc>
          <w:tcPr>
            <w:tcW w:w="5386" w:type="dxa"/>
            <w:vAlign w:val="center"/>
          </w:tcPr>
          <w:p>
            <w:pPr>
              <w:pStyle w:val="14"/>
            </w:pPr>
            <w:r>
              <w:t>新增高标准农田面积</w:t>
            </w:r>
          </w:p>
        </w:tc>
        <w:tc>
          <w:tcPr>
            <w:tcW w:w="2268" w:type="dxa"/>
            <w:vAlign w:val="center"/>
          </w:tcPr>
          <w:p>
            <w:pPr>
              <w:pStyle w:val="14"/>
            </w:pPr>
            <w:r>
              <w:t>≥2万亩</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项目验收合格率</w:t>
            </w:r>
          </w:p>
        </w:tc>
        <w:tc>
          <w:tcPr>
            <w:tcW w:w="5386" w:type="dxa"/>
            <w:vAlign w:val="center"/>
          </w:tcPr>
          <w:p>
            <w:pPr>
              <w:pStyle w:val="14"/>
            </w:pPr>
            <w:r>
              <w:t>项目验收合格率</w:t>
            </w:r>
          </w:p>
        </w:tc>
        <w:tc>
          <w:tcPr>
            <w:tcW w:w="2268" w:type="dxa"/>
            <w:vAlign w:val="center"/>
          </w:tcPr>
          <w:p>
            <w:pPr>
              <w:pStyle w:val="14"/>
            </w:pPr>
            <w:r>
              <w:t>≥100%</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任务完成及时性</w:t>
            </w:r>
          </w:p>
        </w:tc>
        <w:tc>
          <w:tcPr>
            <w:tcW w:w="5386" w:type="dxa"/>
            <w:vAlign w:val="center"/>
          </w:tcPr>
          <w:p>
            <w:pPr>
              <w:pStyle w:val="14"/>
            </w:pPr>
            <w:r>
              <w:t>任务完成及时性</w:t>
            </w:r>
          </w:p>
        </w:tc>
        <w:tc>
          <w:tcPr>
            <w:tcW w:w="2268" w:type="dxa"/>
            <w:vAlign w:val="center"/>
          </w:tcPr>
          <w:p>
            <w:pPr>
              <w:pStyle w:val="14"/>
            </w:pPr>
            <w:r>
              <w:t>≤1年</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财政资金亩均</w:t>
            </w:r>
          </w:p>
        </w:tc>
        <w:tc>
          <w:tcPr>
            <w:tcW w:w="5386" w:type="dxa"/>
            <w:vAlign w:val="center"/>
          </w:tcPr>
          <w:p>
            <w:pPr>
              <w:pStyle w:val="14"/>
            </w:pPr>
            <w:r>
              <w:t>财政资金亩均</w:t>
            </w:r>
          </w:p>
        </w:tc>
        <w:tc>
          <w:tcPr>
            <w:tcW w:w="2268" w:type="dxa"/>
            <w:vAlign w:val="center"/>
          </w:tcPr>
          <w:p>
            <w:pPr>
              <w:pStyle w:val="14"/>
            </w:pPr>
            <w:r>
              <w:t>≥2000元</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粮食综合生产能力</w:t>
            </w:r>
          </w:p>
        </w:tc>
        <w:tc>
          <w:tcPr>
            <w:tcW w:w="5386" w:type="dxa"/>
            <w:vAlign w:val="center"/>
          </w:tcPr>
          <w:p>
            <w:pPr>
              <w:pStyle w:val="14"/>
            </w:pPr>
            <w:r>
              <w:t>粮食综合生产能力</w:t>
            </w:r>
          </w:p>
        </w:tc>
        <w:tc>
          <w:tcPr>
            <w:tcW w:w="2268" w:type="dxa"/>
            <w:vAlign w:val="center"/>
          </w:tcPr>
          <w:p>
            <w:pPr>
              <w:pStyle w:val="14"/>
            </w:pPr>
            <w:r>
              <w:t>明显提升</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田间道路通达率</w:t>
            </w:r>
          </w:p>
        </w:tc>
        <w:tc>
          <w:tcPr>
            <w:tcW w:w="5386" w:type="dxa"/>
            <w:vAlign w:val="center"/>
          </w:tcPr>
          <w:p>
            <w:pPr>
              <w:pStyle w:val="14"/>
            </w:pPr>
            <w:r>
              <w:t>田间道路通达率</w:t>
            </w:r>
          </w:p>
        </w:tc>
        <w:tc>
          <w:tcPr>
            <w:tcW w:w="2268" w:type="dxa"/>
            <w:vAlign w:val="center"/>
          </w:tcPr>
          <w:p>
            <w:pPr>
              <w:pStyle w:val="14"/>
            </w:pPr>
            <w:r>
              <w:t>≥100%</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耕地质量</w:t>
            </w:r>
          </w:p>
        </w:tc>
        <w:tc>
          <w:tcPr>
            <w:tcW w:w="5386" w:type="dxa"/>
            <w:vAlign w:val="center"/>
          </w:tcPr>
          <w:p>
            <w:pPr>
              <w:pStyle w:val="14"/>
            </w:pPr>
            <w:r>
              <w:t>耕地质量</w:t>
            </w:r>
          </w:p>
        </w:tc>
        <w:tc>
          <w:tcPr>
            <w:tcW w:w="2268" w:type="dxa"/>
            <w:vAlign w:val="center"/>
          </w:tcPr>
          <w:p>
            <w:pPr>
              <w:pStyle w:val="14"/>
            </w:pPr>
            <w:r>
              <w:t>逐步提升</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农业种植结构</w:t>
            </w:r>
          </w:p>
        </w:tc>
        <w:tc>
          <w:tcPr>
            <w:tcW w:w="5386" w:type="dxa"/>
            <w:vAlign w:val="center"/>
          </w:tcPr>
          <w:p>
            <w:pPr>
              <w:pStyle w:val="14"/>
            </w:pPr>
            <w:r>
              <w:t>农业种植结构</w:t>
            </w:r>
          </w:p>
        </w:tc>
        <w:tc>
          <w:tcPr>
            <w:tcW w:w="2268" w:type="dxa"/>
            <w:vAlign w:val="center"/>
          </w:tcPr>
          <w:p>
            <w:pPr>
              <w:pStyle w:val="14"/>
            </w:pPr>
            <w:r>
              <w:t>进一步优化</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5386" w:type="dxa"/>
            <w:vAlign w:val="center"/>
          </w:tcPr>
          <w:p>
            <w:pPr>
              <w:pStyle w:val="14"/>
            </w:pPr>
            <w:r>
              <w:t>受益群众满意度</w:t>
            </w:r>
          </w:p>
        </w:tc>
        <w:tc>
          <w:tcPr>
            <w:tcW w:w="2268" w:type="dxa"/>
            <w:vAlign w:val="center"/>
          </w:tcPr>
          <w:p>
            <w:pPr>
              <w:pStyle w:val="14"/>
            </w:pPr>
            <w:r>
              <w:t>≥90%</w:t>
            </w:r>
          </w:p>
        </w:tc>
        <w:tc>
          <w:tcPr>
            <w:tcW w:w="1276" w:type="dxa"/>
            <w:vAlign w:val="center"/>
          </w:tcPr>
          <w:p>
            <w:pPr>
              <w:pStyle w:val="14"/>
            </w:pPr>
            <w:r>
              <w:t>项目初设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受益乡村满意度</w:t>
            </w:r>
          </w:p>
        </w:tc>
        <w:tc>
          <w:tcPr>
            <w:tcW w:w="5386" w:type="dxa"/>
            <w:vAlign w:val="center"/>
          </w:tcPr>
          <w:p>
            <w:pPr>
              <w:pStyle w:val="14"/>
            </w:pPr>
            <w:r>
              <w:t>受益乡村满意度</w:t>
            </w:r>
          </w:p>
        </w:tc>
        <w:tc>
          <w:tcPr>
            <w:tcW w:w="2268" w:type="dxa"/>
            <w:vAlign w:val="center"/>
          </w:tcPr>
          <w:p>
            <w:pPr>
              <w:pStyle w:val="14"/>
            </w:pPr>
            <w:r>
              <w:t>≥90%</w:t>
            </w:r>
          </w:p>
        </w:tc>
        <w:tc>
          <w:tcPr>
            <w:tcW w:w="1276" w:type="dxa"/>
            <w:vAlign w:val="center"/>
          </w:tcPr>
          <w:p>
            <w:pPr>
              <w:pStyle w:val="14"/>
            </w:pPr>
            <w:r>
              <w:t>项目初设</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7712" w:type="dxa"/>
            <w:gridSpan w:val="8"/>
            <w:tcBorders>
              <w:top w:val="single" w:color="FFFFFF" w:sz="6" w:space="0"/>
              <w:left w:val="single" w:color="FFFFFF" w:sz="6" w:space="0"/>
              <w:right w:val="single" w:color="FFFFFF" w:sz="6" w:space="0"/>
            </w:tcBorders>
            <w:vAlign w:val="center"/>
          </w:tcPr>
          <w:p>
            <w:pPr>
              <w:pStyle w:val="23"/>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无极县农业综合开发服务中心本级上年末固定资产金额为13.25万元（详见下表）。本年度拟购置固定资产总额为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.00万元</w:t>
      </w:r>
      <w:bookmarkStart w:id="1" w:name="_GoBack"/>
      <w:bookmarkEnd w:id="1"/>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441001无极县农业综合开发服务中心本级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rPr>
                <w:rFonts w:hint="eastAsia" w:eastAsia="方正书宋_GBK"/>
                <w:lang w:val="en-US" w:eastAsia="zh-CN"/>
              </w:rPr>
            </w:pPr>
            <w:r>
              <w:rPr>
                <w:rFonts w:hint="eastAsia"/>
                <w:lang w:val="en-US" w:eastAsia="zh-CN"/>
              </w:rPr>
              <w:t>1</w:t>
            </w:r>
          </w:p>
        </w:tc>
        <w:tc>
          <w:tcPr>
            <w:tcW w:w="2835" w:type="dxa"/>
            <w:vAlign w:val="center"/>
          </w:tcPr>
          <w:p>
            <w:pPr>
              <w:pStyle w:val="13"/>
            </w:pPr>
            <w:r>
              <w:t>13.25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71561EE"/>
    <w:rsid w:val="4E8B565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2025-02-06T14:46:00Z</dcterms:created>
  <dc:creator>leovo</dc:creator>
  <cp:lastModifiedBy>浮生</cp:lastModifiedBy>
  <dcterms:modified xsi:type="dcterms:W3CDTF">2025-10-31T03:06:38Z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0313F6745E8F48E3B7800FAA7A4978A8</vt:lpwstr>
  </property>
</Properties>
</file>