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450无极县医疗保障局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7114.45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7033.95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7114.45</w:t>
            </w:r>
          </w:p>
        </w:tc>
        <w:tc>
          <w:tcPr>
            <w:tcW w:w="4535" w:type="dxa"/>
            <w:vAlign w:val="center"/>
          </w:tcPr>
          <w:p>
            <w:pPr>
              <w:pStyle w:val="15"/>
            </w:pPr>
            <w:r>
              <w:t>本年支出合计</w:t>
            </w:r>
          </w:p>
        </w:tc>
        <w:tc>
          <w:tcPr>
            <w:tcW w:w="2126" w:type="dxa"/>
            <w:vAlign w:val="center"/>
          </w:tcPr>
          <w:p>
            <w:pPr>
              <w:pStyle w:val="16"/>
            </w:pPr>
            <w:r>
              <w:t>7114.45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7114.45</w:t>
            </w:r>
          </w:p>
        </w:tc>
        <w:tc>
          <w:tcPr>
            <w:tcW w:w="4535" w:type="dxa"/>
            <w:vAlign w:val="center"/>
          </w:tcPr>
          <w:p>
            <w:pPr>
              <w:pStyle w:val="15"/>
            </w:pPr>
            <w:r>
              <w:t>支出总计</w:t>
            </w:r>
          </w:p>
        </w:tc>
        <w:tc>
          <w:tcPr>
            <w:tcW w:w="2126" w:type="dxa"/>
            <w:vAlign w:val="center"/>
          </w:tcPr>
          <w:p>
            <w:pPr>
              <w:pStyle w:val="16"/>
            </w:pPr>
            <w:r>
              <w:t>7114.45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450无极县医疗保障局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7114.45</w:t>
            </w:r>
          </w:p>
        </w:tc>
        <w:tc>
          <w:tcPr>
            <w:tcW w:w="1134" w:type="dxa"/>
            <w:vAlign w:val="center"/>
          </w:tcPr>
          <w:p>
            <w:pPr>
              <w:pStyle w:val="16"/>
            </w:pPr>
            <w:r>
              <w:t>7114.45</w:t>
            </w:r>
          </w:p>
        </w:tc>
        <w:tc>
          <w:tcPr>
            <w:tcW w:w="1134" w:type="dxa"/>
            <w:vAlign w:val="center"/>
          </w:tcPr>
          <w:p>
            <w:pPr>
              <w:pStyle w:val="16"/>
            </w:pPr>
            <w:r>
              <w:t>7114.45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80.50</w:t>
            </w:r>
          </w:p>
        </w:tc>
        <w:tc>
          <w:tcPr>
            <w:tcW w:w="1134" w:type="dxa"/>
            <w:vAlign w:val="center"/>
          </w:tcPr>
          <w:p>
            <w:pPr>
              <w:pStyle w:val="12"/>
            </w:pPr>
            <w:r>
              <w:t>80.50</w:t>
            </w:r>
          </w:p>
        </w:tc>
        <w:tc>
          <w:tcPr>
            <w:tcW w:w="1134" w:type="dxa"/>
            <w:vAlign w:val="center"/>
          </w:tcPr>
          <w:p>
            <w:pPr>
              <w:pStyle w:val="12"/>
            </w:pPr>
            <w:r>
              <w:t>80.50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77.30</w:t>
            </w:r>
          </w:p>
        </w:tc>
        <w:tc>
          <w:tcPr>
            <w:tcW w:w="1134" w:type="dxa"/>
            <w:vAlign w:val="center"/>
          </w:tcPr>
          <w:p>
            <w:pPr>
              <w:pStyle w:val="12"/>
            </w:pPr>
            <w:r>
              <w:t>77.30</w:t>
            </w:r>
          </w:p>
        </w:tc>
        <w:tc>
          <w:tcPr>
            <w:tcW w:w="1134" w:type="dxa"/>
            <w:vAlign w:val="center"/>
          </w:tcPr>
          <w:p>
            <w:pPr>
              <w:pStyle w:val="12"/>
            </w:pPr>
            <w:r>
              <w:t>77.30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65.80</w:t>
            </w:r>
          </w:p>
        </w:tc>
        <w:tc>
          <w:tcPr>
            <w:tcW w:w="1134" w:type="dxa"/>
            <w:vAlign w:val="center"/>
          </w:tcPr>
          <w:p>
            <w:pPr>
              <w:pStyle w:val="12"/>
            </w:pPr>
            <w:r>
              <w:t>65.80</w:t>
            </w:r>
          </w:p>
        </w:tc>
        <w:tc>
          <w:tcPr>
            <w:tcW w:w="1134" w:type="dxa"/>
            <w:vAlign w:val="center"/>
          </w:tcPr>
          <w:p>
            <w:pPr>
              <w:pStyle w:val="12"/>
            </w:pPr>
            <w:r>
              <w:t>65.80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11.50</w:t>
            </w:r>
          </w:p>
        </w:tc>
        <w:tc>
          <w:tcPr>
            <w:tcW w:w="1134" w:type="dxa"/>
            <w:vAlign w:val="center"/>
          </w:tcPr>
          <w:p>
            <w:pPr>
              <w:pStyle w:val="12"/>
            </w:pPr>
            <w:r>
              <w:t>11.50</w:t>
            </w:r>
          </w:p>
        </w:tc>
        <w:tc>
          <w:tcPr>
            <w:tcW w:w="1134" w:type="dxa"/>
            <w:vAlign w:val="center"/>
          </w:tcPr>
          <w:p>
            <w:pPr>
              <w:pStyle w:val="12"/>
            </w:pPr>
            <w:r>
              <w:t>11.50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1.80</w:t>
            </w:r>
          </w:p>
        </w:tc>
        <w:tc>
          <w:tcPr>
            <w:tcW w:w="1134" w:type="dxa"/>
            <w:vAlign w:val="center"/>
          </w:tcPr>
          <w:p>
            <w:pPr>
              <w:pStyle w:val="12"/>
            </w:pPr>
            <w:r>
              <w:t>1.80</w:t>
            </w:r>
          </w:p>
        </w:tc>
        <w:tc>
          <w:tcPr>
            <w:tcW w:w="1134" w:type="dxa"/>
            <w:vAlign w:val="center"/>
          </w:tcPr>
          <w:p>
            <w:pPr>
              <w:pStyle w:val="12"/>
            </w:pPr>
            <w:r>
              <w:t>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1.40</w:t>
            </w:r>
          </w:p>
        </w:tc>
        <w:tc>
          <w:tcPr>
            <w:tcW w:w="1134" w:type="dxa"/>
            <w:vAlign w:val="center"/>
          </w:tcPr>
          <w:p>
            <w:pPr>
              <w:pStyle w:val="12"/>
            </w:pPr>
            <w:r>
              <w:t>1.40</w:t>
            </w:r>
          </w:p>
        </w:tc>
        <w:tc>
          <w:tcPr>
            <w:tcW w:w="1134" w:type="dxa"/>
            <w:vAlign w:val="center"/>
          </w:tcPr>
          <w:p>
            <w:pPr>
              <w:pStyle w:val="12"/>
            </w:pPr>
            <w:r>
              <w:t>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7033.95</w:t>
            </w:r>
          </w:p>
        </w:tc>
        <w:tc>
          <w:tcPr>
            <w:tcW w:w="1134" w:type="dxa"/>
            <w:vAlign w:val="center"/>
          </w:tcPr>
          <w:p>
            <w:pPr>
              <w:pStyle w:val="12"/>
            </w:pPr>
            <w:r>
              <w:t>7033.95</w:t>
            </w:r>
          </w:p>
        </w:tc>
        <w:tc>
          <w:tcPr>
            <w:tcW w:w="1134" w:type="dxa"/>
            <w:vAlign w:val="center"/>
          </w:tcPr>
          <w:p>
            <w:pPr>
              <w:pStyle w:val="12"/>
            </w:pPr>
            <w:r>
              <w:t>7033.95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21012</w:t>
            </w:r>
          </w:p>
        </w:tc>
        <w:tc>
          <w:tcPr>
            <w:tcW w:w="1559" w:type="dxa"/>
            <w:vAlign w:val="center"/>
          </w:tcPr>
          <w:p>
            <w:pPr>
              <w:pStyle w:val="13"/>
            </w:pPr>
            <w:r>
              <w:t>财政对基本医疗保险基金的补助</w:t>
            </w:r>
          </w:p>
        </w:tc>
        <w:tc>
          <w:tcPr>
            <w:tcW w:w="1134" w:type="dxa"/>
            <w:vAlign w:val="center"/>
          </w:tcPr>
          <w:p>
            <w:pPr>
              <w:pStyle w:val="12"/>
            </w:pPr>
            <w:r>
              <w:t>6000.00</w:t>
            </w:r>
          </w:p>
        </w:tc>
        <w:tc>
          <w:tcPr>
            <w:tcW w:w="1134" w:type="dxa"/>
            <w:vAlign w:val="center"/>
          </w:tcPr>
          <w:p>
            <w:pPr>
              <w:pStyle w:val="12"/>
            </w:pPr>
            <w:r>
              <w:t>6000.00</w:t>
            </w:r>
          </w:p>
        </w:tc>
        <w:tc>
          <w:tcPr>
            <w:tcW w:w="1134" w:type="dxa"/>
            <w:vAlign w:val="center"/>
          </w:tcPr>
          <w:p>
            <w:pPr>
              <w:pStyle w:val="12"/>
            </w:pPr>
            <w:r>
              <w:t>6000.00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2101202</w:t>
            </w:r>
          </w:p>
        </w:tc>
        <w:tc>
          <w:tcPr>
            <w:tcW w:w="1559" w:type="dxa"/>
            <w:vAlign w:val="center"/>
          </w:tcPr>
          <w:p>
            <w:pPr>
              <w:pStyle w:val="13"/>
            </w:pPr>
            <w:r>
              <w:t>财政对城乡居民基本医疗保险基金的补助</w:t>
            </w:r>
          </w:p>
        </w:tc>
        <w:tc>
          <w:tcPr>
            <w:tcW w:w="1134" w:type="dxa"/>
            <w:vAlign w:val="center"/>
          </w:tcPr>
          <w:p>
            <w:pPr>
              <w:pStyle w:val="12"/>
            </w:pPr>
            <w:r>
              <w:t>6000.00</w:t>
            </w:r>
          </w:p>
        </w:tc>
        <w:tc>
          <w:tcPr>
            <w:tcW w:w="1134" w:type="dxa"/>
            <w:vAlign w:val="center"/>
          </w:tcPr>
          <w:p>
            <w:pPr>
              <w:pStyle w:val="12"/>
            </w:pPr>
            <w:r>
              <w:t>6000.00</w:t>
            </w:r>
          </w:p>
        </w:tc>
        <w:tc>
          <w:tcPr>
            <w:tcW w:w="1134" w:type="dxa"/>
            <w:vAlign w:val="center"/>
          </w:tcPr>
          <w:p>
            <w:pPr>
              <w:pStyle w:val="12"/>
            </w:pPr>
            <w:r>
              <w:t>6000.00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21013</w:t>
            </w:r>
          </w:p>
        </w:tc>
        <w:tc>
          <w:tcPr>
            <w:tcW w:w="1559" w:type="dxa"/>
            <w:vAlign w:val="center"/>
          </w:tcPr>
          <w:p>
            <w:pPr>
              <w:pStyle w:val="13"/>
            </w:pPr>
            <w:r>
              <w:t>医疗救助</w:t>
            </w:r>
          </w:p>
        </w:tc>
        <w:tc>
          <w:tcPr>
            <w:tcW w:w="1134" w:type="dxa"/>
            <w:vAlign w:val="center"/>
          </w:tcPr>
          <w:p>
            <w:pPr>
              <w:pStyle w:val="12"/>
            </w:pPr>
            <w:r>
              <w:t>550.00</w:t>
            </w:r>
          </w:p>
        </w:tc>
        <w:tc>
          <w:tcPr>
            <w:tcW w:w="1134" w:type="dxa"/>
            <w:vAlign w:val="center"/>
          </w:tcPr>
          <w:p>
            <w:pPr>
              <w:pStyle w:val="12"/>
            </w:pPr>
            <w:r>
              <w:t>550.00</w:t>
            </w:r>
          </w:p>
        </w:tc>
        <w:tc>
          <w:tcPr>
            <w:tcW w:w="1134" w:type="dxa"/>
            <w:vAlign w:val="center"/>
          </w:tcPr>
          <w:p>
            <w:pPr>
              <w:pStyle w:val="12"/>
            </w:pPr>
            <w:r>
              <w:t>550.00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2101301</w:t>
            </w:r>
          </w:p>
        </w:tc>
        <w:tc>
          <w:tcPr>
            <w:tcW w:w="1559" w:type="dxa"/>
            <w:vAlign w:val="center"/>
          </w:tcPr>
          <w:p>
            <w:pPr>
              <w:pStyle w:val="13"/>
            </w:pPr>
            <w:r>
              <w:t>城乡医疗救助</w:t>
            </w:r>
          </w:p>
        </w:tc>
        <w:tc>
          <w:tcPr>
            <w:tcW w:w="1134" w:type="dxa"/>
            <w:vAlign w:val="center"/>
          </w:tcPr>
          <w:p>
            <w:pPr>
              <w:pStyle w:val="12"/>
            </w:pPr>
            <w:r>
              <w:t>550.00</w:t>
            </w:r>
          </w:p>
        </w:tc>
        <w:tc>
          <w:tcPr>
            <w:tcW w:w="1134" w:type="dxa"/>
            <w:vAlign w:val="center"/>
          </w:tcPr>
          <w:p>
            <w:pPr>
              <w:pStyle w:val="12"/>
            </w:pPr>
            <w:r>
              <w:t>550.00</w:t>
            </w:r>
          </w:p>
        </w:tc>
        <w:tc>
          <w:tcPr>
            <w:tcW w:w="1134" w:type="dxa"/>
            <w:vAlign w:val="center"/>
          </w:tcPr>
          <w:p>
            <w:pPr>
              <w:pStyle w:val="12"/>
            </w:pPr>
            <w:r>
              <w:t>550.00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462.95</w:t>
            </w:r>
          </w:p>
        </w:tc>
        <w:tc>
          <w:tcPr>
            <w:tcW w:w="1134" w:type="dxa"/>
            <w:vAlign w:val="center"/>
          </w:tcPr>
          <w:p>
            <w:pPr>
              <w:pStyle w:val="12"/>
            </w:pPr>
            <w:r>
              <w:t>462.95</w:t>
            </w:r>
          </w:p>
        </w:tc>
        <w:tc>
          <w:tcPr>
            <w:tcW w:w="1134" w:type="dxa"/>
            <w:vAlign w:val="center"/>
          </w:tcPr>
          <w:p>
            <w:pPr>
              <w:pStyle w:val="12"/>
            </w:pPr>
            <w:r>
              <w:t>462.95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2101501</w:t>
            </w:r>
          </w:p>
        </w:tc>
        <w:tc>
          <w:tcPr>
            <w:tcW w:w="1559" w:type="dxa"/>
            <w:vAlign w:val="center"/>
          </w:tcPr>
          <w:p>
            <w:pPr>
              <w:pStyle w:val="13"/>
            </w:pPr>
            <w:r>
              <w:t>行政运行</w:t>
            </w:r>
          </w:p>
        </w:tc>
        <w:tc>
          <w:tcPr>
            <w:tcW w:w="1134" w:type="dxa"/>
            <w:vAlign w:val="center"/>
          </w:tcPr>
          <w:p>
            <w:pPr>
              <w:pStyle w:val="12"/>
            </w:pPr>
            <w:r>
              <w:t>433.95</w:t>
            </w:r>
          </w:p>
        </w:tc>
        <w:tc>
          <w:tcPr>
            <w:tcW w:w="1134" w:type="dxa"/>
            <w:vAlign w:val="center"/>
          </w:tcPr>
          <w:p>
            <w:pPr>
              <w:pStyle w:val="12"/>
            </w:pPr>
            <w:r>
              <w:t>433.95</w:t>
            </w:r>
          </w:p>
        </w:tc>
        <w:tc>
          <w:tcPr>
            <w:tcW w:w="1134" w:type="dxa"/>
            <w:vAlign w:val="center"/>
          </w:tcPr>
          <w:p>
            <w:pPr>
              <w:pStyle w:val="12"/>
            </w:pPr>
            <w:r>
              <w:t>433.95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2101599</w:t>
            </w:r>
          </w:p>
        </w:tc>
        <w:tc>
          <w:tcPr>
            <w:tcW w:w="1559" w:type="dxa"/>
            <w:vAlign w:val="center"/>
          </w:tcPr>
          <w:p>
            <w:pPr>
              <w:pStyle w:val="13"/>
            </w:pPr>
            <w:r>
              <w:t>其他医疗保障管理事务支出</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450无极县医疗保障局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7114.45</w:t>
            </w:r>
          </w:p>
        </w:tc>
        <w:tc>
          <w:tcPr>
            <w:tcW w:w="1361" w:type="dxa"/>
            <w:vAlign w:val="center"/>
          </w:tcPr>
          <w:p>
            <w:pPr>
              <w:pStyle w:val="16"/>
            </w:pPr>
            <w:r>
              <w:t>535.45</w:t>
            </w:r>
          </w:p>
        </w:tc>
        <w:tc>
          <w:tcPr>
            <w:tcW w:w="1361" w:type="dxa"/>
            <w:vAlign w:val="center"/>
          </w:tcPr>
          <w:p>
            <w:pPr>
              <w:pStyle w:val="16"/>
            </w:pPr>
            <w:r>
              <w:t>6579.00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80.50</w:t>
            </w:r>
          </w:p>
        </w:tc>
        <w:tc>
          <w:tcPr>
            <w:tcW w:w="1361" w:type="dxa"/>
            <w:vAlign w:val="center"/>
          </w:tcPr>
          <w:p>
            <w:pPr>
              <w:pStyle w:val="12"/>
            </w:pPr>
            <w:r>
              <w:t>80.50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77.30</w:t>
            </w:r>
          </w:p>
        </w:tc>
        <w:tc>
          <w:tcPr>
            <w:tcW w:w="1361" w:type="dxa"/>
            <w:vAlign w:val="center"/>
          </w:tcPr>
          <w:p>
            <w:pPr>
              <w:pStyle w:val="12"/>
            </w:pPr>
            <w:r>
              <w:t>77.30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65.80</w:t>
            </w:r>
          </w:p>
        </w:tc>
        <w:tc>
          <w:tcPr>
            <w:tcW w:w="1361" w:type="dxa"/>
            <w:vAlign w:val="center"/>
          </w:tcPr>
          <w:p>
            <w:pPr>
              <w:pStyle w:val="12"/>
            </w:pPr>
            <w:r>
              <w:t>65.80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11.50</w:t>
            </w:r>
          </w:p>
        </w:tc>
        <w:tc>
          <w:tcPr>
            <w:tcW w:w="1361" w:type="dxa"/>
            <w:vAlign w:val="center"/>
          </w:tcPr>
          <w:p>
            <w:pPr>
              <w:pStyle w:val="12"/>
            </w:pPr>
            <w:r>
              <w:t>11.50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3.20</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1.80</w:t>
            </w:r>
          </w:p>
        </w:tc>
        <w:tc>
          <w:tcPr>
            <w:tcW w:w="1361" w:type="dxa"/>
            <w:vAlign w:val="center"/>
          </w:tcPr>
          <w:p>
            <w:pPr>
              <w:pStyle w:val="12"/>
            </w:pPr>
            <w:r>
              <w:t>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1.40</w:t>
            </w:r>
          </w:p>
        </w:tc>
        <w:tc>
          <w:tcPr>
            <w:tcW w:w="1361" w:type="dxa"/>
            <w:vAlign w:val="center"/>
          </w:tcPr>
          <w:p>
            <w:pPr>
              <w:pStyle w:val="12"/>
            </w:pPr>
            <w:r>
              <w:t>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7033.95</w:t>
            </w:r>
          </w:p>
        </w:tc>
        <w:tc>
          <w:tcPr>
            <w:tcW w:w="1361" w:type="dxa"/>
            <w:vAlign w:val="center"/>
          </w:tcPr>
          <w:p>
            <w:pPr>
              <w:pStyle w:val="12"/>
            </w:pPr>
            <w:r>
              <w:t>454.95</w:t>
            </w:r>
          </w:p>
        </w:tc>
        <w:tc>
          <w:tcPr>
            <w:tcW w:w="1361" w:type="dxa"/>
            <w:vAlign w:val="center"/>
          </w:tcPr>
          <w:p>
            <w:pPr>
              <w:pStyle w:val="12"/>
            </w:pPr>
            <w:r>
              <w:t>6579.00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21.00</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21.00</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21012</w:t>
            </w:r>
          </w:p>
        </w:tc>
        <w:tc>
          <w:tcPr>
            <w:tcW w:w="4535" w:type="dxa"/>
            <w:vAlign w:val="center"/>
          </w:tcPr>
          <w:p>
            <w:pPr>
              <w:pStyle w:val="13"/>
            </w:pPr>
            <w:r>
              <w:t>财政对基本医疗保险基金的补助</w:t>
            </w:r>
          </w:p>
        </w:tc>
        <w:tc>
          <w:tcPr>
            <w:tcW w:w="1361" w:type="dxa"/>
            <w:vAlign w:val="center"/>
          </w:tcPr>
          <w:p>
            <w:pPr>
              <w:pStyle w:val="12"/>
            </w:pPr>
            <w:r>
              <w:t>6000.00</w:t>
            </w:r>
          </w:p>
        </w:tc>
        <w:tc>
          <w:tcPr>
            <w:tcW w:w="1361" w:type="dxa"/>
            <w:vAlign w:val="center"/>
          </w:tcPr>
          <w:p>
            <w:pPr>
              <w:pStyle w:val="12"/>
            </w:pPr>
          </w:p>
        </w:tc>
        <w:tc>
          <w:tcPr>
            <w:tcW w:w="1361" w:type="dxa"/>
            <w:vAlign w:val="center"/>
          </w:tcPr>
          <w:p>
            <w:pPr>
              <w:pStyle w:val="12"/>
            </w:pPr>
            <w:r>
              <w:t>6000.00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2101202</w:t>
            </w:r>
          </w:p>
        </w:tc>
        <w:tc>
          <w:tcPr>
            <w:tcW w:w="4535" w:type="dxa"/>
            <w:vAlign w:val="center"/>
          </w:tcPr>
          <w:p>
            <w:pPr>
              <w:pStyle w:val="13"/>
            </w:pPr>
            <w:r>
              <w:t>财政对城乡居民基本医疗保险基金的补助</w:t>
            </w:r>
          </w:p>
        </w:tc>
        <w:tc>
          <w:tcPr>
            <w:tcW w:w="1361" w:type="dxa"/>
            <w:vAlign w:val="center"/>
          </w:tcPr>
          <w:p>
            <w:pPr>
              <w:pStyle w:val="12"/>
            </w:pPr>
            <w:r>
              <w:t>6000.00</w:t>
            </w:r>
          </w:p>
        </w:tc>
        <w:tc>
          <w:tcPr>
            <w:tcW w:w="1361" w:type="dxa"/>
            <w:vAlign w:val="center"/>
          </w:tcPr>
          <w:p>
            <w:pPr>
              <w:pStyle w:val="12"/>
            </w:pPr>
          </w:p>
        </w:tc>
        <w:tc>
          <w:tcPr>
            <w:tcW w:w="1361" w:type="dxa"/>
            <w:vAlign w:val="center"/>
          </w:tcPr>
          <w:p>
            <w:pPr>
              <w:pStyle w:val="12"/>
            </w:pPr>
            <w:r>
              <w:t>6000.00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21013</w:t>
            </w:r>
          </w:p>
        </w:tc>
        <w:tc>
          <w:tcPr>
            <w:tcW w:w="4535" w:type="dxa"/>
            <w:vAlign w:val="center"/>
          </w:tcPr>
          <w:p>
            <w:pPr>
              <w:pStyle w:val="13"/>
            </w:pPr>
            <w:r>
              <w:t>医疗救助</w:t>
            </w:r>
          </w:p>
        </w:tc>
        <w:tc>
          <w:tcPr>
            <w:tcW w:w="1361" w:type="dxa"/>
            <w:vAlign w:val="center"/>
          </w:tcPr>
          <w:p>
            <w:pPr>
              <w:pStyle w:val="12"/>
            </w:pPr>
            <w:r>
              <w:t>550.00</w:t>
            </w:r>
          </w:p>
        </w:tc>
        <w:tc>
          <w:tcPr>
            <w:tcW w:w="1361" w:type="dxa"/>
            <w:vAlign w:val="center"/>
          </w:tcPr>
          <w:p>
            <w:pPr>
              <w:pStyle w:val="12"/>
            </w:pPr>
          </w:p>
        </w:tc>
        <w:tc>
          <w:tcPr>
            <w:tcW w:w="1361" w:type="dxa"/>
            <w:vAlign w:val="center"/>
          </w:tcPr>
          <w:p>
            <w:pPr>
              <w:pStyle w:val="12"/>
            </w:pPr>
            <w:r>
              <w:t>550.00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2101301</w:t>
            </w:r>
          </w:p>
        </w:tc>
        <w:tc>
          <w:tcPr>
            <w:tcW w:w="4535" w:type="dxa"/>
            <w:vAlign w:val="center"/>
          </w:tcPr>
          <w:p>
            <w:pPr>
              <w:pStyle w:val="13"/>
            </w:pPr>
            <w:r>
              <w:t>城乡医疗救助</w:t>
            </w:r>
          </w:p>
        </w:tc>
        <w:tc>
          <w:tcPr>
            <w:tcW w:w="1361" w:type="dxa"/>
            <w:vAlign w:val="center"/>
          </w:tcPr>
          <w:p>
            <w:pPr>
              <w:pStyle w:val="12"/>
            </w:pPr>
            <w:r>
              <w:t>550.00</w:t>
            </w:r>
          </w:p>
        </w:tc>
        <w:tc>
          <w:tcPr>
            <w:tcW w:w="1361" w:type="dxa"/>
            <w:vAlign w:val="center"/>
          </w:tcPr>
          <w:p>
            <w:pPr>
              <w:pStyle w:val="12"/>
            </w:pPr>
          </w:p>
        </w:tc>
        <w:tc>
          <w:tcPr>
            <w:tcW w:w="1361" w:type="dxa"/>
            <w:vAlign w:val="center"/>
          </w:tcPr>
          <w:p>
            <w:pPr>
              <w:pStyle w:val="12"/>
            </w:pPr>
            <w:r>
              <w:t>550.00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462.95</w:t>
            </w:r>
          </w:p>
        </w:tc>
        <w:tc>
          <w:tcPr>
            <w:tcW w:w="1361" w:type="dxa"/>
            <w:vAlign w:val="center"/>
          </w:tcPr>
          <w:p>
            <w:pPr>
              <w:pStyle w:val="12"/>
            </w:pPr>
            <w:r>
              <w:t>433.95</w:t>
            </w: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2101501</w:t>
            </w:r>
          </w:p>
        </w:tc>
        <w:tc>
          <w:tcPr>
            <w:tcW w:w="4535" w:type="dxa"/>
            <w:vAlign w:val="center"/>
          </w:tcPr>
          <w:p>
            <w:pPr>
              <w:pStyle w:val="13"/>
            </w:pPr>
            <w:r>
              <w:t>行政运行</w:t>
            </w:r>
          </w:p>
        </w:tc>
        <w:tc>
          <w:tcPr>
            <w:tcW w:w="1361" w:type="dxa"/>
            <w:vAlign w:val="center"/>
          </w:tcPr>
          <w:p>
            <w:pPr>
              <w:pStyle w:val="12"/>
            </w:pPr>
            <w:r>
              <w:t>433.95</w:t>
            </w:r>
          </w:p>
        </w:tc>
        <w:tc>
          <w:tcPr>
            <w:tcW w:w="1361" w:type="dxa"/>
            <w:vAlign w:val="center"/>
          </w:tcPr>
          <w:p>
            <w:pPr>
              <w:pStyle w:val="12"/>
            </w:pPr>
            <w:r>
              <w:t>433.95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2101599</w:t>
            </w:r>
          </w:p>
        </w:tc>
        <w:tc>
          <w:tcPr>
            <w:tcW w:w="4535" w:type="dxa"/>
            <w:vAlign w:val="center"/>
          </w:tcPr>
          <w:p>
            <w:pPr>
              <w:pStyle w:val="13"/>
            </w:pPr>
            <w:r>
              <w:t>其他医疗保障管理事务支出</w:t>
            </w: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450无极县医疗保障局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7114.45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80.50</w:t>
            </w:r>
          </w:p>
        </w:tc>
        <w:tc>
          <w:tcPr>
            <w:tcW w:w="1474" w:type="dxa"/>
            <w:vAlign w:val="center"/>
          </w:tcPr>
          <w:p>
            <w:pPr>
              <w:pStyle w:val="12"/>
            </w:pPr>
            <w:r>
              <w:t>80.50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7033.95</w:t>
            </w:r>
          </w:p>
        </w:tc>
        <w:tc>
          <w:tcPr>
            <w:tcW w:w="1474" w:type="dxa"/>
            <w:vAlign w:val="center"/>
          </w:tcPr>
          <w:p>
            <w:pPr>
              <w:pStyle w:val="12"/>
            </w:pPr>
            <w:r>
              <w:t>7033.95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7114.45</w:t>
            </w:r>
          </w:p>
        </w:tc>
        <w:tc>
          <w:tcPr>
            <w:tcW w:w="3402" w:type="dxa"/>
            <w:vAlign w:val="center"/>
          </w:tcPr>
          <w:p>
            <w:pPr>
              <w:pStyle w:val="15"/>
            </w:pPr>
            <w:r>
              <w:t>本年支出合计</w:t>
            </w:r>
          </w:p>
        </w:tc>
        <w:tc>
          <w:tcPr>
            <w:tcW w:w="1474" w:type="dxa"/>
            <w:vAlign w:val="center"/>
          </w:tcPr>
          <w:p>
            <w:pPr>
              <w:pStyle w:val="16"/>
            </w:pPr>
            <w:r>
              <w:t>7114.45</w:t>
            </w:r>
          </w:p>
        </w:tc>
        <w:tc>
          <w:tcPr>
            <w:tcW w:w="1474" w:type="dxa"/>
            <w:vAlign w:val="center"/>
          </w:tcPr>
          <w:p>
            <w:pPr>
              <w:pStyle w:val="16"/>
            </w:pPr>
            <w:r>
              <w:t>7114.45</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7114.45</w:t>
            </w:r>
          </w:p>
        </w:tc>
        <w:tc>
          <w:tcPr>
            <w:tcW w:w="3402" w:type="dxa"/>
            <w:vAlign w:val="center"/>
          </w:tcPr>
          <w:p>
            <w:pPr>
              <w:pStyle w:val="15"/>
            </w:pPr>
            <w:r>
              <w:t>支出总计</w:t>
            </w:r>
          </w:p>
        </w:tc>
        <w:tc>
          <w:tcPr>
            <w:tcW w:w="1474" w:type="dxa"/>
            <w:vAlign w:val="center"/>
          </w:tcPr>
          <w:p>
            <w:pPr>
              <w:pStyle w:val="16"/>
            </w:pPr>
            <w:r>
              <w:t>7114.45</w:t>
            </w:r>
          </w:p>
        </w:tc>
        <w:tc>
          <w:tcPr>
            <w:tcW w:w="1474" w:type="dxa"/>
            <w:vAlign w:val="center"/>
          </w:tcPr>
          <w:p>
            <w:pPr>
              <w:pStyle w:val="16"/>
            </w:pPr>
            <w:r>
              <w:t>7114.45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450无极县医疗保障局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7114.45</w:t>
            </w:r>
          </w:p>
        </w:tc>
        <w:tc>
          <w:tcPr>
            <w:tcW w:w="2551" w:type="dxa"/>
            <w:vAlign w:val="center"/>
          </w:tcPr>
          <w:p>
            <w:pPr>
              <w:pStyle w:val="16"/>
            </w:pPr>
            <w:r>
              <w:t>535.45</w:t>
            </w:r>
          </w:p>
        </w:tc>
        <w:tc>
          <w:tcPr>
            <w:tcW w:w="2551" w:type="dxa"/>
            <w:vAlign w:val="center"/>
          </w:tcPr>
          <w:p>
            <w:pPr>
              <w:pStyle w:val="16"/>
            </w:pPr>
            <w:r>
              <w:t>6579.00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80.50</w:t>
            </w:r>
          </w:p>
        </w:tc>
        <w:tc>
          <w:tcPr>
            <w:tcW w:w="2551" w:type="dxa"/>
            <w:vAlign w:val="center"/>
          </w:tcPr>
          <w:p>
            <w:pPr>
              <w:pStyle w:val="12"/>
            </w:pPr>
            <w:r>
              <w:t>80.50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77.30</w:t>
            </w:r>
          </w:p>
        </w:tc>
        <w:tc>
          <w:tcPr>
            <w:tcW w:w="2551" w:type="dxa"/>
            <w:vAlign w:val="center"/>
          </w:tcPr>
          <w:p>
            <w:pPr>
              <w:pStyle w:val="12"/>
            </w:pPr>
            <w:r>
              <w:t>77.30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65.80</w:t>
            </w:r>
          </w:p>
        </w:tc>
        <w:tc>
          <w:tcPr>
            <w:tcW w:w="2551" w:type="dxa"/>
            <w:vAlign w:val="center"/>
          </w:tcPr>
          <w:p>
            <w:pPr>
              <w:pStyle w:val="12"/>
            </w:pPr>
            <w:r>
              <w:t>65.80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11.50</w:t>
            </w:r>
          </w:p>
        </w:tc>
        <w:tc>
          <w:tcPr>
            <w:tcW w:w="2551" w:type="dxa"/>
            <w:vAlign w:val="center"/>
          </w:tcPr>
          <w:p>
            <w:pPr>
              <w:pStyle w:val="12"/>
            </w:pPr>
            <w:r>
              <w:t>11.50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3.20</w:t>
            </w:r>
          </w:p>
        </w:tc>
        <w:tc>
          <w:tcPr>
            <w:tcW w:w="2551" w:type="dxa"/>
            <w:vAlign w:val="center"/>
          </w:tcPr>
          <w:p>
            <w:pPr>
              <w:pStyle w:val="12"/>
            </w:pPr>
            <w:r>
              <w:t>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1.80</w:t>
            </w:r>
          </w:p>
        </w:tc>
        <w:tc>
          <w:tcPr>
            <w:tcW w:w="2551" w:type="dxa"/>
            <w:vAlign w:val="center"/>
          </w:tcPr>
          <w:p>
            <w:pPr>
              <w:pStyle w:val="12"/>
            </w:pPr>
            <w:r>
              <w:t>1.80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1.40</w:t>
            </w:r>
          </w:p>
        </w:tc>
        <w:tc>
          <w:tcPr>
            <w:tcW w:w="2551" w:type="dxa"/>
            <w:vAlign w:val="center"/>
          </w:tcPr>
          <w:p>
            <w:pPr>
              <w:pStyle w:val="12"/>
            </w:pPr>
            <w:r>
              <w:t>1.40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7033.95</w:t>
            </w:r>
          </w:p>
        </w:tc>
        <w:tc>
          <w:tcPr>
            <w:tcW w:w="2551" w:type="dxa"/>
            <w:vAlign w:val="center"/>
          </w:tcPr>
          <w:p>
            <w:pPr>
              <w:pStyle w:val="12"/>
            </w:pPr>
            <w:r>
              <w:t>454.95</w:t>
            </w:r>
          </w:p>
        </w:tc>
        <w:tc>
          <w:tcPr>
            <w:tcW w:w="2551" w:type="dxa"/>
            <w:vAlign w:val="center"/>
          </w:tcPr>
          <w:p>
            <w:pPr>
              <w:pStyle w:val="12"/>
            </w:pPr>
            <w:r>
              <w:t>6579.00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21012</w:t>
            </w:r>
          </w:p>
        </w:tc>
        <w:tc>
          <w:tcPr>
            <w:tcW w:w="4535" w:type="dxa"/>
            <w:vAlign w:val="center"/>
          </w:tcPr>
          <w:p>
            <w:pPr>
              <w:pStyle w:val="13"/>
            </w:pPr>
            <w:r>
              <w:t>财政对基本医疗保险基金的补助</w:t>
            </w:r>
          </w:p>
        </w:tc>
        <w:tc>
          <w:tcPr>
            <w:tcW w:w="2551" w:type="dxa"/>
            <w:vAlign w:val="center"/>
          </w:tcPr>
          <w:p>
            <w:pPr>
              <w:pStyle w:val="12"/>
            </w:pPr>
            <w:r>
              <w:t>6000.00</w:t>
            </w:r>
          </w:p>
        </w:tc>
        <w:tc>
          <w:tcPr>
            <w:tcW w:w="2551" w:type="dxa"/>
            <w:vAlign w:val="center"/>
          </w:tcPr>
          <w:p>
            <w:pPr>
              <w:pStyle w:val="12"/>
            </w:pPr>
          </w:p>
        </w:tc>
        <w:tc>
          <w:tcPr>
            <w:tcW w:w="2551" w:type="dxa"/>
            <w:vAlign w:val="center"/>
          </w:tcPr>
          <w:p>
            <w:pPr>
              <w:pStyle w:val="12"/>
            </w:pPr>
            <w:r>
              <w:t>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2101202</w:t>
            </w:r>
          </w:p>
        </w:tc>
        <w:tc>
          <w:tcPr>
            <w:tcW w:w="4535" w:type="dxa"/>
            <w:vAlign w:val="center"/>
          </w:tcPr>
          <w:p>
            <w:pPr>
              <w:pStyle w:val="13"/>
            </w:pPr>
            <w:r>
              <w:t>财政对城乡居民基本医疗保险基金的补助</w:t>
            </w:r>
          </w:p>
        </w:tc>
        <w:tc>
          <w:tcPr>
            <w:tcW w:w="2551" w:type="dxa"/>
            <w:vAlign w:val="center"/>
          </w:tcPr>
          <w:p>
            <w:pPr>
              <w:pStyle w:val="12"/>
            </w:pPr>
            <w:r>
              <w:t>6000.00</w:t>
            </w:r>
          </w:p>
        </w:tc>
        <w:tc>
          <w:tcPr>
            <w:tcW w:w="2551" w:type="dxa"/>
            <w:vAlign w:val="center"/>
          </w:tcPr>
          <w:p>
            <w:pPr>
              <w:pStyle w:val="12"/>
            </w:pPr>
          </w:p>
        </w:tc>
        <w:tc>
          <w:tcPr>
            <w:tcW w:w="2551" w:type="dxa"/>
            <w:vAlign w:val="center"/>
          </w:tcPr>
          <w:p>
            <w:pPr>
              <w:pStyle w:val="12"/>
            </w:pPr>
            <w:r>
              <w:t>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21013</w:t>
            </w:r>
          </w:p>
        </w:tc>
        <w:tc>
          <w:tcPr>
            <w:tcW w:w="4535" w:type="dxa"/>
            <w:vAlign w:val="center"/>
          </w:tcPr>
          <w:p>
            <w:pPr>
              <w:pStyle w:val="13"/>
            </w:pPr>
            <w:r>
              <w:t>医疗救助</w:t>
            </w:r>
          </w:p>
        </w:tc>
        <w:tc>
          <w:tcPr>
            <w:tcW w:w="2551" w:type="dxa"/>
            <w:vAlign w:val="center"/>
          </w:tcPr>
          <w:p>
            <w:pPr>
              <w:pStyle w:val="12"/>
            </w:pPr>
            <w:r>
              <w:t>550.00</w:t>
            </w:r>
          </w:p>
        </w:tc>
        <w:tc>
          <w:tcPr>
            <w:tcW w:w="2551" w:type="dxa"/>
            <w:vAlign w:val="center"/>
          </w:tcPr>
          <w:p>
            <w:pPr>
              <w:pStyle w:val="12"/>
            </w:pPr>
          </w:p>
        </w:tc>
        <w:tc>
          <w:tcPr>
            <w:tcW w:w="2551" w:type="dxa"/>
            <w:vAlign w:val="center"/>
          </w:tcPr>
          <w:p>
            <w:pPr>
              <w:pStyle w:val="12"/>
            </w:pPr>
            <w:r>
              <w:t>550.00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2101301</w:t>
            </w:r>
          </w:p>
        </w:tc>
        <w:tc>
          <w:tcPr>
            <w:tcW w:w="4535" w:type="dxa"/>
            <w:vAlign w:val="center"/>
          </w:tcPr>
          <w:p>
            <w:pPr>
              <w:pStyle w:val="13"/>
            </w:pPr>
            <w:r>
              <w:t>城乡医疗救助</w:t>
            </w:r>
          </w:p>
        </w:tc>
        <w:tc>
          <w:tcPr>
            <w:tcW w:w="2551" w:type="dxa"/>
            <w:vAlign w:val="center"/>
          </w:tcPr>
          <w:p>
            <w:pPr>
              <w:pStyle w:val="12"/>
            </w:pPr>
            <w:r>
              <w:t>550.00</w:t>
            </w:r>
          </w:p>
        </w:tc>
        <w:tc>
          <w:tcPr>
            <w:tcW w:w="2551" w:type="dxa"/>
            <w:vAlign w:val="center"/>
          </w:tcPr>
          <w:p>
            <w:pPr>
              <w:pStyle w:val="12"/>
            </w:pPr>
          </w:p>
        </w:tc>
        <w:tc>
          <w:tcPr>
            <w:tcW w:w="2551" w:type="dxa"/>
            <w:vAlign w:val="center"/>
          </w:tcPr>
          <w:p>
            <w:pPr>
              <w:pStyle w:val="12"/>
            </w:pPr>
            <w:r>
              <w:t>550.00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462.95</w:t>
            </w:r>
          </w:p>
        </w:tc>
        <w:tc>
          <w:tcPr>
            <w:tcW w:w="2551" w:type="dxa"/>
            <w:vAlign w:val="center"/>
          </w:tcPr>
          <w:p>
            <w:pPr>
              <w:pStyle w:val="12"/>
            </w:pPr>
            <w:r>
              <w:t>433.95</w:t>
            </w:r>
          </w:p>
        </w:tc>
        <w:tc>
          <w:tcPr>
            <w:tcW w:w="2551" w:type="dxa"/>
            <w:vAlign w:val="center"/>
          </w:tcPr>
          <w:p>
            <w:pPr>
              <w:pStyle w:val="12"/>
            </w:pPr>
            <w:r>
              <w:t>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2101501</w:t>
            </w:r>
          </w:p>
        </w:tc>
        <w:tc>
          <w:tcPr>
            <w:tcW w:w="4535" w:type="dxa"/>
            <w:vAlign w:val="center"/>
          </w:tcPr>
          <w:p>
            <w:pPr>
              <w:pStyle w:val="13"/>
            </w:pPr>
            <w:r>
              <w:t>行政运行</w:t>
            </w:r>
          </w:p>
        </w:tc>
        <w:tc>
          <w:tcPr>
            <w:tcW w:w="2551" w:type="dxa"/>
            <w:vAlign w:val="center"/>
          </w:tcPr>
          <w:p>
            <w:pPr>
              <w:pStyle w:val="12"/>
            </w:pPr>
            <w:r>
              <w:t>433.95</w:t>
            </w:r>
          </w:p>
        </w:tc>
        <w:tc>
          <w:tcPr>
            <w:tcW w:w="2551" w:type="dxa"/>
            <w:vAlign w:val="center"/>
          </w:tcPr>
          <w:p>
            <w:pPr>
              <w:pStyle w:val="12"/>
            </w:pPr>
            <w:r>
              <w:t>433.95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2101599</w:t>
            </w:r>
          </w:p>
        </w:tc>
        <w:tc>
          <w:tcPr>
            <w:tcW w:w="4535" w:type="dxa"/>
            <w:vAlign w:val="center"/>
          </w:tcPr>
          <w:p>
            <w:pPr>
              <w:pStyle w:val="13"/>
            </w:pPr>
            <w:r>
              <w:t>其他医疗保障管理事务支出</w:t>
            </w:r>
          </w:p>
        </w:tc>
        <w:tc>
          <w:tcPr>
            <w:tcW w:w="2551" w:type="dxa"/>
            <w:vAlign w:val="center"/>
          </w:tcPr>
          <w:p>
            <w:pPr>
              <w:pStyle w:val="12"/>
            </w:pPr>
            <w:r>
              <w:t>29.00</w:t>
            </w:r>
          </w:p>
        </w:tc>
        <w:tc>
          <w:tcPr>
            <w:tcW w:w="2551" w:type="dxa"/>
            <w:vAlign w:val="center"/>
          </w:tcPr>
          <w:p>
            <w:pPr>
              <w:pStyle w:val="12"/>
            </w:pPr>
          </w:p>
        </w:tc>
        <w:tc>
          <w:tcPr>
            <w:tcW w:w="2551" w:type="dxa"/>
            <w:vAlign w:val="center"/>
          </w:tcPr>
          <w:p>
            <w:pPr>
              <w:pStyle w:val="12"/>
            </w:pPr>
            <w:r>
              <w:t>29.00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450无极县医疗保障局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535.45</w:t>
            </w:r>
          </w:p>
        </w:tc>
        <w:tc>
          <w:tcPr>
            <w:tcW w:w="2551" w:type="dxa"/>
            <w:vAlign w:val="center"/>
          </w:tcPr>
          <w:p>
            <w:pPr>
              <w:pStyle w:val="16"/>
            </w:pPr>
            <w:r>
              <w:t>430.90</w:t>
            </w:r>
          </w:p>
        </w:tc>
        <w:tc>
          <w:tcPr>
            <w:tcW w:w="2551" w:type="dxa"/>
            <w:vAlign w:val="center"/>
          </w:tcPr>
          <w:p>
            <w:pPr>
              <w:pStyle w:val="16"/>
            </w:pPr>
            <w:r>
              <w:t>104.55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419.00</w:t>
            </w:r>
          </w:p>
        </w:tc>
        <w:tc>
          <w:tcPr>
            <w:tcW w:w="2551" w:type="dxa"/>
            <w:vAlign w:val="center"/>
          </w:tcPr>
          <w:p>
            <w:pPr>
              <w:pStyle w:val="12"/>
            </w:pPr>
            <w:r>
              <w:t>419.00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160.20</w:t>
            </w:r>
          </w:p>
        </w:tc>
        <w:tc>
          <w:tcPr>
            <w:tcW w:w="2551" w:type="dxa"/>
            <w:vAlign w:val="center"/>
          </w:tcPr>
          <w:p>
            <w:pPr>
              <w:pStyle w:val="12"/>
            </w:pPr>
            <w:r>
              <w:t>160.20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39.60</w:t>
            </w:r>
          </w:p>
        </w:tc>
        <w:tc>
          <w:tcPr>
            <w:tcW w:w="2551" w:type="dxa"/>
            <w:vAlign w:val="center"/>
          </w:tcPr>
          <w:p>
            <w:pPr>
              <w:pStyle w:val="12"/>
            </w:pPr>
            <w:r>
              <w:t>39.60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19.50</w:t>
            </w:r>
          </w:p>
        </w:tc>
        <w:tc>
          <w:tcPr>
            <w:tcW w:w="2551" w:type="dxa"/>
            <w:vAlign w:val="center"/>
          </w:tcPr>
          <w:p>
            <w:pPr>
              <w:pStyle w:val="12"/>
            </w:pPr>
            <w:r>
              <w:t>19.50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98.20</w:t>
            </w:r>
          </w:p>
        </w:tc>
        <w:tc>
          <w:tcPr>
            <w:tcW w:w="2551" w:type="dxa"/>
            <w:vAlign w:val="center"/>
          </w:tcPr>
          <w:p>
            <w:pPr>
              <w:pStyle w:val="12"/>
            </w:pPr>
            <w:r>
              <w:t>98.20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65.80</w:t>
            </w:r>
          </w:p>
        </w:tc>
        <w:tc>
          <w:tcPr>
            <w:tcW w:w="2551" w:type="dxa"/>
            <w:vAlign w:val="center"/>
          </w:tcPr>
          <w:p>
            <w:pPr>
              <w:pStyle w:val="12"/>
            </w:pPr>
            <w:r>
              <w:t>65.80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11.50</w:t>
            </w:r>
          </w:p>
        </w:tc>
        <w:tc>
          <w:tcPr>
            <w:tcW w:w="2551" w:type="dxa"/>
            <w:vAlign w:val="center"/>
          </w:tcPr>
          <w:p>
            <w:pPr>
              <w:pStyle w:val="12"/>
            </w:pPr>
            <w:r>
              <w:t>11.50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3.20</w:t>
            </w:r>
          </w:p>
        </w:tc>
        <w:tc>
          <w:tcPr>
            <w:tcW w:w="2551" w:type="dxa"/>
            <w:vAlign w:val="center"/>
          </w:tcPr>
          <w:p>
            <w:pPr>
              <w:pStyle w:val="12"/>
            </w:pPr>
            <w:r>
              <w:t>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104.55</w:t>
            </w:r>
          </w:p>
        </w:tc>
        <w:tc>
          <w:tcPr>
            <w:tcW w:w="2551" w:type="dxa"/>
            <w:vAlign w:val="center"/>
          </w:tcPr>
          <w:p>
            <w:pPr>
              <w:pStyle w:val="12"/>
            </w:pPr>
          </w:p>
        </w:tc>
        <w:tc>
          <w:tcPr>
            <w:tcW w:w="2551" w:type="dxa"/>
            <w:vAlign w:val="center"/>
          </w:tcPr>
          <w:p>
            <w:pPr>
              <w:pStyle w:val="12"/>
            </w:pPr>
            <w:r>
              <w:t>104.55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70.00</w:t>
            </w:r>
          </w:p>
        </w:tc>
        <w:tc>
          <w:tcPr>
            <w:tcW w:w="2551" w:type="dxa"/>
            <w:vAlign w:val="center"/>
          </w:tcPr>
          <w:p>
            <w:pPr>
              <w:pStyle w:val="12"/>
            </w:pPr>
          </w:p>
        </w:tc>
        <w:tc>
          <w:tcPr>
            <w:tcW w:w="2551" w:type="dxa"/>
            <w:vAlign w:val="center"/>
          </w:tcPr>
          <w:p>
            <w:pPr>
              <w:pStyle w:val="12"/>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4.75</w:t>
            </w:r>
          </w:p>
        </w:tc>
        <w:tc>
          <w:tcPr>
            <w:tcW w:w="2551" w:type="dxa"/>
            <w:vAlign w:val="center"/>
          </w:tcPr>
          <w:p>
            <w:pPr>
              <w:pStyle w:val="12"/>
            </w:pPr>
          </w:p>
        </w:tc>
        <w:tc>
          <w:tcPr>
            <w:tcW w:w="2551" w:type="dxa"/>
            <w:vAlign w:val="center"/>
          </w:tcPr>
          <w:p>
            <w:pPr>
              <w:pStyle w:val="12"/>
            </w:pPr>
            <w:r>
              <w:t>4.75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7.15</w:t>
            </w:r>
          </w:p>
        </w:tc>
        <w:tc>
          <w:tcPr>
            <w:tcW w:w="2551" w:type="dxa"/>
            <w:vAlign w:val="center"/>
          </w:tcPr>
          <w:p>
            <w:pPr>
              <w:pStyle w:val="12"/>
            </w:pPr>
          </w:p>
        </w:tc>
        <w:tc>
          <w:tcPr>
            <w:tcW w:w="2551" w:type="dxa"/>
            <w:vAlign w:val="center"/>
          </w:tcPr>
          <w:p>
            <w:pPr>
              <w:pStyle w:val="12"/>
            </w:pPr>
            <w:r>
              <w:t>7.15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19.65</w:t>
            </w:r>
          </w:p>
        </w:tc>
        <w:tc>
          <w:tcPr>
            <w:tcW w:w="2551" w:type="dxa"/>
            <w:vAlign w:val="center"/>
          </w:tcPr>
          <w:p>
            <w:pPr>
              <w:pStyle w:val="12"/>
            </w:pPr>
          </w:p>
        </w:tc>
        <w:tc>
          <w:tcPr>
            <w:tcW w:w="2551" w:type="dxa"/>
            <w:vAlign w:val="center"/>
          </w:tcPr>
          <w:p>
            <w:pPr>
              <w:pStyle w:val="12"/>
            </w:pPr>
            <w:r>
              <w:t>19.65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11.90</w:t>
            </w:r>
          </w:p>
        </w:tc>
        <w:tc>
          <w:tcPr>
            <w:tcW w:w="2551" w:type="dxa"/>
            <w:vAlign w:val="center"/>
          </w:tcPr>
          <w:p>
            <w:pPr>
              <w:pStyle w:val="12"/>
            </w:pPr>
            <w:r>
              <w:t>11.90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11.90</w:t>
            </w:r>
          </w:p>
        </w:tc>
        <w:tc>
          <w:tcPr>
            <w:tcW w:w="2551" w:type="dxa"/>
            <w:vAlign w:val="center"/>
          </w:tcPr>
          <w:p>
            <w:pPr>
              <w:pStyle w:val="12"/>
            </w:pPr>
            <w:r>
              <w:t>11.90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450无极县医疗保障局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450无极县医疗保障局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450无极县医疗保障局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无极县医疗保障局2025年部门预算信息公开情况说明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无极县医疗保障局2025年部门预算信息公开情况说明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按照《中华人民共和国预算法》、《地方预决算公开操作规程》和《关于进一步推进预算公开工作的实施意见》规定，现将无极县医疗保障局2025年部门预算公开如下：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1.拟定全县城镇职工和城乡居民医疗保险、生育保险、长期护理保险、医疗救助等医疗保障</w:t>
      </w:r>
      <w:r>
        <w:rPr>
          <w:rFonts w:hint="eastAsia"/>
          <w:lang w:eastAsia="zh-CN"/>
        </w:rPr>
        <w:t>组</w:t>
      </w:r>
      <w:r>
        <w:t>织实施意见和政府规章草案。</w:t>
      </w:r>
    </w:p>
    <w:p>
      <w:pPr>
        <w:pStyle w:val="18"/>
      </w:pPr>
      <w:r>
        <w:t>2.拟定完善全县医疗保障基金监督管理办法，建立健全医疗保障基金安全防控机制，组织建设网络信息和智能监控平台，推进医疗保障基金支付方式改革，并组织实施。</w:t>
      </w:r>
    </w:p>
    <w:p>
      <w:pPr>
        <w:pStyle w:val="18"/>
      </w:pPr>
      <w:r>
        <w:t>3.组织制定全县城镇职工、城乡居民参保筹资和保障待遇政策，统筹城乡医疗保障政策标准，建立健全与筹资水平相适应的待遇调整机制。拟定长期护理保险制度方案及政策标准并组织实实施。</w:t>
      </w:r>
    </w:p>
    <w:p>
      <w:pPr>
        <w:pStyle w:val="18"/>
      </w:pPr>
      <w:r>
        <w:t>4.组织制定全县城乡统一的药品、医用耗材、医疗服务项目、医疗服务设施等医保支付标准，建立动态调整机制，并组织实施。</w:t>
      </w:r>
    </w:p>
    <w:p>
      <w:pPr>
        <w:pStyle w:val="18"/>
      </w:pPr>
      <w:r>
        <w:t>5.组织制定全县药品、医用耗材价格和医疗服务项目、医疗服务设施收费等政策。建立医保支支付医药服务价格合理确定和动态调整机制，依法管理药品、医用耗材和医疗服务价格监测信信息发布制度。</w:t>
      </w:r>
    </w:p>
    <w:p>
      <w:pPr>
        <w:pStyle w:val="18"/>
      </w:pPr>
      <w:r>
        <w:t>6.制度全县药品、医用耗材的招标采购政策并监督实施，指导药品、医用耗材招标采购平台建建设。</w:t>
      </w:r>
    </w:p>
    <w:p>
      <w:pPr>
        <w:pStyle w:val="18"/>
      </w:pPr>
      <w:r>
        <w:t>7.制定全县定点医药机构协议和支付管理办法并组织实施。建立健全医疗保障信用评价体系和信息纰漏制度，监督管理定点医药机构的医疗服务行为、医疗费用和医用价格，依法查处医疗保障领域违法违规行为。</w:t>
      </w:r>
    </w:p>
    <w:p>
      <w:pPr>
        <w:pStyle w:val="18"/>
      </w:pPr>
      <w:r>
        <w:t>8.负责医疗保障经办管理、公共服务体系和信息化建设，组织制定和完善异地就医管理和费用结算政策并组织实施。建立健全医疗保障关系转移接续制度。</w:t>
      </w:r>
    </w:p>
    <w:p>
      <w:pPr>
        <w:pStyle w:val="18"/>
      </w:pPr>
      <w:r>
        <w:t xml:space="preserve">9.完成县委、县政府交办的其他任务。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无极县医疗保障局本级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按照预算管理有关规定，目前我县部门预算的编制实行综合预算管理，即全部收入和支出都反映在预算中。无极县医疗保障局机关及所属事业单位的收支包含在部门预算中。</w:t>
      </w:r>
    </w:p>
    <w:p>
      <w:pPr>
        <w:pStyle w:val="19"/>
      </w:pPr>
      <w:r>
        <w:t>1、收入说明</w:t>
      </w:r>
    </w:p>
    <w:p>
      <w:pPr>
        <w:pStyle w:val="19"/>
      </w:pPr>
      <w:r>
        <w:t>反映本部门全部收入。2025年预算收入7114.45万元，其中：一般公共预算收入7114.45万元，基金预算收入0万元，财政专户核拨收入0万元，其他来源收入0万元。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无极县医疗保障局年度部门预算中支出预算的总体情况。2025年部门支出预算为7114.45万元，其中基本支出535.45万元，包括人员经费430.9万元和日常公用经费104.55万元；项目支出6579万元，主要为特殊人群公费医疗项目150万元，城乡医疗救助支出400万元，城乡居民医疗保险县级配套6000万元，财政医疗服务与保障能力提升补助资金29万元，；其他支出0万元。</w:t>
      </w:r>
    </w:p>
    <w:p>
      <w:pPr>
        <w:pStyle w:val="19"/>
      </w:pPr>
      <w:r>
        <w:t>3、比上年增减情况</w:t>
      </w:r>
    </w:p>
    <w:p>
      <w:pPr>
        <w:pStyle w:val="19"/>
      </w:pPr>
      <w:r>
        <w:t>2025年部门预算收支安排7114.45万元，较2024年减少150.94万元，其中：基本支出减少1.94万元，主要是控制开支，减少支出；项目支出减少149万元，主要由于公费医疗项目部分职能转入退役军人事务局，相应补助资金由退役军人事务局做预算；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2025年，我部门机关运行经费共计安排104.55万元，主要用于日常维修、办公用房水电费、办公用房取暖费、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2025年，我部门财政拨款“三公”经费预算安排3.00万元，其中因公出国（境）费0.00万元；公务用车购置及运维费3.00万元（其中：公务用车购置费为0.00万元，公务用车运维费3.00万元)；公务接待费0.00万元。与2024年相比减少3.00万元，增减变化的主要</w:t>
      </w:r>
      <w:r>
        <w:rPr>
          <w:rFonts w:hint="eastAsia"/>
          <w:lang w:eastAsia="zh-CN"/>
        </w:rPr>
        <w:t>原因是</w:t>
      </w:r>
      <w:r>
        <w:t>车辆编制情况导致经费减少</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1、贯彻落实城镇职工和城乡居民医疗保险、医疗救助等法律法规；</w:t>
      </w:r>
    </w:p>
    <w:p>
      <w:pPr>
        <w:pStyle w:val="22"/>
      </w:pPr>
      <w:r>
        <w:t>2、组织实施医疗保障基金监管管理办法；</w:t>
      </w:r>
    </w:p>
    <w:p>
      <w:pPr>
        <w:pStyle w:val="22"/>
      </w:pPr>
      <w:r>
        <w:t>3、组织维护网络信息和智能监控平台，推进医疗保障基金支付方式改革。</w:t>
      </w:r>
    </w:p>
    <w:p>
      <w:pPr>
        <w:pStyle w:val="22"/>
      </w:pPr>
      <w:r>
        <w:t>4、组织实施城镇职工、城乡居民参保筹资和保障待遇政策，组织实施全县药品、医用耗材的招标采购；</w:t>
      </w:r>
    </w:p>
    <w:p>
      <w:pPr>
        <w:pStyle w:val="22"/>
      </w:pPr>
      <w:r>
        <w:t>5、依法管理药品、医用耗材、医疗服务价格并组织实施医保支付标准；</w:t>
      </w:r>
    </w:p>
    <w:p>
      <w:pPr>
        <w:pStyle w:val="22"/>
      </w:pPr>
      <w:r>
        <w:t>6、落实全县定点医药机构协议和支付管理办法。监管管理定点医疗机构的医疗服务行为、医疗费用和医药价格，依法查处医疗保障领域违法违规行为。</w:t>
      </w:r>
    </w:p>
    <w:p>
      <w:pPr>
        <w:pStyle w:val="22"/>
      </w:pPr>
      <w:r>
        <w:t>7、负责医疗保障经办管理、公共服务体系和信息化建设。</w:t>
      </w:r>
    </w:p>
    <w:p>
      <w:pPr>
        <w:pStyle w:val="22"/>
      </w:pPr>
      <w:r>
        <w:t xml:space="preserve">8、组织实施异地就医管理和费用结算政策。以解决群众“看病难，看病贵”为目标，为人民群众提供基本医疗保障。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（一）完善医保的筹资和待遇动态调整机制。</w:t>
      </w:r>
    </w:p>
    <w:p>
      <w:pPr>
        <w:pStyle w:val="23"/>
      </w:pPr>
      <w:r>
        <w:t>绩效目标：确保医保资金可持续、合理使用，安全可控。</w:t>
      </w:r>
    </w:p>
    <w:p>
      <w:pPr>
        <w:pStyle w:val="23"/>
      </w:pPr>
      <w:r>
        <w:t>绩效指标：参保率达到90%以上</w:t>
      </w:r>
    </w:p>
    <w:p>
      <w:pPr>
        <w:pStyle w:val="23"/>
      </w:pPr>
      <w:r>
        <w:t>（二）组织实施医疗保障基金监督管理办法。</w:t>
      </w:r>
    </w:p>
    <w:p>
      <w:pPr>
        <w:pStyle w:val="23"/>
      </w:pPr>
      <w:r>
        <w:t>绩效目标：依法查处医疗保障领域违法违规行为。</w:t>
      </w:r>
    </w:p>
    <w:p>
      <w:pPr>
        <w:pStyle w:val="23"/>
      </w:pPr>
      <w:r>
        <w:t>绩效指标：定点医药机构及参保人监管覆盖100%</w:t>
      </w:r>
    </w:p>
    <w:p>
      <w:pPr>
        <w:pStyle w:val="23"/>
      </w:pPr>
      <w:r>
        <w:t>（三）医疗保险基金的管理</w:t>
      </w:r>
    </w:p>
    <w:p>
      <w:pPr>
        <w:pStyle w:val="23"/>
      </w:pPr>
      <w:r>
        <w:t>绩效目标：医疗保障基金及时足额拨付到位</w:t>
      </w:r>
    </w:p>
    <w:p>
      <w:pPr>
        <w:pStyle w:val="23"/>
      </w:pPr>
      <w:r>
        <w:t>绩效指标：医疗保险基金到位率100%</w:t>
      </w:r>
    </w:p>
    <w:p>
      <w:pPr>
        <w:pStyle w:val="23"/>
      </w:pPr>
      <w:r>
        <w:t>（四）医疗机构药品采购的管理</w:t>
      </w:r>
    </w:p>
    <w:p>
      <w:pPr>
        <w:pStyle w:val="23"/>
      </w:pPr>
      <w:r>
        <w:t>绩效目标：保障基层医疗机构用药</w:t>
      </w:r>
    </w:p>
    <w:p>
      <w:pPr>
        <w:pStyle w:val="23"/>
      </w:pPr>
      <w:r>
        <w:t>绩效指标：平台药采计划完成率100%</w:t>
      </w:r>
    </w:p>
    <w:p>
      <w:pPr>
        <w:pStyle w:val="23"/>
      </w:pPr>
      <w:r>
        <w:t>（五）组织实施医保支付标准</w:t>
      </w:r>
    </w:p>
    <w:p>
      <w:pPr>
        <w:pStyle w:val="23"/>
      </w:pPr>
      <w:r>
        <w:t>绩效目标：确保按政策实施医保支付标准</w:t>
      </w:r>
    </w:p>
    <w:p>
      <w:pPr>
        <w:pStyle w:val="23"/>
      </w:pPr>
      <w:r>
        <w:t>绩效指标：确保医保目录和支付标准政策落地生效100%</w:t>
      </w:r>
    </w:p>
    <w:p>
      <w:pPr>
        <w:pStyle w:val="23"/>
      </w:pPr>
      <w:r>
        <w:t>（六）组织实施药品、医药耗材招标采购</w:t>
      </w:r>
    </w:p>
    <w:p>
      <w:pPr>
        <w:pStyle w:val="23"/>
      </w:pPr>
      <w:r>
        <w:t>绩效目标：保证药品、医药耗材招标公开透明。</w:t>
      </w:r>
    </w:p>
    <w:p>
      <w:pPr>
        <w:pStyle w:val="23"/>
      </w:pPr>
      <w:r>
        <w:t>绩效指标：招采计划完成率100%</w:t>
      </w:r>
    </w:p>
    <w:p>
      <w:pPr>
        <w:pStyle w:val="23"/>
      </w:pPr>
      <w:r>
        <w:t>（七）贯彻落实医疗救助政策</w:t>
      </w:r>
    </w:p>
    <w:p>
      <w:pPr>
        <w:pStyle w:val="23"/>
      </w:pPr>
      <w:r>
        <w:t>绩效目标：确保符合条件的群众得到医疗救助</w:t>
      </w:r>
    </w:p>
    <w:p>
      <w:pPr>
        <w:pStyle w:val="23"/>
      </w:pPr>
      <w:r>
        <w:t xml:space="preserve">绩效指标：医疗救助待遇到位率100%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 xml:space="preserve">加强宣传培训调研等。加强人员培训，提高本部门职工业务素质；加强调研，提出优化财政资金配置、提高资金使用效益的意见意见；加大宣传力度，强化预算绩效管理意识，促进预算绩效管理水平进一步提升。 </w:t>
      </w:r>
    </w:p>
    <w:p>
      <w:pPr>
        <w:numPr>
          <w:ilvl w:val="0"/>
          <w:numId w:val="1"/>
        </w:num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部门主管专项资金预算安排情况及绩效目标</w:t>
      </w:r>
      <w:bookmarkEnd w:id="14"/>
      <w:r>
        <w:rPr>
          <w:rFonts w:hint="eastAsia" w:ascii="黑体" w:hAnsi="黑体" w:eastAsia="黑体" w:cs="黑体"/>
          <w:color w:val="000000"/>
          <w:sz w:val="32"/>
          <w:lang w:val="en-US" w:eastAsia="zh-CN"/>
        </w:rPr>
        <w:t xml:space="preserve"> </w:t>
      </w:r>
    </w:p>
    <w:p>
      <w:pPr>
        <w:numPr>
          <w:ilvl w:val="0"/>
          <w:numId w:val="0"/>
        </w:num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1、2025年城乡居民医疗保险基金县级财政补助资金绩效目标表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13013025P00004210002T</w:t>
            </w:r>
          </w:p>
        </w:tc>
        <w:tc>
          <w:tcPr>
            <w:tcW w:w="2835" w:type="dxa"/>
            <w:vAlign w:val="center"/>
          </w:tcPr>
          <w:p>
            <w:pPr>
              <w:pStyle w:val="11"/>
            </w:pPr>
            <w:r>
              <w:t>项目名称</w:t>
            </w:r>
          </w:p>
        </w:tc>
        <w:tc>
          <w:tcPr>
            <w:tcW w:w="6095" w:type="dxa"/>
            <w:gridSpan w:val="3"/>
            <w:vAlign w:val="center"/>
          </w:tcPr>
          <w:p>
            <w:pPr>
              <w:pStyle w:val="13"/>
            </w:pPr>
            <w:r>
              <w:t>2025年城乡居民医疗保险基金县级财政补助资金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6000.00</w:t>
            </w:r>
          </w:p>
        </w:tc>
        <w:tc>
          <w:tcPr>
            <w:tcW w:w="2835" w:type="dxa"/>
            <w:vAlign w:val="center"/>
          </w:tcPr>
          <w:p>
            <w:pPr>
              <w:pStyle w:val="11"/>
            </w:pPr>
            <w:r>
              <w:t>其中：财政    资金</w:t>
            </w:r>
          </w:p>
        </w:tc>
        <w:tc>
          <w:tcPr>
            <w:tcW w:w="2551" w:type="dxa"/>
            <w:vAlign w:val="center"/>
          </w:tcPr>
          <w:p>
            <w:pPr>
              <w:pStyle w:val="13"/>
            </w:pPr>
            <w:r>
              <w:t>6000.00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巩固参保率、稳步提高保障水平、实现基金收支平衡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w:t>
            </w:r>
            <w:r>
              <w:rPr>
                <w:rFonts w:hint="eastAsia"/>
                <w:lang w:val="en-US" w:eastAsia="zh-CN"/>
              </w:rPr>
              <w:t>5</w:t>
            </w:r>
            <w:r>
              <w:t>%</w:t>
            </w:r>
          </w:p>
        </w:tc>
        <w:tc>
          <w:tcPr>
            <w:tcW w:w="2835" w:type="dxa"/>
            <w:vAlign w:val="center"/>
          </w:tcPr>
          <w:p>
            <w:pPr>
              <w:pStyle w:val="14"/>
            </w:pPr>
            <w:r>
              <w:rPr>
                <w:rFonts w:hint="eastAsia"/>
                <w:lang w:val="en-US" w:eastAsia="zh-CN"/>
              </w:rPr>
              <w:t>75</w:t>
            </w:r>
            <w:r>
              <w:t>%</w:t>
            </w:r>
          </w:p>
        </w:tc>
        <w:tc>
          <w:tcPr>
            <w:tcW w:w="2551" w:type="dxa"/>
            <w:vAlign w:val="center"/>
          </w:tcPr>
          <w:p>
            <w:pPr>
              <w:pStyle w:val="14"/>
            </w:pPr>
            <w:r>
              <w:rPr>
                <w:rFonts w:hint="eastAsia"/>
                <w:lang w:val="en-US" w:eastAsia="zh-CN"/>
              </w:rPr>
              <w:t>80</w:t>
            </w:r>
            <w:r>
              <w:t>%</w:t>
            </w:r>
          </w:p>
        </w:tc>
        <w:tc>
          <w:tcPr>
            <w:tcW w:w="3544" w:type="dxa"/>
            <w:gridSpan w:val="2"/>
            <w:vAlign w:val="center"/>
          </w:tcPr>
          <w:p>
            <w:pPr>
              <w:pStyle w:val="14"/>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1.巩固参保率、稳步提高保障水平、实现基金收支平衡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参保人数</w:t>
            </w:r>
          </w:p>
        </w:tc>
        <w:tc>
          <w:tcPr>
            <w:tcW w:w="5386" w:type="dxa"/>
            <w:vAlign w:val="center"/>
          </w:tcPr>
          <w:p>
            <w:pPr>
              <w:pStyle w:val="13"/>
            </w:pPr>
            <w:r>
              <w:t>参保人员</w:t>
            </w:r>
          </w:p>
        </w:tc>
        <w:tc>
          <w:tcPr>
            <w:tcW w:w="2268" w:type="dxa"/>
            <w:vAlign w:val="center"/>
          </w:tcPr>
          <w:p>
            <w:pPr>
              <w:pStyle w:val="13"/>
            </w:pPr>
            <w:r>
              <w:t>不低于上年</w:t>
            </w:r>
          </w:p>
        </w:tc>
        <w:tc>
          <w:tcPr>
            <w:tcW w:w="1276" w:type="dxa"/>
            <w:vAlign w:val="center"/>
          </w:tcPr>
          <w:p>
            <w:pPr>
              <w:pStyle w:val="13"/>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重复参保人数</w:t>
            </w:r>
          </w:p>
        </w:tc>
        <w:tc>
          <w:tcPr>
            <w:tcW w:w="5386" w:type="dxa"/>
            <w:vAlign w:val="center"/>
          </w:tcPr>
          <w:p>
            <w:pPr>
              <w:pStyle w:val="13"/>
            </w:pPr>
            <w:r>
              <w:t>重复参保人数</w:t>
            </w:r>
          </w:p>
        </w:tc>
        <w:tc>
          <w:tcPr>
            <w:tcW w:w="2268" w:type="dxa"/>
            <w:vAlign w:val="center"/>
          </w:tcPr>
          <w:p>
            <w:pPr>
              <w:pStyle w:val="13"/>
            </w:pPr>
            <w:r>
              <w:t>0%</w:t>
            </w:r>
          </w:p>
        </w:tc>
        <w:tc>
          <w:tcPr>
            <w:tcW w:w="1276" w:type="dxa"/>
            <w:vAlign w:val="center"/>
          </w:tcPr>
          <w:p>
            <w:pPr>
              <w:pStyle w:val="13"/>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医疗费用即时结算率</w:t>
            </w:r>
          </w:p>
        </w:tc>
        <w:tc>
          <w:tcPr>
            <w:tcW w:w="5386" w:type="dxa"/>
            <w:vAlign w:val="center"/>
          </w:tcPr>
          <w:p>
            <w:pPr>
              <w:pStyle w:val="13"/>
            </w:pPr>
            <w:r>
              <w:t>医疗费用即时结算率</w:t>
            </w:r>
          </w:p>
        </w:tc>
        <w:tc>
          <w:tcPr>
            <w:tcW w:w="2268" w:type="dxa"/>
            <w:vAlign w:val="center"/>
          </w:tcPr>
          <w:p>
            <w:pPr>
              <w:pStyle w:val="13"/>
            </w:pPr>
            <w:r>
              <w:t>≥95%</w:t>
            </w:r>
          </w:p>
        </w:tc>
        <w:tc>
          <w:tcPr>
            <w:tcW w:w="1276" w:type="dxa"/>
            <w:vAlign w:val="center"/>
          </w:tcPr>
          <w:p>
            <w:pPr>
              <w:pStyle w:val="13"/>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成本控制情况</w:t>
            </w:r>
          </w:p>
        </w:tc>
        <w:tc>
          <w:tcPr>
            <w:tcW w:w="5386" w:type="dxa"/>
            <w:vAlign w:val="center"/>
          </w:tcPr>
          <w:p>
            <w:pPr>
              <w:pStyle w:val="13"/>
            </w:pPr>
            <w:r>
              <w:t>成本控制情况</w:t>
            </w:r>
          </w:p>
        </w:tc>
        <w:tc>
          <w:tcPr>
            <w:tcW w:w="2268" w:type="dxa"/>
            <w:vAlign w:val="center"/>
          </w:tcPr>
          <w:p>
            <w:pPr>
              <w:pStyle w:val="13"/>
            </w:pPr>
            <w:r>
              <w:t>不超出预算</w:t>
            </w:r>
          </w:p>
        </w:tc>
        <w:tc>
          <w:tcPr>
            <w:tcW w:w="1276" w:type="dxa"/>
            <w:vAlign w:val="center"/>
          </w:tcPr>
          <w:p>
            <w:pPr>
              <w:pStyle w:val="13"/>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对健全医疗保障制度体系的作用</w:t>
            </w:r>
          </w:p>
        </w:tc>
        <w:tc>
          <w:tcPr>
            <w:tcW w:w="5386" w:type="dxa"/>
            <w:vAlign w:val="center"/>
          </w:tcPr>
          <w:p>
            <w:pPr>
              <w:pStyle w:val="13"/>
            </w:pPr>
            <w:r>
              <w:t>对健全医疗保障制度体系的作用</w:t>
            </w:r>
          </w:p>
        </w:tc>
        <w:tc>
          <w:tcPr>
            <w:tcW w:w="2268" w:type="dxa"/>
            <w:vAlign w:val="center"/>
          </w:tcPr>
          <w:p>
            <w:pPr>
              <w:pStyle w:val="13"/>
            </w:pPr>
            <w:r>
              <w:t>成效明显</w:t>
            </w:r>
          </w:p>
        </w:tc>
        <w:tc>
          <w:tcPr>
            <w:tcW w:w="1276" w:type="dxa"/>
            <w:vAlign w:val="center"/>
          </w:tcPr>
          <w:p>
            <w:pPr>
              <w:pStyle w:val="13"/>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参保对象满意度</w:t>
            </w:r>
          </w:p>
        </w:tc>
        <w:tc>
          <w:tcPr>
            <w:tcW w:w="5386" w:type="dxa"/>
            <w:vAlign w:val="center"/>
          </w:tcPr>
          <w:p>
            <w:pPr>
              <w:pStyle w:val="13"/>
            </w:pPr>
            <w:r>
              <w:t>参保对象满意度</w:t>
            </w:r>
          </w:p>
        </w:tc>
        <w:tc>
          <w:tcPr>
            <w:tcW w:w="2268" w:type="dxa"/>
            <w:vAlign w:val="center"/>
          </w:tcPr>
          <w:p>
            <w:pPr>
              <w:pStyle w:val="13"/>
            </w:pPr>
            <w:r>
              <w:t>≥85%</w:t>
            </w:r>
          </w:p>
        </w:tc>
        <w:tc>
          <w:tcPr>
            <w:tcW w:w="1276" w:type="dxa"/>
            <w:vAlign w:val="center"/>
          </w:tcPr>
          <w:p>
            <w:pPr>
              <w:pStyle w:val="13"/>
            </w:pPr>
            <w:r>
              <w:t>根据相关要求</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2、2025年医疗救助县级配套补助资金绩效目标表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13013025P000043100034</w:t>
            </w:r>
          </w:p>
        </w:tc>
        <w:tc>
          <w:tcPr>
            <w:tcW w:w="2835" w:type="dxa"/>
            <w:vAlign w:val="center"/>
          </w:tcPr>
          <w:p>
            <w:pPr>
              <w:pStyle w:val="11"/>
            </w:pPr>
            <w:r>
              <w:t>项目名称</w:t>
            </w:r>
          </w:p>
        </w:tc>
        <w:tc>
          <w:tcPr>
            <w:tcW w:w="6095" w:type="dxa"/>
            <w:gridSpan w:val="3"/>
            <w:vAlign w:val="center"/>
          </w:tcPr>
          <w:p>
            <w:pPr>
              <w:pStyle w:val="13"/>
            </w:pPr>
            <w:r>
              <w:t>2025年医疗救助县级配套补助资金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城乡医疗救助县级财政配套资金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1.城乡医疗救助县级财政配套资金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基金累计结余占筹集基金总额的比重</w:t>
            </w:r>
          </w:p>
        </w:tc>
        <w:tc>
          <w:tcPr>
            <w:tcW w:w="5386" w:type="dxa"/>
            <w:vAlign w:val="center"/>
          </w:tcPr>
          <w:p>
            <w:pPr>
              <w:pStyle w:val="13"/>
            </w:pPr>
            <w:r>
              <w:t>基金累计结余占筹集基金总额的比重</w:t>
            </w:r>
          </w:p>
        </w:tc>
        <w:tc>
          <w:tcPr>
            <w:tcW w:w="2268" w:type="dxa"/>
            <w:vAlign w:val="center"/>
          </w:tcPr>
          <w:p>
            <w:pPr>
              <w:pStyle w:val="13"/>
            </w:pPr>
            <w:r>
              <w:t>≤15%</w:t>
            </w:r>
          </w:p>
        </w:tc>
        <w:tc>
          <w:tcPr>
            <w:tcW w:w="1276" w:type="dxa"/>
            <w:vAlign w:val="center"/>
          </w:tcPr>
          <w:p>
            <w:pPr>
              <w:pStyle w:val="13"/>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重点救助对象政策范围内住院自负费用</w:t>
            </w:r>
          </w:p>
        </w:tc>
        <w:tc>
          <w:tcPr>
            <w:tcW w:w="5386" w:type="dxa"/>
            <w:vAlign w:val="center"/>
          </w:tcPr>
          <w:p>
            <w:pPr>
              <w:pStyle w:val="13"/>
            </w:pPr>
            <w:r>
              <w:t>重点救助对象政策范围内住院自负费用年度限额内救助比率</w:t>
            </w:r>
          </w:p>
        </w:tc>
        <w:tc>
          <w:tcPr>
            <w:tcW w:w="2268" w:type="dxa"/>
            <w:vAlign w:val="center"/>
          </w:tcPr>
          <w:p>
            <w:pPr>
              <w:pStyle w:val="13"/>
            </w:pPr>
            <w:r>
              <w:t>≥70%</w:t>
            </w:r>
          </w:p>
        </w:tc>
        <w:tc>
          <w:tcPr>
            <w:tcW w:w="1276" w:type="dxa"/>
            <w:vAlign w:val="center"/>
          </w:tcPr>
          <w:p>
            <w:pPr>
              <w:pStyle w:val="13"/>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县域内一站式即时结算覆盖地区</w:t>
            </w:r>
          </w:p>
        </w:tc>
        <w:tc>
          <w:tcPr>
            <w:tcW w:w="5386" w:type="dxa"/>
            <w:vAlign w:val="center"/>
          </w:tcPr>
          <w:p>
            <w:pPr>
              <w:pStyle w:val="13"/>
            </w:pPr>
            <w:r>
              <w:t>县域内一站式即时结算覆盖地区</w:t>
            </w:r>
          </w:p>
        </w:tc>
        <w:tc>
          <w:tcPr>
            <w:tcW w:w="2268" w:type="dxa"/>
            <w:vAlign w:val="center"/>
          </w:tcPr>
          <w:p>
            <w:pPr>
              <w:pStyle w:val="13"/>
            </w:pPr>
            <w:r>
              <w:t>不低于上年</w:t>
            </w:r>
          </w:p>
        </w:tc>
        <w:tc>
          <w:tcPr>
            <w:tcW w:w="1276" w:type="dxa"/>
            <w:vAlign w:val="center"/>
          </w:tcPr>
          <w:p>
            <w:pPr>
              <w:pStyle w:val="13"/>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困难群众看病就医方便程度</w:t>
            </w:r>
          </w:p>
        </w:tc>
        <w:tc>
          <w:tcPr>
            <w:tcW w:w="5386" w:type="dxa"/>
            <w:vAlign w:val="center"/>
          </w:tcPr>
          <w:p>
            <w:pPr>
              <w:pStyle w:val="13"/>
            </w:pPr>
            <w:r>
              <w:t>困难群众看病就医方便程度</w:t>
            </w:r>
          </w:p>
        </w:tc>
        <w:tc>
          <w:tcPr>
            <w:tcW w:w="2268" w:type="dxa"/>
            <w:vAlign w:val="center"/>
          </w:tcPr>
          <w:p>
            <w:pPr>
              <w:pStyle w:val="13"/>
            </w:pPr>
            <w:r>
              <w:t>明显提高</w:t>
            </w:r>
          </w:p>
        </w:tc>
        <w:tc>
          <w:tcPr>
            <w:tcW w:w="1276" w:type="dxa"/>
            <w:vAlign w:val="center"/>
          </w:tcPr>
          <w:p>
            <w:pPr>
              <w:pStyle w:val="13"/>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对健全社会救助体系的影响</w:t>
            </w:r>
          </w:p>
        </w:tc>
        <w:tc>
          <w:tcPr>
            <w:tcW w:w="5386" w:type="dxa"/>
            <w:vAlign w:val="center"/>
          </w:tcPr>
          <w:p>
            <w:pPr>
              <w:pStyle w:val="13"/>
            </w:pPr>
            <w:r>
              <w:t>对健全社会救助体系的影响</w:t>
            </w:r>
          </w:p>
        </w:tc>
        <w:tc>
          <w:tcPr>
            <w:tcW w:w="2268" w:type="dxa"/>
            <w:vAlign w:val="center"/>
          </w:tcPr>
          <w:p>
            <w:pPr>
              <w:pStyle w:val="13"/>
            </w:pPr>
            <w:r>
              <w:t>成效明显</w:t>
            </w:r>
          </w:p>
        </w:tc>
        <w:tc>
          <w:tcPr>
            <w:tcW w:w="1276" w:type="dxa"/>
            <w:vAlign w:val="center"/>
          </w:tcPr>
          <w:p>
            <w:pPr>
              <w:pStyle w:val="13"/>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救助对象对救助工作满意度</w:t>
            </w:r>
          </w:p>
        </w:tc>
        <w:tc>
          <w:tcPr>
            <w:tcW w:w="5386" w:type="dxa"/>
            <w:vAlign w:val="center"/>
          </w:tcPr>
          <w:p>
            <w:pPr>
              <w:pStyle w:val="13"/>
            </w:pPr>
            <w:r>
              <w:t>救助对象对救助工作满意度</w:t>
            </w:r>
          </w:p>
        </w:tc>
        <w:tc>
          <w:tcPr>
            <w:tcW w:w="2268" w:type="dxa"/>
            <w:vAlign w:val="center"/>
          </w:tcPr>
          <w:p>
            <w:pPr>
              <w:pStyle w:val="13"/>
            </w:pPr>
            <w:r>
              <w:t>≥85%</w:t>
            </w:r>
          </w:p>
        </w:tc>
        <w:tc>
          <w:tcPr>
            <w:tcW w:w="1276" w:type="dxa"/>
            <w:vAlign w:val="center"/>
          </w:tcPr>
          <w:p>
            <w:pPr>
              <w:pStyle w:val="13"/>
            </w:pPr>
            <w:r>
              <w:t>绩效工作评价手册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3、2025年中央财政医疗服务与保障能力提升保障资金绩效目标表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13013025P00005410001R</w:t>
            </w:r>
          </w:p>
        </w:tc>
        <w:tc>
          <w:tcPr>
            <w:tcW w:w="2835" w:type="dxa"/>
            <w:vAlign w:val="center"/>
          </w:tcPr>
          <w:p>
            <w:pPr>
              <w:pStyle w:val="11"/>
            </w:pPr>
            <w:r>
              <w:t>项目名称</w:t>
            </w:r>
          </w:p>
        </w:tc>
        <w:tc>
          <w:tcPr>
            <w:tcW w:w="6095" w:type="dxa"/>
            <w:gridSpan w:val="3"/>
            <w:vAlign w:val="center"/>
          </w:tcPr>
          <w:p>
            <w:pPr>
              <w:pStyle w:val="13"/>
            </w:pPr>
            <w:r>
              <w:t>2025年中央财政医疗服务与保障能力提升保障资金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医疗保障服务能力建设部分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1.医疗保障服务能力建设部分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统筹地区检查覆盖率</w:t>
            </w:r>
          </w:p>
        </w:tc>
        <w:tc>
          <w:tcPr>
            <w:tcW w:w="5386" w:type="dxa"/>
            <w:vAlign w:val="center"/>
          </w:tcPr>
          <w:p>
            <w:pPr>
              <w:pStyle w:val="13"/>
            </w:pPr>
            <w:r>
              <w:t>统筹地区检查覆盖率</w:t>
            </w:r>
          </w:p>
        </w:tc>
        <w:tc>
          <w:tcPr>
            <w:tcW w:w="2268" w:type="dxa"/>
            <w:vAlign w:val="center"/>
          </w:tcPr>
          <w:p>
            <w:pPr>
              <w:pStyle w:val="13"/>
            </w:pPr>
            <w:r>
              <w:t>应检尽检</w:t>
            </w:r>
          </w:p>
        </w:tc>
        <w:tc>
          <w:tcPr>
            <w:tcW w:w="1276" w:type="dxa"/>
            <w:vAlign w:val="center"/>
          </w:tcPr>
          <w:p>
            <w:pPr>
              <w:pStyle w:val="13"/>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医保法制建设能力</w:t>
            </w:r>
          </w:p>
        </w:tc>
        <w:tc>
          <w:tcPr>
            <w:tcW w:w="5386" w:type="dxa"/>
            <w:vAlign w:val="center"/>
          </w:tcPr>
          <w:p>
            <w:pPr>
              <w:pStyle w:val="13"/>
            </w:pPr>
            <w:r>
              <w:t>医保法制建设能力</w:t>
            </w:r>
          </w:p>
        </w:tc>
        <w:tc>
          <w:tcPr>
            <w:tcW w:w="2268" w:type="dxa"/>
            <w:vAlign w:val="center"/>
          </w:tcPr>
          <w:p>
            <w:pPr>
              <w:pStyle w:val="13"/>
            </w:pPr>
            <w:r>
              <w:t>有所提高</w:t>
            </w:r>
          </w:p>
        </w:tc>
        <w:tc>
          <w:tcPr>
            <w:tcW w:w="1276" w:type="dxa"/>
            <w:vAlign w:val="center"/>
          </w:tcPr>
          <w:p>
            <w:pPr>
              <w:pStyle w:val="13"/>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财政资金到位时间</w:t>
            </w:r>
          </w:p>
        </w:tc>
        <w:tc>
          <w:tcPr>
            <w:tcW w:w="5386" w:type="dxa"/>
            <w:vAlign w:val="center"/>
          </w:tcPr>
          <w:p>
            <w:pPr>
              <w:pStyle w:val="13"/>
            </w:pPr>
            <w:r>
              <w:t>财政实际拨付资金及时性</w:t>
            </w:r>
          </w:p>
        </w:tc>
        <w:tc>
          <w:tcPr>
            <w:tcW w:w="2268" w:type="dxa"/>
            <w:vAlign w:val="center"/>
          </w:tcPr>
          <w:p>
            <w:pPr>
              <w:pStyle w:val="13"/>
            </w:pPr>
            <w:r>
              <w:t>及时</w:t>
            </w:r>
          </w:p>
        </w:tc>
        <w:tc>
          <w:tcPr>
            <w:tcW w:w="1276" w:type="dxa"/>
            <w:vAlign w:val="center"/>
          </w:tcPr>
          <w:p>
            <w:pPr>
              <w:pStyle w:val="13"/>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财政资金到位金额</w:t>
            </w:r>
          </w:p>
        </w:tc>
        <w:tc>
          <w:tcPr>
            <w:tcW w:w="5386" w:type="dxa"/>
            <w:vAlign w:val="center"/>
          </w:tcPr>
          <w:p>
            <w:pPr>
              <w:pStyle w:val="13"/>
            </w:pPr>
            <w:r>
              <w:t>实际下拨资金的金额</w:t>
            </w:r>
          </w:p>
        </w:tc>
        <w:tc>
          <w:tcPr>
            <w:tcW w:w="2268" w:type="dxa"/>
            <w:vAlign w:val="center"/>
          </w:tcPr>
          <w:p>
            <w:pPr>
              <w:pStyle w:val="13"/>
            </w:pPr>
            <w:r>
              <w:t>根据上级资金文件确定</w:t>
            </w:r>
          </w:p>
        </w:tc>
        <w:tc>
          <w:tcPr>
            <w:tcW w:w="1276" w:type="dxa"/>
            <w:vAlign w:val="center"/>
          </w:tcPr>
          <w:p>
            <w:pPr>
              <w:pStyle w:val="13"/>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医保重要政策知晓率</w:t>
            </w:r>
          </w:p>
        </w:tc>
        <w:tc>
          <w:tcPr>
            <w:tcW w:w="5386" w:type="dxa"/>
            <w:vAlign w:val="center"/>
          </w:tcPr>
          <w:p>
            <w:pPr>
              <w:pStyle w:val="13"/>
            </w:pPr>
            <w:r>
              <w:t>医保重要政策知晓率</w:t>
            </w:r>
          </w:p>
        </w:tc>
        <w:tc>
          <w:tcPr>
            <w:tcW w:w="2268" w:type="dxa"/>
            <w:vAlign w:val="center"/>
          </w:tcPr>
          <w:p>
            <w:pPr>
              <w:pStyle w:val="13"/>
            </w:pPr>
            <w:r>
              <w:t>≥85%</w:t>
            </w:r>
          </w:p>
        </w:tc>
        <w:tc>
          <w:tcPr>
            <w:tcW w:w="1276" w:type="dxa"/>
            <w:vAlign w:val="center"/>
          </w:tcPr>
          <w:p>
            <w:pPr>
              <w:pStyle w:val="13"/>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参保人员对医保服务的满意度</w:t>
            </w:r>
          </w:p>
        </w:tc>
        <w:tc>
          <w:tcPr>
            <w:tcW w:w="5386" w:type="dxa"/>
            <w:vAlign w:val="center"/>
          </w:tcPr>
          <w:p>
            <w:pPr>
              <w:pStyle w:val="13"/>
            </w:pPr>
            <w:r>
              <w:t>参保人员对医保服务的满意度</w:t>
            </w:r>
          </w:p>
        </w:tc>
        <w:tc>
          <w:tcPr>
            <w:tcW w:w="2268" w:type="dxa"/>
            <w:vAlign w:val="center"/>
          </w:tcPr>
          <w:p>
            <w:pPr>
              <w:pStyle w:val="13"/>
            </w:pPr>
            <w:r>
              <w:t>≥85%</w:t>
            </w:r>
          </w:p>
        </w:tc>
        <w:tc>
          <w:tcPr>
            <w:tcW w:w="1276" w:type="dxa"/>
            <w:vAlign w:val="center"/>
          </w:tcPr>
          <w:p>
            <w:pPr>
              <w:pStyle w:val="13"/>
            </w:pPr>
            <w:r>
              <w:t>根据相关要求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4、特殊人群公费医疗项目绩效目标表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13013025P00017610186M</w:t>
            </w:r>
          </w:p>
        </w:tc>
        <w:tc>
          <w:tcPr>
            <w:tcW w:w="2835" w:type="dxa"/>
            <w:vAlign w:val="center"/>
          </w:tcPr>
          <w:p>
            <w:pPr>
              <w:pStyle w:val="11"/>
            </w:pPr>
            <w:r>
              <w:t>项目名称</w:t>
            </w:r>
          </w:p>
        </w:tc>
        <w:tc>
          <w:tcPr>
            <w:tcW w:w="6095" w:type="dxa"/>
            <w:gridSpan w:val="3"/>
            <w:vAlign w:val="center"/>
          </w:tcPr>
          <w:p>
            <w:pPr>
              <w:pStyle w:val="13"/>
            </w:pPr>
            <w:r>
              <w:t>特殊人群公费医疗项目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对特殊人群的医疗补助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80</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1.对特殊人群的医疗补助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特殊人群补助的人次</w:t>
            </w:r>
          </w:p>
        </w:tc>
        <w:tc>
          <w:tcPr>
            <w:tcW w:w="5386" w:type="dxa"/>
            <w:vAlign w:val="center"/>
          </w:tcPr>
          <w:p>
            <w:pPr>
              <w:pStyle w:val="13"/>
            </w:pPr>
            <w:r>
              <w:t>特殊人群补助的人次</w:t>
            </w:r>
          </w:p>
        </w:tc>
        <w:tc>
          <w:tcPr>
            <w:tcW w:w="2268" w:type="dxa"/>
            <w:vAlign w:val="center"/>
          </w:tcPr>
          <w:p>
            <w:pPr>
              <w:pStyle w:val="13"/>
            </w:pPr>
            <w:r>
              <w:t>根据实际情况确定</w:t>
            </w:r>
          </w:p>
        </w:tc>
        <w:tc>
          <w:tcPr>
            <w:tcW w:w="1276" w:type="dxa"/>
            <w:vAlign w:val="center"/>
          </w:tcPr>
          <w:p>
            <w:pPr>
              <w:pStyle w:val="13"/>
            </w:pPr>
            <w:r>
              <w:t>根据实际报销人次确定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tc>
        <w:tc>
          <w:tcPr>
            <w:tcW w:w="5386" w:type="dxa"/>
            <w:vAlign w:val="center"/>
          </w:tcPr>
          <w:p>
            <w:pPr>
              <w:pStyle w:val="13"/>
            </w:pPr>
            <w:r>
              <w:t>资金到位率</w:t>
            </w:r>
          </w:p>
          <w:p>
            <w:pPr>
              <w:pStyle w:val="13"/>
            </w:pPr>
          </w:p>
        </w:tc>
        <w:tc>
          <w:tcPr>
            <w:tcW w:w="2268" w:type="dxa"/>
            <w:vAlign w:val="center"/>
          </w:tcPr>
          <w:p>
            <w:pPr>
              <w:pStyle w:val="13"/>
            </w:pPr>
            <w:r>
              <w:t>及时</w:t>
            </w:r>
          </w:p>
        </w:tc>
        <w:tc>
          <w:tcPr>
            <w:tcW w:w="1276" w:type="dxa"/>
            <w:vAlign w:val="center"/>
          </w:tcPr>
          <w:p>
            <w:pPr>
              <w:pStyle w:val="13"/>
            </w:pPr>
            <w:r>
              <w:t>根据相关政策确定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发放及时性</w:t>
            </w:r>
          </w:p>
        </w:tc>
        <w:tc>
          <w:tcPr>
            <w:tcW w:w="5386" w:type="dxa"/>
            <w:vAlign w:val="center"/>
          </w:tcPr>
          <w:p>
            <w:pPr>
              <w:pStyle w:val="13"/>
            </w:pPr>
            <w:r>
              <w:t>发放及时性</w:t>
            </w:r>
          </w:p>
        </w:tc>
        <w:tc>
          <w:tcPr>
            <w:tcW w:w="2268" w:type="dxa"/>
            <w:vAlign w:val="center"/>
          </w:tcPr>
          <w:p>
            <w:pPr>
              <w:pStyle w:val="13"/>
            </w:pPr>
            <w:r>
              <w:t>及时</w:t>
            </w:r>
          </w:p>
        </w:tc>
        <w:tc>
          <w:tcPr>
            <w:tcW w:w="1276" w:type="dxa"/>
            <w:vAlign w:val="center"/>
          </w:tcPr>
          <w:p>
            <w:pPr>
              <w:pStyle w:val="13"/>
            </w:pPr>
            <w:r>
              <w:t>根据相关政策确定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≥85%</w:t>
            </w:r>
          </w:p>
        </w:tc>
        <w:tc>
          <w:tcPr>
            <w:tcW w:w="1276" w:type="dxa"/>
            <w:vAlign w:val="center"/>
          </w:tcPr>
          <w:p>
            <w:pPr>
              <w:pStyle w:val="13"/>
            </w:pPr>
            <w:r>
              <w:t>根据相关政策确定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稳步发展</w:t>
            </w:r>
          </w:p>
        </w:tc>
        <w:tc>
          <w:tcPr>
            <w:tcW w:w="1276" w:type="dxa"/>
            <w:vAlign w:val="center"/>
          </w:tcPr>
          <w:p>
            <w:pPr>
              <w:pStyle w:val="13"/>
            </w:pPr>
            <w:r>
              <w:t>根据相关政策确定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根据相关政策确定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450无极县医疗保障局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无极县医疗保障局（含所属单位）上年末固定资产金额为86.71万元（详见下表）。本年度拟购置固定资产总额为0.00万元。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450无极县医疗保障局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429</w:t>
            </w:r>
            <w:bookmarkStart w:id="20" w:name="_GoBack"/>
            <w:bookmarkEnd w:id="20"/>
          </w:p>
        </w:tc>
        <w:tc>
          <w:tcPr>
            <w:tcW w:w="2835" w:type="dxa"/>
            <w:vAlign w:val="center"/>
          </w:tcPr>
          <w:p>
            <w:pPr>
              <w:pStyle w:val="12"/>
            </w:pPr>
            <w:r>
              <w:t>86.71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30.19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427</w:t>
            </w:r>
          </w:p>
        </w:tc>
        <w:tc>
          <w:tcPr>
            <w:tcW w:w="2835" w:type="dxa"/>
            <w:vAlign w:val="center"/>
          </w:tcPr>
          <w:p>
            <w:pPr>
              <w:pStyle w:val="12"/>
            </w:pPr>
            <w:r>
              <w:t>56.52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EC8915"/>
    <w:multiLevelType w:val="singleLevel"/>
    <w:tmpl w:val="DFEC891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FC59F6"/>
    <w:rsid w:val="0CDF0471"/>
    <w:rsid w:val="10326F6C"/>
    <w:rsid w:val="2ECF77A8"/>
    <w:rsid w:val="50A75B9E"/>
    <w:rsid w:val="74FA6D2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2025-02-12T09:34:00Z</dcterms:created>
  <dc:creator>admin</dc:creator>
  <cp:lastModifiedBy>浮生</cp:lastModifiedBy>
  <dcterms:modified xsi:type="dcterms:W3CDTF">2025-10-31T03:15:03Z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C4FCBC7B73D64BE483669E4C6540968C</vt:lpwstr>
  </property>
</Properties>
</file>