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一、河北无极经济开发区管理委员会本级收支预算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一、河北无极经济开发区管理委员会本级收支预算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846.10</w:t>
            </w:r>
          </w:p>
        </w:tc>
        <w:tc>
          <w:tcPr>
            <w:tcW w:w="4535" w:type="dxa"/>
            <w:vAlign w:val="center"/>
          </w:tcPr>
          <w:p>
            <w:pPr>
              <w:pStyle w:val="12"/>
            </w:pPr>
            <w:r>
              <w:t>一、一般公共服务支出</w:t>
            </w:r>
          </w:p>
        </w:tc>
        <w:tc>
          <w:tcPr>
            <w:tcW w:w="2126" w:type="dxa"/>
            <w:vAlign w:val="center"/>
          </w:tcPr>
          <w:p>
            <w:pPr>
              <w:pStyle w:val="11"/>
            </w:pPr>
            <w:r>
              <w:t>889.78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846.10</w:t>
            </w:r>
          </w:p>
        </w:tc>
        <w:tc>
          <w:tcPr>
            <w:tcW w:w="4535" w:type="dxa"/>
            <w:vAlign w:val="center"/>
          </w:tcPr>
          <w:p>
            <w:pPr>
              <w:pStyle w:val="14"/>
            </w:pPr>
            <w:r>
              <w:t>本年支出合计</w:t>
            </w:r>
          </w:p>
        </w:tc>
        <w:tc>
          <w:tcPr>
            <w:tcW w:w="2126" w:type="dxa"/>
            <w:vAlign w:val="center"/>
          </w:tcPr>
          <w:p>
            <w:pPr>
              <w:pStyle w:val="15"/>
            </w:pPr>
            <w:r>
              <w:t>1063.88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217.78</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1063.88</w:t>
            </w:r>
          </w:p>
        </w:tc>
        <w:tc>
          <w:tcPr>
            <w:tcW w:w="4535" w:type="dxa"/>
            <w:vAlign w:val="center"/>
          </w:tcPr>
          <w:p>
            <w:pPr>
              <w:pStyle w:val="14"/>
            </w:pPr>
            <w:r>
              <w:t>支出总计</w:t>
            </w:r>
          </w:p>
        </w:tc>
        <w:tc>
          <w:tcPr>
            <w:tcW w:w="2126" w:type="dxa"/>
            <w:vAlign w:val="center"/>
          </w:tcPr>
          <w:p>
            <w:pPr>
              <w:pStyle w:val="15"/>
            </w:pPr>
            <w:r>
              <w:t>1063.88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1063.88</w:t>
            </w:r>
          </w:p>
        </w:tc>
        <w:tc>
          <w:tcPr>
            <w:tcW w:w="1134" w:type="dxa"/>
            <w:vAlign w:val="center"/>
          </w:tcPr>
          <w:p>
            <w:pPr>
              <w:pStyle w:val="15"/>
            </w:pPr>
            <w:r>
              <w:t>846.10</w:t>
            </w:r>
          </w:p>
        </w:tc>
        <w:tc>
          <w:tcPr>
            <w:tcW w:w="1134" w:type="dxa"/>
            <w:vAlign w:val="center"/>
          </w:tcPr>
          <w:p>
            <w:pPr>
              <w:pStyle w:val="15"/>
            </w:pPr>
            <w:r>
              <w:t>846.10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889.78</w:t>
            </w:r>
          </w:p>
        </w:tc>
        <w:tc>
          <w:tcPr>
            <w:tcW w:w="1134" w:type="dxa"/>
            <w:vAlign w:val="center"/>
          </w:tcPr>
          <w:p>
            <w:pPr>
              <w:pStyle w:val="11"/>
            </w:pPr>
            <w:r>
              <w:t>672.00</w:t>
            </w:r>
          </w:p>
        </w:tc>
        <w:tc>
          <w:tcPr>
            <w:tcW w:w="1134" w:type="dxa"/>
            <w:vAlign w:val="center"/>
          </w:tcPr>
          <w:p>
            <w:pPr>
              <w:pStyle w:val="11"/>
            </w:pPr>
            <w:r>
              <w:t>672.00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889.78</w:t>
            </w:r>
          </w:p>
        </w:tc>
        <w:tc>
          <w:tcPr>
            <w:tcW w:w="1134" w:type="dxa"/>
            <w:vAlign w:val="center"/>
          </w:tcPr>
          <w:p>
            <w:pPr>
              <w:pStyle w:val="11"/>
            </w:pPr>
            <w:r>
              <w:t>672.00</w:t>
            </w:r>
          </w:p>
        </w:tc>
        <w:tc>
          <w:tcPr>
            <w:tcW w:w="1134" w:type="dxa"/>
            <w:vAlign w:val="center"/>
          </w:tcPr>
          <w:p>
            <w:pPr>
              <w:pStyle w:val="11"/>
            </w:pPr>
            <w:r>
              <w:t>672.00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522.00</w:t>
            </w:r>
          </w:p>
        </w:tc>
        <w:tc>
          <w:tcPr>
            <w:tcW w:w="1134" w:type="dxa"/>
            <w:vAlign w:val="center"/>
          </w:tcPr>
          <w:p>
            <w:pPr>
              <w:pStyle w:val="11"/>
            </w:pPr>
            <w:r>
              <w:t>522.00</w:t>
            </w:r>
          </w:p>
        </w:tc>
        <w:tc>
          <w:tcPr>
            <w:tcW w:w="1134" w:type="dxa"/>
            <w:vAlign w:val="center"/>
          </w:tcPr>
          <w:p>
            <w:pPr>
              <w:pStyle w:val="11"/>
            </w:pPr>
            <w:r>
              <w:t>522.00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367.78</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127.60</w:t>
            </w:r>
          </w:p>
        </w:tc>
        <w:tc>
          <w:tcPr>
            <w:tcW w:w="1134" w:type="dxa"/>
            <w:vAlign w:val="center"/>
          </w:tcPr>
          <w:p>
            <w:pPr>
              <w:pStyle w:val="11"/>
            </w:pPr>
            <w:r>
              <w:t>127.60</w:t>
            </w:r>
          </w:p>
        </w:tc>
        <w:tc>
          <w:tcPr>
            <w:tcW w:w="1134" w:type="dxa"/>
            <w:vAlign w:val="center"/>
          </w:tcPr>
          <w:p>
            <w:pPr>
              <w:pStyle w:val="11"/>
            </w:pPr>
            <w:r>
              <w:t>127.60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123.40</w:t>
            </w:r>
          </w:p>
        </w:tc>
        <w:tc>
          <w:tcPr>
            <w:tcW w:w="1134" w:type="dxa"/>
            <w:vAlign w:val="center"/>
          </w:tcPr>
          <w:p>
            <w:pPr>
              <w:pStyle w:val="11"/>
            </w:pPr>
            <w:r>
              <w:t>123.40</w:t>
            </w:r>
          </w:p>
        </w:tc>
        <w:tc>
          <w:tcPr>
            <w:tcW w:w="1134" w:type="dxa"/>
            <w:vAlign w:val="center"/>
          </w:tcPr>
          <w:p>
            <w:pPr>
              <w:pStyle w:val="11"/>
            </w:pPr>
            <w:r>
              <w:t>123.40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105.40</w:t>
            </w:r>
          </w:p>
        </w:tc>
        <w:tc>
          <w:tcPr>
            <w:tcW w:w="1134" w:type="dxa"/>
            <w:vAlign w:val="center"/>
          </w:tcPr>
          <w:p>
            <w:pPr>
              <w:pStyle w:val="11"/>
            </w:pPr>
            <w:r>
              <w:t>105.40</w:t>
            </w:r>
          </w:p>
        </w:tc>
        <w:tc>
          <w:tcPr>
            <w:tcW w:w="1134" w:type="dxa"/>
            <w:vAlign w:val="center"/>
          </w:tcPr>
          <w:p>
            <w:pPr>
              <w:pStyle w:val="11"/>
            </w:pPr>
            <w:r>
              <w:t>105.40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2.40</w:t>
            </w:r>
          </w:p>
        </w:tc>
        <w:tc>
          <w:tcPr>
            <w:tcW w:w="1134" w:type="dxa"/>
            <w:vAlign w:val="center"/>
          </w:tcPr>
          <w:p>
            <w:pPr>
              <w:pStyle w:val="11"/>
            </w:pPr>
            <w:r>
              <w:t>2.40</w:t>
            </w:r>
          </w:p>
        </w:tc>
        <w:tc>
          <w:tcPr>
            <w:tcW w:w="1134" w:type="dxa"/>
            <w:vAlign w:val="center"/>
          </w:tcPr>
          <w:p>
            <w:pPr>
              <w:pStyle w:val="11"/>
            </w:pPr>
            <w:r>
              <w:t>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46.50</w:t>
            </w:r>
          </w:p>
        </w:tc>
        <w:tc>
          <w:tcPr>
            <w:tcW w:w="1134" w:type="dxa"/>
            <w:vAlign w:val="center"/>
          </w:tcPr>
          <w:p>
            <w:pPr>
              <w:pStyle w:val="11"/>
            </w:pPr>
            <w:r>
              <w:t>46.50</w:t>
            </w:r>
          </w:p>
        </w:tc>
        <w:tc>
          <w:tcPr>
            <w:tcW w:w="1134" w:type="dxa"/>
            <w:vAlign w:val="center"/>
          </w:tcPr>
          <w:p>
            <w:pPr>
              <w:pStyle w:val="11"/>
            </w:pPr>
            <w:r>
              <w:t>46.50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46.50</w:t>
            </w:r>
          </w:p>
        </w:tc>
        <w:tc>
          <w:tcPr>
            <w:tcW w:w="1134" w:type="dxa"/>
            <w:vAlign w:val="center"/>
          </w:tcPr>
          <w:p>
            <w:pPr>
              <w:pStyle w:val="11"/>
            </w:pPr>
            <w:r>
              <w:t>46.50</w:t>
            </w:r>
          </w:p>
        </w:tc>
        <w:tc>
          <w:tcPr>
            <w:tcW w:w="1134" w:type="dxa"/>
            <w:vAlign w:val="center"/>
          </w:tcPr>
          <w:p>
            <w:pPr>
              <w:pStyle w:val="11"/>
            </w:pPr>
            <w:r>
              <w:t>46.50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46.50</w:t>
            </w:r>
          </w:p>
        </w:tc>
        <w:tc>
          <w:tcPr>
            <w:tcW w:w="1134" w:type="dxa"/>
            <w:vAlign w:val="center"/>
          </w:tcPr>
          <w:p>
            <w:pPr>
              <w:pStyle w:val="11"/>
            </w:pPr>
            <w:r>
              <w:t>46.50</w:t>
            </w:r>
          </w:p>
        </w:tc>
        <w:tc>
          <w:tcPr>
            <w:tcW w:w="1134" w:type="dxa"/>
            <w:vAlign w:val="center"/>
          </w:tcPr>
          <w:p>
            <w:pPr>
              <w:pStyle w:val="11"/>
            </w:pPr>
            <w:r>
              <w:t>46.50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1063.88</w:t>
            </w:r>
          </w:p>
        </w:tc>
        <w:tc>
          <w:tcPr>
            <w:tcW w:w="1361" w:type="dxa"/>
            <w:vAlign w:val="center"/>
          </w:tcPr>
          <w:p>
            <w:pPr>
              <w:pStyle w:val="15"/>
            </w:pPr>
            <w:r>
              <w:t>696.10</w:t>
            </w:r>
          </w:p>
        </w:tc>
        <w:tc>
          <w:tcPr>
            <w:tcW w:w="1361" w:type="dxa"/>
            <w:vAlign w:val="center"/>
          </w:tcPr>
          <w:p>
            <w:pPr>
              <w:pStyle w:val="15"/>
            </w:pPr>
            <w:r>
              <w:t>367.78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889.78</w:t>
            </w:r>
          </w:p>
        </w:tc>
        <w:tc>
          <w:tcPr>
            <w:tcW w:w="1361" w:type="dxa"/>
            <w:vAlign w:val="center"/>
          </w:tcPr>
          <w:p>
            <w:pPr>
              <w:pStyle w:val="11"/>
            </w:pPr>
            <w:r>
              <w:t>522.00</w:t>
            </w:r>
          </w:p>
        </w:tc>
        <w:tc>
          <w:tcPr>
            <w:tcW w:w="1361" w:type="dxa"/>
            <w:vAlign w:val="center"/>
          </w:tcPr>
          <w:p>
            <w:pPr>
              <w:pStyle w:val="11"/>
            </w:pPr>
            <w:r>
              <w:t>367.78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889.78</w:t>
            </w:r>
          </w:p>
        </w:tc>
        <w:tc>
          <w:tcPr>
            <w:tcW w:w="1361" w:type="dxa"/>
            <w:vAlign w:val="center"/>
          </w:tcPr>
          <w:p>
            <w:pPr>
              <w:pStyle w:val="11"/>
            </w:pPr>
            <w:r>
              <w:t>522.00</w:t>
            </w:r>
          </w:p>
        </w:tc>
        <w:tc>
          <w:tcPr>
            <w:tcW w:w="1361" w:type="dxa"/>
            <w:vAlign w:val="center"/>
          </w:tcPr>
          <w:p>
            <w:pPr>
              <w:pStyle w:val="11"/>
            </w:pPr>
            <w:r>
              <w:t>367.78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522.00</w:t>
            </w:r>
          </w:p>
        </w:tc>
        <w:tc>
          <w:tcPr>
            <w:tcW w:w="1361" w:type="dxa"/>
            <w:vAlign w:val="center"/>
          </w:tcPr>
          <w:p>
            <w:pPr>
              <w:pStyle w:val="11"/>
            </w:pPr>
            <w:r>
              <w:t>522.00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367.78</w:t>
            </w:r>
          </w:p>
        </w:tc>
        <w:tc>
          <w:tcPr>
            <w:tcW w:w="1361" w:type="dxa"/>
            <w:vAlign w:val="center"/>
          </w:tcPr>
          <w:p>
            <w:pPr>
              <w:pStyle w:val="11"/>
            </w:pPr>
          </w:p>
        </w:tc>
        <w:tc>
          <w:tcPr>
            <w:tcW w:w="1361" w:type="dxa"/>
            <w:vAlign w:val="center"/>
          </w:tcPr>
          <w:p>
            <w:pPr>
              <w:pStyle w:val="11"/>
            </w:pPr>
            <w:r>
              <w:t>367.78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127.60</w:t>
            </w:r>
          </w:p>
        </w:tc>
        <w:tc>
          <w:tcPr>
            <w:tcW w:w="1361" w:type="dxa"/>
            <w:vAlign w:val="center"/>
          </w:tcPr>
          <w:p>
            <w:pPr>
              <w:pStyle w:val="11"/>
            </w:pPr>
            <w:r>
              <w:t>127.60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123.40</w:t>
            </w:r>
          </w:p>
        </w:tc>
        <w:tc>
          <w:tcPr>
            <w:tcW w:w="1361" w:type="dxa"/>
            <w:vAlign w:val="center"/>
          </w:tcPr>
          <w:p>
            <w:pPr>
              <w:pStyle w:val="11"/>
            </w:pPr>
            <w:r>
              <w:t>123.40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105.40</w:t>
            </w:r>
          </w:p>
        </w:tc>
        <w:tc>
          <w:tcPr>
            <w:tcW w:w="1361" w:type="dxa"/>
            <w:vAlign w:val="center"/>
          </w:tcPr>
          <w:p>
            <w:pPr>
              <w:pStyle w:val="11"/>
            </w:pPr>
            <w:r>
              <w:t>105.40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4.20</w:t>
            </w: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2.40</w:t>
            </w:r>
          </w:p>
        </w:tc>
        <w:tc>
          <w:tcPr>
            <w:tcW w:w="1361" w:type="dxa"/>
            <w:vAlign w:val="center"/>
          </w:tcPr>
          <w:p>
            <w:pPr>
              <w:pStyle w:val="11"/>
            </w:pPr>
            <w:r>
              <w:t>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1.80</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46.50</w:t>
            </w:r>
          </w:p>
        </w:tc>
        <w:tc>
          <w:tcPr>
            <w:tcW w:w="1361" w:type="dxa"/>
            <w:vAlign w:val="center"/>
          </w:tcPr>
          <w:p>
            <w:pPr>
              <w:pStyle w:val="11"/>
            </w:pPr>
            <w:r>
              <w:t>46.50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46.50</w:t>
            </w:r>
          </w:p>
        </w:tc>
        <w:tc>
          <w:tcPr>
            <w:tcW w:w="1361" w:type="dxa"/>
            <w:vAlign w:val="center"/>
          </w:tcPr>
          <w:p>
            <w:pPr>
              <w:pStyle w:val="11"/>
            </w:pPr>
            <w:r>
              <w:t>46.50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46.50</w:t>
            </w:r>
          </w:p>
        </w:tc>
        <w:tc>
          <w:tcPr>
            <w:tcW w:w="1361" w:type="dxa"/>
            <w:vAlign w:val="center"/>
          </w:tcPr>
          <w:p>
            <w:pPr>
              <w:pStyle w:val="11"/>
            </w:pPr>
            <w:r>
              <w:t>46.50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846.10</w:t>
            </w:r>
          </w:p>
        </w:tc>
        <w:tc>
          <w:tcPr>
            <w:tcW w:w="3402" w:type="dxa"/>
            <w:vAlign w:val="center"/>
          </w:tcPr>
          <w:p>
            <w:pPr>
              <w:pStyle w:val="12"/>
            </w:pPr>
            <w:r>
              <w:t>一、一般公共服务支出</w:t>
            </w:r>
          </w:p>
        </w:tc>
        <w:tc>
          <w:tcPr>
            <w:tcW w:w="1474" w:type="dxa"/>
            <w:vAlign w:val="center"/>
          </w:tcPr>
          <w:p>
            <w:pPr>
              <w:pStyle w:val="11"/>
            </w:pPr>
            <w:r>
              <w:t>889.78</w:t>
            </w:r>
          </w:p>
        </w:tc>
        <w:tc>
          <w:tcPr>
            <w:tcW w:w="1474" w:type="dxa"/>
            <w:vAlign w:val="center"/>
          </w:tcPr>
          <w:p>
            <w:pPr>
              <w:pStyle w:val="11"/>
            </w:pPr>
            <w:r>
              <w:t>889.78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127.60</w:t>
            </w:r>
          </w:p>
        </w:tc>
        <w:tc>
          <w:tcPr>
            <w:tcW w:w="1474" w:type="dxa"/>
            <w:vAlign w:val="center"/>
          </w:tcPr>
          <w:p>
            <w:pPr>
              <w:pStyle w:val="11"/>
            </w:pPr>
            <w:r>
              <w:t>127.60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46.50</w:t>
            </w:r>
          </w:p>
        </w:tc>
        <w:tc>
          <w:tcPr>
            <w:tcW w:w="1474" w:type="dxa"/>
            <w:vAlign w:val="center"/>
          </w:tcPr>
          <w:p>
            <w:pPr>
              <w:pStyle w:val="11"/>
            </w:pPr>
            <w:r>
              <w:t>46.50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846.10</w:t>
            </w:r>
          </w:p>
        </w:tc>
        <w:tc>
          <w:tcPr>
            <w:tcW w:w="3402" w:type="dxa"/>
            <w:vAlign w:val="center"/>
          </w:tcPr>
          <w:p>
            <w:pPr>
              <w:pStyle w:val="14"/>
            </w:pPr>
            <w:r>
              <w:t>本年支出合计</w:t>
            </w:r>
          </w:p>
        </w:tc>
        <w:tc>
          <w:tcPr>
            <w:tcW w:w="1474" w:type="dxa"/>
            <w:vAlign w:val="center"/>
          </w:tcPr>
          <w:p>
            <w:pPr>
              <w:pStyle w:val="15"/>
            </w:pPr>
            <w:r>
              <w:t>1063.88</w:t>
            </w:r>
          </w:p>
        </w:tc>
        <w:tc>
          <w:tcPr>
            <w:tcW w:w="1474" w:type="dxa"/>
            <w:vAlign w:val="center"/>
          </w:tcPr>
          <w:p>
            <w:pPr>
              <w:pStyle w:val="15"/>
            </w:pPr>
            <w:r>
              <w:t>1063.88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217.78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217.78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1063.88</w:t>
            </w:r>
          </w:p>
        </w:tc>
        <w:tc>
          <w:tcPr>
            <w:tcW w:w="3402" w:type="dxa"/>
            <w:vAlign w:val="center"/>
          </w:tcPr>
          <w:p>
            <w:pPr>
              <w:pStyle w:val="14"/>
            </w:pPr>
            <w:r>
              <w:t>支出总计</w:t>
            </w:r>
          </w:p>
        </w:tc>
        <w:tc>
          <w:tcPr>
            <w:tcW w:w="1474" w:type="dxa"/>
            <w:vAlign w:val="center"/>
          </w:tcPr>
          <w:p>
            <w:pPr>
              <w:pStyle w:val="15"/>
            </w:pPr>
            <w:r>
              <w:t>1063.88</w:t>
            </w:r>
          </w:p>
        </w:tc>
        <w:tc>
          <w:tcPr>
            <w:tcW w:w="1474" w:type="dxa"/>
            <w:vAlign w:val="center"/>
          </w:tcPr>
          <w:p>
            <w:pPr>
              <w:pStyle w:val="15"/>
            </w:pPr>
            <w:r>
              <w:t>1063.88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1063.88</w:t>
            </w:r>
          </w:p>
        </w:tc>
        <w:tc>
          <w:tcPr>
            <w:tcW w:w="2551" w:type="dxa"/>
            <w:vAlign w:val="center"/>
          </w:tcPr>
          <w:p>
            <w:pPr>
              <w:pStyle w:val="15"/>
            </w:pPr>
            <w:r>
              <w:t>696.10</w:t>
            </w:r>
          </w:p>
        </w:tc>
        <w:tc>
          <w:tcPr>
            <w:tcW w:w="2551" w:type="dxa"/>
            <w:vAlign w:val="center"/>
          </w:tcPr>
          <w:p>
            <w:pPr>
              <w:pStyle w:val="15"/>
            </w:pPr>
            <w:r>
              <w:t>367.78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889.78</w:t>
            </w:r>
          </w:p>
        </w:tc>
        <w:tc>
          <w:tcPr>
            <w:tcW w:w="2551" w:type="dxa"/>
            <w:vAlign w:val="center"/>
          </w:tcPr>
          <w:p>
            <w:pPr>
              <w:pStyle w:val="11"/>
            </w:pPr>
            <w:r>
              <w:t>522.00</w:t>
            </w:r>
          </w:p>
        </w:tc>
        <w:tc>
          <w:tcPr>
            <w:tcW w:w="2551" w:type="dxa"/>
            <w:vAlign w:val="center"/>
          </w:tcPr>
          <w:p>
            <w:pPr>
              <w:pStyle w:val="11"/>
            </w:pPr>
            <w:r>
              <w:t>367.78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889.78</w:t>
            </w:r>
          </w:p>
        </w:tc>
        <w:tc>
          <w:tcPr>
            <w:tcW w:w="2551" w:type="dxa"/>
            <w:vAlign w:val="center"/>
          </w:tcPr>
          <w:p>
            <w:pPr>
              <w:pStyle w:val="11"/>
            </w:pPr>
            <w:r>
              <w:t>522.00</w:t>
            </w:r>
          </w:p>
        </w:tc>
        <w:tc>
          <w:tcPr>
            <w:tcW w:w="2551" w:type="dxa"/>
            <w:vAlign w:val="center"/>
          </w:tcPr>
          <w:p>
            <w:pPr>
              <w:pStyle w:val="11"/>
            </w:pPr>
            <w:r>
              <w:t>367.78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522.00</w:t>
            </w:r>
          </w:p>
        </w:tc>
        <w:tc>
          <w:tcPr>
            <w:tcW w:w="2551" w:type="dxa"/>
            <w:vAlign w:val="center"/>
          </w:tcPr>
          <w:p>
            <w:pPr>
              <w:pStyle w:val="11"/>
            </w:pPr>
            <w:r>
              <w:t>522.00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367.78</w:t>
            </w:r>
          </w:p>
        </w:tc>
        <w:tc>
          <w:tcPr>
            <w:tcW w:w="2551" w:type="dxa"/>
            <w:vAlign w:val="center"/>
          </w:tcPr>
          <w:p>
            <w:pPr>
              <w:pStyle w:val="11"/>
            </w:pPr>
          </w:p>
        </w:tc>
        <w:tc>
          <w:tcPr>
            <w:tcW w:w="2551" w:type="dxa"/>
            <w:vAlign w:val="center"/>
          </w:tcPr>
          <w:p>
            <w:pPr>
              <w:pStyle w:val="11"/>
            </w:pPr>
            <w:r>
              <w:t>367.78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127.60</w:t>
            </w:r>
          </w:p>
        </w:tc>
        <w:tc>
          <w:tcPr>
            <w:tcW w:w="2551" w:type="dxa"/>
            <w:vAlign w:val="center"/>
          </w:tcPr>
          <w:p>
            <w:pPr>
              <w:pStyle w:val="11"/>
            </w:pPr>
            <w:r>
              <w:t>127.60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123.40</w:t>
            </w:r>
          </w:p>
        </w:tc>
        <w:tc>
          <w:tcPr>
            <w:tcW w:w="2551" w:type="dxa"/>
            <w:vAlign w:val="center"/>
          </w:tcPr>
          <w:p>
            <w:pPr>
              <w:pStyle w:val="11"/>
            </w:pPr>
            <w:r>
              <w:t>123.40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105.40</w:t>
            </w:r>
          </w:p>
        </w:tc>
        <w:tc>
          <w:tcPr>
            <w:tcW w:w="2551" w:type="dxa"/>
            <w:vAlign w:val="center"/>
          </w:tcPr>
          <w:p>
            <w:pPr>
              <w:pStyle w:val="11"/>
            </w:pPr>
            <w:r>
              <w:t>105.40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46.50</w:t>
            </w:r>
          </w:p>
        </w:tc>
        <w:tc>
          <w:tcPr>
            <w:tcW w:w="2551" w:type="dxa"/>
            <w:vAlign w:val="center"/>
          </w:tcPr>
          <w:p>
            <w:pPr>
              <w:pStyle w:val="11"/>
            </w:pPr>
            <w:r>
              <w:t>46.50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46.50</w:t>
            </w:r>
          </w:p>
        </w:tc>
        <w:tc>
          <w:tcPr>
            <w:tcW w:w="2551" w:type="dxa"/>
            <w:vAlign w:val="center"/>
          </w:tcPr>
          <w:p>
            <w:pPr>
              <w:pStyle w:val="11"/>
            </w:pPr>
            <w:r>
              <w:t>46.50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46.50</w:t>
            </w:r>
          </w:p>
        </w:tc>
        <w:tc>
          <w:tcPr>
            <w:tcW w:w="2551" w:type="dxa"/>
            <w:vAlign w:val="center"/>
          </w:tcPr>
          <w:p>
            <w:pPr>
              <w:pStyle w:val="11"/>
            </w:pPr>
            <w:r>
              <w:t>46.50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696.10</w:t>
            </w:r>
          </w:p>
        </w:tc>
        <w:tc>
          <w:tcPr>
            <w:tcW w:w="2551" w:type="dxa"/>
            <w:vAlign w:val="center"/>
          </w:tcPr>
          <w:p>
            <w:pPr>
              <w:pStyle w:val="15"/>
            </w:pPr>
            <w:r>
              <w:t>631.10</w:t>
            </w:r>
          </w:p>
        </w:tc>
        <w:tc>
          <w:tcPr>
            <w:tcW w:w="2551" w:type="dxa"/>
            <w:vAlign w:val="center"/>
          </w:tcPr>
          <w:p>
            <w:pPr>
              <w:pStyle w:val="15"/>
            </w:pPr>
            <w:r>
              <w:t>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631.10</w:t>
            </w:r>
          </w:p>
        </w:tc>
        <w:tc>
          <w:tcPr>
            <w:tcW w:w="2551" w:type="dxa"/>
            <w:vAlign w:val="center"/>
          </w:tcPr>
          <w:p>
            <w:pPr>
              <w:pStyle w:val="11"/>
            </w:pPr>
            <w:r>
              <w:t>631.10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230.00</w:t>
            </w:r>
          </w:p>
        </w:tc>
        <w:tc>
          <w:tcPr>
            <w:tcW w:w="2551" w:type="dxa"/>
            <w:vAlign w:val="center"/>
          </w:tcPr>
          <w:p>
            <w:pPr>
              <w:pStyle w:val="11"/>
            </w:pPr>
            <w:r>
              <w:t>230.00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131.00</w:t>
            </w:r>
          </w:p>
        </w:tc>
        <w:tc>
          <w:tcPr>
            <w:tcW w:w="2551" w:type="dxa"/>
            <w:vAlign w:val="center"/>
          </w:tcPr>
          <w:p>
            <w:pPr>
              <w:pStyle w:val="11"/>
            </w:pPr>
            <w:r>
              <w:t>131.00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105.40</w:t>
            </w:r>
          </w:p>
        </w:tc>
        <w:tc>
          <w:tcPr>
            <w:tcW w:w="2551" w:type="dxa"/>
            <w:vAlign w:val="center"/>
          </w:tcPr>
          <w:p>
            <w:pPr>
              <w:pStyle w:val="11"/>
            </w:pPr>
            <w:r>
              <w:t>105.40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46.50</w:t>
            </w:r>
          </w:p>
        </w:tc>
        <w:tc>
          <w:tcPr>
            <w:tcW w:w="2551" w:type="dxa"/>
            <w:vAlign w:val="center"/>
          </w:tcPr>
          <w:p>
            <w:pPr>
              <w:pStyle w:val="11"/>
            </w:pPr>
            <w:r>
              <w:t>46.50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65.00</w:t>
            </w:r>
          </w:p>
        </w:tc>
        <w:tc>
          <w:tcPr>
            <w:tcW w:w="2551" w:type="dxa"/>
            <w:vAlign w:val="center"/>
          </w:tcPr>
          <w:p>
            <w:pPr>
              <w:pStyle w:val="11"/>
            </w:pPr>
          </w:p>
        </w:tc>
        <w:tc>
          <w:tcPr>
            <w:tcW w:w="2551" w:type="dxa"/>
            <w:vAlign w:val="center"/>
          </w:tcPr>
          <w:p>
            <w:pPr>
              <w:pStyle w:val="11"/>
            </w:pPr>
            <w:r>
              <w:t>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31.00</w:t>
            </w:r>
          </w:p>
        </w:tc>
        <w:tc>
          <w:tcPr>
            <w:tcW w:w="2551" w:type="dxa"/>
            <w:vAlign w:val="center"/>
          </w:tcPr>
          <w:p>
            <w:pPr>
              <w:pStyle w:val="11"/>
            </w:pPr>
          </w:p>
        </w:tc>
        <w:tc>
          <w:tcPr>
            <w:tcW w:w="2551" w:type="dxa"/>
            <w:vAlign w:val="center"/>
          </w:tcPr>
          <w:p>
            <w:pPr>
              <w:pStyle w:val="11"/>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河北无极经济开发区管理委员会本级2025年单位预算信息公开情况说明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按照《中华人民共和国预算法》、《地方预决算公开操作规程》和《关于进一步推进预算公开工作的实施意见》规定，现将河北无极经济开发区管理委员会本级2025年单位预算公开如下：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河北无极经济开发区管理委员会本级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1063.88万元，其中：一般公共预算收入846.10万元，基金预算收入0.00万元，国有资本经营预算收入0.00万元，财政专户核拨收入0.00万元，单位资金收入0.00万元，上年结转结余217.78万元。</w:t>
      </w:r>
    </w:p>
    <w:p>
      <w:pPr>
        <w:pStyle w:val="18"/>
      </w:pPr>
      <w:r>
        <w:t>2、支出说明</w:t>
      </w:r>
    </w:p>
    <w:p>
      <w:pPr>
        <w:pStyle w:val="18"/>
      </w:pPr>
      <w:r>
        <w:t>收支预算总表支出栏、基本支出表、项目支出表按经济分类和支出功能分类科目编制，反映河北无极经济开发区管理委员会本级年度单位预算中支出预算的总体情况。2025年支出预算1063.88万元，其中基本支出696.10万元，包括人员经费631.10万元和日常公用经费65.00万元；项目支出367.78万元，主要为开发区绩效150万元，无极经济开发区北区创业大道等道路排水改造工程100万元，里城道乡工业区鸿瑞大道等三条道路新建工程117.7774万元</w:t>
      </w:r>
    </w:p>
    <w:p>
      <w:pPr>
        <w:pStyle w:val="18"/>
      </w:pPr>
      <w:r>
        <w:t>3、比上年增减情况</w:t>
      </w:r>
    </w:p>
    <w:p>
      <w:pPr>
        <w:pStyle w:val="18"/>
      </w:pPr>
      <w:r>
        <w:t>2025年预算收支安排1063.88万元，较2024年预算减少255.43万元，其中：基本支出减少269.21万元，主要为2025年人员减少，人员经费减少253.71万元，日常公用经费减少15.5万元项目支出增加13.78万元，主要为2025年项目增加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2025年，我单位机关运行经费共计安排65.00万元，主要用于日常维修、办公用房水电费、办公用房取暖费、办公用房物业管理费等日常运行支出。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没有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1、开发区</w:t>
      </w:r>
      <w:r>
        <w:rPr>
          <w:rFonts w:hint="eastAsia" w:ascii="方正仿宋_GBK" w:hAnsi="方正仿宋_GBK" w:eastAsia="方正仿宋_GBK" w:cs="方正仿宋_GBK"/>
          <w:b/>
          <w:color w:val="000000"/>
          <w:sz w:val="28"/>
          <w:lang w:eastAsia="zh-CN"/>
        </w:rPr>
        <w:t>绩效</w:t>
      </w:r>
      <w:r>
        <w:rPr>
          <w:rFonts w:ascii="方正仿宋_GBK" w:hAnsi="方正仿宋_GBK" w:eastAsia="方正仿宋_GBK" w:cs="方正仿宋_GBK"/>
          <w:b/>
          <w:color w:val="000000"/>
          <w:sz w:val="28"/>
        </w:rPr>
        <w:t>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13013025P00017610202H</w:t>
            </w:r>
          </w:p>
        </w:tc>
        <w:tc>
          <w:tcPr>
            <w:tcW w:w="2835" w:type="dxa"/>
            <w:vAlign w:val="center"/>
          </w:tcPr>
          <w:p>
            <w:pPr>
              <w:pStyle w:val="10"/>
            </w:pPr>
            <w:r>
              <w:t>项目名称</w:t>
            </w:r>
          </w:p>
        </w:tc>
        <w:tc>
          <w:tcPr>
            <w:tcW w:w="6095" w:type="dxa"/>
            <w:gridSpan w:val="3"/>
            <w:vAlign w:val="center"/>
          </w:tcPr>
          <w:p>
            <w:pPr>
              <w:pStyle w:val="12"/>
            </w:pPr>
            <w:r>
              <w:t>开发区绩效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开发区绩效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30000000%</w:t>
            </w:r>
          </w:p>
        </w:tc>
        <w:tc>
          <w:tcPr>
            <w:tcW w:w="2835" w:type="dxa"/>
            <w:vAlign w:val="center"/>
          </w:tcPr>
          <w:p>
            <w:pPr>
              <w:pStyle w:val="13"/>
            </w:pPr>
            <w:r>
              <w:t>60000000%</w:t>
            </w:r>
          </w:p>
        </w:tc>
        <w:tc>
          <w:tcPr>
            <w:tcW w:w="2551" w:type="dxa"/>
            <w:vAlign w:val="center"/>
          </w:tcPr>
          <w:p>
            <w:pPr>
              <w:pStyle w:val="13"/>
            </w:pPr>
            <w:r>
              <w:t>120000000%</w:t>
            </w:r>
          </w:p>
        </w:tc>
        <w:tc>
          <w:tcPr>
            <w:tcW w:w="3544" w:type="dxa"/>
            <w:gridSpan w:val="2"/>
            <w:vAlign w:val="center"/>
          </w:tcPr>
          <w:p>
            <w:pPr>
              <w:pStyle w:val="13"/>
            </w:pPr>
            <w:r>
              <w:t>150000000%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1.河北无极经济开发区管理委员会绩效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5386" w:type="dxa"/>
            <w:vAlign w:val="center"/>
          </w:tcPr>
          <w:p>
            <w:pPr>
              <w:pStyle w:val="12"/>
            </w:pPr>
            <w:r>
              <w:t>实际完成数</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工作开展及时性</w:t>
            </w:r>
          </w:p>
        </w:tc>
        <w:tc>
          <w:tcPr>
            <w:tcW w:w="5386" w:type="dxa"/>
            <w:vAlign w:val="center"/>
          </w:tcPr>
          <w:p>
            <w:pPr>
              <w:pStyle w:val="12"/>
            </w:pPr>
            <w:r>
              <w:t>工作开展及时性</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成果转化收益</w:t>
            </w:r>
          </w:p>
        </w:tc>
        <w:tc>
          <w:tcPr>
            <w:tcW w:w="5386" w:type="dxa"/>
            <w:vAlign w:val="center"/>
          </w:tcPr>
          <w:p>
            <w:pPr>
              <w:pStyle w:val="12"/>
            </w:pPr>
            <w:r>
              <w:t>成果转化收益</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推动环保事业发展</w:t>
            </w:r>
          </w:p>
        </w:tc>
        <w:tc>
          <w:tcPr>
            <w:tcW w:w="5386" w:type="dxa"/>
            <w:vAlign w:val="center"/>
          </w:tcPr>
          <w:p>
            <w:pPr>
              <w:pStyle w:val="12"/>
            </w:pPr>
            <w:r>
              <w:t>推动环保事业发展</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项目规划准确率</w:t>
            </w:r>
          </w:p>
        </w:tc>
        <w:tc>
          <w:tcPr>
            <w:tcW w:w="5386" w:type="dxa"/>
            <w:vAlign w:val="center"/>
          </w:tcPr>
          <w:p>
            <w:pPr>
              <w:pStyle w:val="12"/>
            </w:pPr>
            <w:r>
              <w:t>项目规划准确率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≥95是否完成</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2、里城道乡工业区鸿瑞大道等三条道路新建工程绩效目标表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13013024P00012610017A</w:t>
            </w:r>
          </w:p>
        </w:tc>
        <w:tc>
          <w:tcPr>
            <w:tcW w:w="2835" w:type="dxa"/>
            <w:vAlign w:val="center"/>
          </w:tcPr>
          <w:p>
            <w:pPr>
              <w:pStyle w:val="10"/>
            </w:pPr>
            <w:r>
              <w:t>项目名称</w:t>
            </w:r>
          </w:p>
        </w:tc>
        <w:tc>
          <w:tcPr>
            <w:tcW w:w="6095" w:type="dxa"/>
            <w:gridSpan w:val="3"/>
            <w:vAlign w:val="center"/>
          </w:tcPr>
          <w:p>
            <w:pPr>
              <w:pStyle w:val="12"/>
            </w:pPr>
            <w:r>
              <w:t>里城道乡工业区鸿瑞大道等三条道路新建工程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117.78</w:t>
            </w:r>
          </w:p>
        </w:tc>
        <w:tc>
          <w:tcPr>
            <w:tcW w:w="2835" w:type="dxa"/>
            <w:vAlign w:val="center"/>
          </w:tcPr>
          <w:p>
            <w:pPr>
              <w:pStyle w:val="10"/>
            </w:pPr>
            <w:r>
              <w:t>其中：财政    资金</w:t>
            </w:r>
          </w:p>
        </w:tc>
        <w:tc>
          <w:tcPr>
            <w:tcW w:w="2551" w:type="dxa"/>
            <w:vAlign w:val="center"/>
          </w:tcPr>
          <w:p>
            <w:pPr>
              <w:pStyle w:val="12"/>
            </w:pPr>
            <w:r>
              <w:t>117.78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里城道乡工业区鸿瑞大道等三条道路新建工程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1.道路建设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改造时间</w:t>
            </w:r>
          </w:p>
        </w:tc>
        <w:tc>
          <w:tcPr>
            <w:tcW w:w="5386" w:type="dxa"/>
            <w:vAlign w:val="center"/>
          </w:tcPr>
          <w:p>
            <w:pPr>
              <w:pStyle w:val="12"/>
            </w:pPr>
            <w:r>
              <w:t>改造时间</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项目符合设计标准</w:t>
            </w:r>
          </w:p>
        </w:tc>
        <w:tc>
          <w:tcPr>
            <w:tcW w:w="5386" w:type="dxa"/>
            <w:vAlign w:val="center"/>
          </w:tcPr>
          <w:p>
            <w:pPr>
              <w:pStyle w:val="12"/>
            </w:pPr>
            <w:r>
              <w:t>项目符合设计标准</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节能环保减排</w:t>
            </w:r>
          </w:p>
        </w:tc>
        <w:tc>
          <w:tcPr>
            <w:tcW w:w="5386" w:type="dxa"/>
            <w:vAlign w:val="center"/>
          </w:tcPr>
          <w:p>
            <w:pPr>
              <w:pStyle w:val="12"/>
            </w:pPr>
            <w:r>
              <w:t>节能环保减排</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持续发展率</w:t>
            </w:r>
          </w:p>
        </w:tc>
        <w:tc>
          <w:tcPr>
            <w:tcW w:w="5386" w:type="dxa"/>
            <w:vAlign w:val="center"/>
          </w:tcPr>
          <w:p>
            <w:pPr>
              <w:pStyle w:val="12"/>
            </w:pPr>
            <w:r>
              <w:t>监狱建设持续发展程度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对服务满意的学生数占抽查学生数的比率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≥95是否完成</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3、无极经济开发区北区创业大道等道路排水改造工程绩效目标表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13013024P00012610018X</w:t>
            </w:r>
          </w:p>
        </w:tc>
        <w:tc>
          <w:tcPr>
            <w:tcW w:w="2835" w:type="dxa"/>
            <w:vAlign w:val="center"/>
          </w:tcPr>
          <w:p>
            <w:pPr>
              <w:pStyle w:val="10"/>
            </w:pPr>
            <w:r>
              <w:t>项目名称</w:t>
            </w:r>
          </w:p>
        </w:tc>
        <w:tc>
          <w:tcPr>
            <w:tcW w:w="6095" w:type="dxa"/>
            <w:gridSpan w:val="3"/>
            <w:vAlign w:val="center"/>
          </w:tcPr>
          <w:p>
            <w:pPr>
              <w:pStyle w:val="12"/>
            </w:pPr>
            <w:r>
              <w:t>无极经济开发区北区创业大道等道路排水改造工程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无极经济开发区北区创业大道等道路排水改造工程款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1.排水改造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项目管理有效</w:t>
            </w:r>
          </w:p>
        </w:tc>
        <w:tc>
          <w:tcPr>
            <w:tcW w:w="5386" w:type="dxa"/>
            <w:vAlign w:val="center"/>
          </w:tcPr>
          <w:p>
            <w:pPr>
              <w:pStyle w:val="12"/>
            </w:pPr>
            <w:r>
              <w:t>项目管理有效</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活动完成时限</w:t>
            </w:r>
          </w:p>
        </w:tc>
        <w:tc>
          <w:tcPr>
            <w:tcW w:w="5386" w:type="dxa"/>
            <w:vAlign w:val="center"/>
          </w:tcPr>
          <w:p>
            <w:pPr>
              <w:pStyle w:val="12"/>
            </w:pPr>
            <w:r>
              <w:t>活动完成时限</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项目符合设计标准</w:t>
            </w:r>
          </w:p>
        </w:tc>
        <w:tc>
          <w:tcPr>
            <w:tcW w:w="5386" w:type="dxa"/>
            <w:vAlign w:val="center"/>
          </w:tcPr>
          <w:p>
            <w:pPr>
              <w:pStyle w:val="12"/>
            </w:pPr>
            <w:r>
              <w:t>项目符合设计标准</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节能环保减排</w:t>
            </w:r>
          </w:p>
        </w:tc>
        <w:tc>
          <w:tcPr>
            <w:tcW w:w="5386" w:type="dxa"/>
            <w:vAlign w:val="center"/>
          </w:tcPr>
          <w:p>
            <w:pPr>
              <w:pStyle w:val="12"/>
            </w:pPr>
            <w:r>
              <w:t>节能环保减排</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社会公众或服务对象的满意程度</w:t>
            </w:r>
          </w:p>
        </w:tc>
        <w:tc>
          <w:tcPr>
            <w:tcW w:w="5386" w:type="dxa"/>
            <w:vAlign w:val="center"/>
          </w:tcPr>
          <w:p>
            <w:pPr>
              <w:pStyle w:val="12"/>
            </w:pPr>
            <w:r>
              <w:t>社会公众或服务对象的满意程度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参评单位满意度</w:t>
            </w:r>
          </w:p>
        </w:tc>
        <w:tc>
          <w:tcPr>
            <w:tcW w:w="5386" w:type="dxa"/>
            <w:vAlign w:val="center"/>
          </w:tcPr>
          <w:p>
            <w:pPr>
              <w:pStyle w:val="12"/>
            </w:pPr>
            <w:r>
              <w:t>参评单位满意度</w:t>
            </w:r>
          </w:p>
        </w:tc>
        <w:tc>
          <w:tcPr>
            <w:tcW w:w="2268" w:type="dxa"/>
            <w:vAlign w:val="center"/>
          </w:tcPr>
          <w:p>
            <w:pPr>
              <w:pStyle w:val="12"/>
            </w:pPr>
            <w:r>
              <w:t>≥95是否完成</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河北无极经济开发区管理委员会本级上年末固定资产金额为227.86万元（详见下表）。本年度拟购置固定资产总额为0.00万元，已按要求列入政府采购预算，详见政府采购预算表。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227.86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392</w:t>
            </w:r>
          </w:p>
        </w:tc>
        <w:tc>
          <w:tcPr>
            <w:tcW w:w="2835" w:type="dxa"/>
            <w:vAlign w:val="center"/>
          </w:tcPr>
          <w:p>
            <w:pPr>
              <w:pStyle w:val="11"/>
            </w:pPr>
            <w:r>
              <w:t>211.54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7E15010"/>
    <w:rsid w:val="765144D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2025-02-07T15:58:00Z</dcterms:created>
  <dc:creator>Administrator</dc:creator>
  <cp:lastModifiedBy>浮生</cp:lastModifiedBy>
  <dcterms:modified xsi:type="dcterms:W3CDTF">2025-04-22T07:36:04Z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FA54B7AA7A4E4C568BF256DD32A62BCA</vt:lpwstr>
  </property>
</Properties>
</file>