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一、中共无极县委社会工作部本级收支预算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一、中共无极县委社会工作部本级收支预算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214001中共无极县委社会工作部本级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154.82</w:t>
            </w:r>
          </w:p>
        </w:tc>
        <w:tc>
          <w:tcPr>
            <w:tcW w:w="4535" w:type="dxa"/>
            <w:vAlign w:val="center"/>
          </w:tcPr>
          <w:p>
            <w:pPr>
              <w:pStyle w:val="12"/>
            </w:pPr>
            <w:r>
              <w:t>一、一般公共服务支出</w:t>
            </w:r>
          </w:p>
        </w:tc>
        <w:tc>
          <w:tcPr>
            <w:tcW w:w="2126" w:type="dxa"/>
            <w:vAlign w:val="center"/>
          </w:tcPr>
          <w:p>
            <w:pPr>
              <w:pStyle w:val="11"/>
            </w:pPr>
            <w:r>
              <w:t>134.52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154.82</w:t>
            </w:r>
          </w:p>
        </w:tc>
        <w:tc>
          <w:tcPr>
            <w:tcW w:w="4535" w:type="dxa"/>
            <w:vAlign w:val="center"/>
          </w:tcPr>
          <w:p>
            <w:pPr>
              <w:pStyle w:val="14"/>
            </w:pPr>
            <w:r>
              <w:t>本年支出合计</w:t>
            </w:r>
          </w:p>
        </w:tc>
        <w:tc>
          <w:tcPr>
            <w:tcW w:w="2126" w:type="dxa"/>
            <w:vAlign w:val="center"/>
          </w:tcPr>
          <w:p>
            <w:pPr>
              <w:pStyle w:val="15"/>
            </w:pPr>
            <w:r>
              <w:t>154.82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154.82</w:t>
            </w:r>
          </w:p>
        </w:tc>
        <w:tc>
          <w:tcPr>
            <w:tcW w:w="4535" w:type="dxa"/>
            <w:vAlign w:val="center"/>
          </w:tcPr>
          <w:p>
            <w:pPr>
              <w:pStyle w:val="14"/>
            </w:pPr>
            <w:r>
              <w:t>支出总计</w:t>
            </w:r>
          </w:p>
        </w:tc>
        <w:tc>
          <w:tcPr>
            <w:tcW w:w="2126" w:type="dxa"/>
            <w:vAlign w:val="center"/>
          </w:tcPr>
          <w:p>
            <w:pPr>
              <w:pStyle w:val="15"/>
            </w:pPr>
            <w:r>
              <w:t>154.82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214001中共无极县委社会工作部本级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154.82</w:t>
            </w:r>
          </w:p>
        </w:tc>
        <w:tc>
          <w:tcPr>
            <w:tcW w:w="1134" w:type="dxa"/>
            <w:vAlign w:val="center"/>
          </w:tcPr>
          <w:p>
            <w:pPr>
              <w:pStyle w:val="15"/>
            </w:pPr>
            <w:r>
              <w:t>154.82</w:t>
            </w:r>
          </w:p>
        </w:tc>
        <w:tc>
          <w:tcPr>
            <w:tcW w:w="1134" w:type="dxa"/>
            <w:vAlign w:val="center"/>
          </w:tcPr>
          <w:p>
            <w:pPr>
              <w:pStyle w:val="15"/>
            </w:pPr>
            <w:r>
              <w:t>154.82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134.52</w:t>
            </w:r>
          </w:p>
        </w:tc>
        <w:tc>
          <w:tcPr>
            <w:tcW w:w="1134" w:type="dxa"/>
            <w:vAlign w:val="center"/>
          </w:tcPr>
          <w:p>
            <w:pPr>
              <w:pStyle w:val="11"/>
            </w:pPr>
            <w:r>
              <w:t>134.52</w:t>
            </w:r>
          </w:p>
        </w:tc>
        <w:tc>
          <w:tcPr>
            <w:tcW w:w="1134" w:type="dxa"/>
            <w:vAlign w:val="center"/>
          </w:tcPr>
          <w:p>
            <w:pPr>
              <w:pStyle w:val="11"/>
            </w:pPr>
            <w:r>
              <w:t>134.52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20139</w:t>
            </w:r>
          </w:p>
        </w:tc>
        <w:tc>
          <w:tcPr>
            <w:tcW w:w="1559" w:type="dxa"/>
            <w:vAlign w:val="center"/>
          </w:tcPr>
          <w:p>
            <w:pPr>
              <w:pStyle w:val="12"/>
            </w:pPr>
            <w:r>
              <w:t>社会工作事务</w:t>
            </w:r>
          </w:p>
        </w:tc>
        <w:tc>
          <w:tcPr>
            <w:tcW w:w="1134" w:type="dxa"/>
            <w:vAlign w:val="center"/>
          </w:tcPr>
          <w:p>
            <w:pPr>
              <w:pStyle w:val="11"/>
            </w:pPr>
            <w:r>
              <w:t>134.52</w:t>
            </w:r>
          </w:p>
        </w:tc>
        <w:tc>
          <w:tcPr>
            <w:tcW w:w="1134" w:type="dxa"/>
            <w:vAlign w:val="center"/>
          </w:tcPr>
          <w:p>
            <w:pPr>
              <w:pStyle w:val="11"/>
            </w:pPr>
            <w:r>
              <w:t>134.52</w:t>
            </w:r>
          </w:p>
        </w:tc>
        <w:tc>
          <w:tcPr>
            <w:tcW w:w="1134" w:type="dxa"/>
            <w:vAlign w:val="center"/>
          </w:tcPr>
          <w:p>
            <w:pPr>
              <w:pStyle w:val="11"/>
            </w:pPr>
            <w:r>
              <w:t>134.52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2013901</w:t>
            </w:r>
          </w:p>
        </w:tc>
        <w:tc>
          <w:tcPr>
            <w:tcW w:w="1559" w:type="dxa"/>
            <w:vAlign w:val="center"/>
          </w:tcPr>
          <w:p>
            <w:pPr>
              <w:pStyle w:val="12"/>
            </w:pPr>
            <w:r>
              <w:t>行政运行</w:t>
            </w:r>
          </w:p>
        </w:tc>
        <w:tc>
          <w:tcPr>
            <w:tcW w:w="1134" w:type="dxa"/>
            <w:vAlign w:val="center"/>
          </w:tcPr>
          <w:p>
            <w:pPr>
              <w:pStyle w:val="11"/>
            </w:pPr>
            <w:r>
              <w:t>114.52</w:t>
            </w:r>
          </w:p>
        </w:tc>
        <w:tc>
          <w:tcPr>
            <w:tcW w:w="1134" w:type="dxa"/>
            <w:vAlign w:val="center"/>
          </w:tcPr>
          <w:p>
            <w:pPr>
              <w:pStyle w:val="11"/>
            </w:pPr>
            <w:r>
              <w:t>114.52</w:t>
            </w:r>
          </w:p>
        </w:tc>
        <w:tc>
          <w:tcPr>
            <w:tcW w:w="1134" w:type="dxa"/>
            <w:vAlign w:val="center"/>
          </w:tcPr>
          <w:p>
            <w:pPr>
              <w:pStyle w:val="11"/>
            </w:pPr>
            <w:r>
              <w:t>114.52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2013904</w:t>
            </w:r>
          </w:p>
        </w:tc>
        <w:tc>
          <w:tcPr>
            <w:tcW w:w="1559" w:type="dxa"/>
            <w:vAlign w:val="center"/>
          </w:tcPr>
          <w:p>
            <w:pPr>
              <w:pStyle w:val="12"/>
            </w:pPr>
            <w:r>
              <w:t>专项业务</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214001中共无极县委社会工作部本级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154.82</w:t>
            </w:r>
          </w:p>
        </w:tc>
        <w:tc>
          <w:tcPr>
            <w:tcW w:w="1361" w:type="dxa"/>
            <w:vAlign w:val="center"/>
          </w:tcPr>
          <w:p>
            <w:pPr>
              <w:pStyle w:val="15"/>
            </w:pPr>
            <w:r>
              <w:t>134.82</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134.52</w:t>
            </w:r>
          </w:p>
        </w:tc>
        <w:tc>
          <w:tcPr>
            <w:tcW w:w="1361" w:type="dxa"/>
            <w:vAlign w:val="center"/>
          </w:tcPr>
          <w:p>
            <w:pPr>
              <w:pStyle w:val="11"/>
            </w:pPr>
            <w:r>
              <w:t>114.52</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20139</w:t>
            </w:r>
          </w:p>
        </w:tc>
        <w:tc>
          <w:tcPr>
            <w:tcW w:w="4535" w:type="dxa"/>
            <w:vAlign w:val="center"/>
          </w:tcPr>
          <w:p>
            <w:pPr>
              <w:pStyle w:val="12"/>
            </w:pPr>
            <w:r>
              <w:t>社会工作事务</w:t>
            </w:r>
          </w:p>
        </w:tc>
        <w:tc>
          <w:tcPr>
            <w:tcW w:w="1361" w:type="dxa"/>
            <w:vAlign w:val="center"/>
          </w:tcPr>
          <w:p>
            <w:pPr>
              <w:pStyle w:val="11"/>
            </w:pPr>
            <w:r>
              <w:t>134.52</w:t>
            </w:r>
          </w:p>
        </w:tc>
        <w:tc>
          <w:tcPr>
            <w:tcW w:w="1361" w:type="dxa"/>
            <w:vAlign w:val="center"/>
          </w:tcPr>
          <w:p>
            <w:pPr>
              <w:pStyle w:val="11"/>
            </w:pPr>
            <w:r>
              <w:t>114.52</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2013901</w:t>
            </w:r>
          </w:p>
        </w:tc>
        <w:tc>
          <w:tcPr>
            <w:tcW w:w="4535" w:type="dxa"/>
            <w:vAlign w:val="center"/>
          </w:tcPr>
          <w:p>
            <w:pPr>
              <w:pStyle w:val="12"/>
            </w:pPr>
            <w:r>
              <w:t>行政运行</w:t>
            </w:r>
          </w:p>
        </w:tc>
        <w:tc>
          <w:tcPr>
            <w:tcW w:w="1361" w:type="dxa"/>
            <w:vAlign w:val="center"/>
          </w:tcPr>
          <w:p>
            <w:pPr>
              <w:pStyle w:val="11"/>
            </w:pPr>
            <w:r>
              <w:t>114.52</w:t>
            </w:r>
          </w:p>
        </w:tc>
        <w:tc>
          <w:tcPr>
            <w:tcW w:w="1361" w:type="dxa"/>
            <w:vAlign w:val="center"/>
          </w:tcPr>
          <w:p>
            <w:pPr>
              <w:pStyle w:val="11"/>
            </w:pPr>
            <w:r>
              <w:t>114.52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2013904</w:t>
            </w:r>
          </w:p>
        </w:tc>
        <w:tc>
          <w:tcPr>
            <w:tcW w:w="4535" w:type="dxa"/>
            <w:vAlign w:val="center"/>
          </w:tcPr>
          <w:p>
            <w:pPr>
              <w:pStyle w:val="12"/>
            </w:pPr>
            <w:r>
              <w:t>专项业务</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214001中共无极县委社会工作部本级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154.82</w:t>
            </w:r>
          </w:p>
        </w:tc>
        <w:tc>
          <w:tcPr>
            <w:tcW w:w="3402" w:type="dxa"/>
            <w:vAlign w:val="center"/>
          </w:tcPr>
          <w:p>
            <w:pPr>
              <w:pStyle w:val="12"/>
            </w:pPr>
            <w:r>
              <w:t>一、一般公共服务支出</w:t>
            </w:r>
          </w:p>
        </w:tc>
        <w:tc>
          <w:tcPr>
            <w:tcW w:w="1474" w:type="dxa"/>
            <w:vAlign w:val="center"/>
          </w:tcPr>
          <w:p>
            <w:pPr>
              <w:pStyle w:val="11"/>
            </w:pPr>
            <w:r>
              <w:t>134.52</w:t>
            </w:r>
          </w:p>
        </w:tc>
        <w:tc>
          <w:tcPr>
            <w:tcW w:w="1474" w:type="dxa"/>
            <w:vAlign w:val="center"/>
          </w:tcPr>
          <w:p>
            <w:pPr>
              <w:pStyle w:val="11"/>
            </w:pPr>
            <w:r>
              <w:t>134.52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14.00</w:t>
            </w:r>
          </w:p>
        </w:tc>
        <w:tc>
          <w:tcPr>
            <w:tcW w:w="1474" w:type="dxa"/>
            <w:vAlign w:val="center"/>
          </w:tcPr>
          <w:p>
            <w:pPr>
              <w:pStyle w:val="11"/>
            </w:pPr>
            <w:r>
              <w:t>14.00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6.30</w:t>
            </w:r>
          </w:p>
        </w:tc>
        <w:tc>
          <w:tcPr>
            <w:tcW w:w="1474" w:type="dxa"/>
            <w:vAlign w:val="center"/>
          </w:tcPr>
          <w:p>
            <w:pPr>
              <w:pStyle w:val="11"/>
            </w:pPr>
            <w:r>
              <w:t>6.30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154.82</w:t>
            </w:r>
          </w:p>
        </w:tc>
        <w:tc>
          <w:tcPr>
            <w:tcW w:w="3402" w:type="dxa"/>
            <w:vAlign w:val="center"/>
          </w:tcPr>
          <w:p>
            <w:pPr>
              <w:pStyle w:val="14"/>
            </w:pPr>
            <w:r>
              <w:t>本年支出合计</w:t>
            </w:r>
          </w:p>
        </w:tc>
        <w:tc>
          <w:tcPr>
            <w:tcW w:w="1474" w:type="dxa"/>
            <w:vAlign w:val="center"/>
          </w:tcPr>
          <w:p>
            <w:pPr>
              <w:pStyle w:val="15"/>
            </w:pPr>
            <w:r>
              <w:t>154.82</w:t>
            </w:r>
          </w:p>
        </w:tc>
        <w:tc>
          <w:tcPr>
            <w:tcW w:w="1474" w:type="dxa"/>
            <w:vAlign w:val="center"/>
          </w:tcPr>
          <w:p>
            <w:pPr>
              <w:pStyle w:val="15"/>
            </w:pPr>
            <w:r>
              <w:t>154.82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154.82</w:t>
            </w:r>
          </w:p>
        </w:tc>
        <w:tc>
          <w:tcPr>
            <w:tcW w:w="3402" w:type="dxa"/>
            <w:vAlign w:val="center"/>
          </w:tcPr>
          <w:p>
            <w:pPr>
              <w:pStyle w:val="14"/>
            </w:pPr>
            <w:r>
              <w:t>支出总计</w:t>
            </w:r>
          </w:p>
        </w:tc>
        <w:tc>
          <w:tcPr>
            <w:tcW w:w="1474" w:type="dxa"/>
            <w:vAlign w:val="center"/>
          </w:tcPr>
          <w:p>
            <w:pPr>
              <w:pStyle w:val="15"/>
            </w:pPr>
            <w:r>
              <w:t>154.82</w:t>
            </w:r>
          </w:p>
        </w:tc>
        <w:tc>
          <w:tcPr>
            <w:tcW w:w="1474" w:type="dxa"/>
            <w:vAlign w:val="center"/>
          </w:tcPr>
          <w:p>
            <w:pPr>
              <w:pStyle w:val="15"/>
            </w:pPr>
            <w:r>
              <w:t>154.82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214001中共无极县委社会工作部本级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154.82</w:t>
            </w:r>
          </w:p>
        </w:tc>
        <w:tc>
          <w:tcPr>
            <w:tcW w:w="2551" w:type="dxa"/>
            <w:vAlign w:val="center"/>
          </w:tcPr>
          <w:p>
            <w:pPr>
              <w:pStyle w:val="15"/>
            </w:pPr>
            <w:r>
              <w:t>134.82</w:t>
            </w: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134.52</w:t>
            </w:r>
          </w:p>
        </w:tc>
        <w:tc>
          <w:tcPr>
            <w:tcW w:w="2551" w:type="dxa"/>
            <w:vAlign w:val="center"/>
          </w:tcPr>
          <w:p>
            <w:pPr>
              <w:pStyle w:val="11"/>
            </w:pPr>
            <w:r>
              <w:t>114.52</w:t>
            </w: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20139</w:t>
            </w:r>
          </w:p>
        </w:tc>
        <w:tc>
          <w:tcPr>
            <w:tcW w:w="4535" w:type="dxa"/>
            <w:vAlign w:val="center"/>
          </w:tcPr>
          <w:p>
            <w:pPr>
              <w:pStyle w:val="12"/>
            </w:pPr>
            <w:r>
              <w:t>社会工作事务</w:t>
            </w:r>
          </w:p>
        </w:tc>
        <w:tc>
          <w:tcPr>
            <w:tcW w:w="2551" w:type="dxa"/>
            <w:vAlign w:val="center"/>
          </w:tcPr>
          <w:p>
            <w:pPr>
              <w:pStyle w:val="11"/>
            </w:pPr>
            <w:r>
              <w:t>134.52</w:t>
            </w:r>
          </w:p>
        </w:tc>
        <w:tc>
          <w:tcPr>
            <w:tcW w:w="2551" w:type="dxa"/>
            <w:vAlign w:val="center"/>
          </w:tcPr>
          <w:p>
            <w:pPr>
              <w:pStyle w:val="11"/>
            </w:pPr>
            <w:r>
              <w:t>114.52</w:t>
            </w: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2013901</w:t>
            </w:r>
          </w:p>
        </w:tc>
        <w:tc>
          <w:tcPr>
            <w:tcW w:w="4535" w:type="dxa"/>
            <w:vAlign w:val="center"/>
          </w:tcPr>
          <w:p>
            <w:pPr>
              <w:pStyle w:val="12"/>
            </w:pPr>
            <w:r>
              <w:t>行政运行</w:t>
            </w:r>
          </w:p>
        </w:tc>
        <w:tc>
          <w:tcPr>
            <w:tcW w:w="2551" w:type="dxa"/>
            <w:vAlign w:val="center"/>
          </w:tcPr>
          <w:p>
            <w:pPr>
              <w:pStyle w:val="11"/>
            </w:pPr>
            <w:r>
              <w:t>114.52</w:t>
            </w:r>
          </w:p>
        </w:tc>
        <w:tc>
          <w:tcPr>
            <w:tcW w:w="2551" w:type="dxa"/>
            <w:vAlign w:val="center"/>
          </w:tcPr>
          <w:p>
            <w:pPr>
              <w:pStyle w:val="11"/>
            </w:pPr>
            <w:r>
              <w:t>114.52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2013904</w:t>
            </w:r>
          </w:p>
        </w:tc>
        <w:tc>
          <w:tcPr>
            <w:tcW w:w="4535" w:type="dxa"/>
            <w:vAlign w:val="center"/>
          </w:tcPr>
          <w:p>
            <w:pPr>
              <w:pStyle w:val="12"/>
            </w:pPr>
            <w:r>
              <w:t>专项业务</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214001中共无极县委社会工作部本级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134.82</w:t>
            </w:r>
          </w:p>
        </w:tc>
        <w:tc>
          <w:tcPr>
            <w:tcW w:w="2551" w:type="dxa"/>
            <w:vAlign w:val="center"/>
          </w:tcPr>
          <w:p>
            <w:pPr>
              <w:pStyle w:val="15"/>
            </w:pPr>
            <w:r>
              <w:t>117.92</w:t>
            </w:r>
          </w:p>
        </w:tc>
        <w:tc>
          <w:tcPr>
            <w:tcW w:w="2551" w:type="dxa"/>
            <w:vAlign w:val="center"/>
          </w:tcPr>
          <w:p>
            <w:pPr>
              <w:pStyle w:val="15"/>
            </w:pPr>
            <w:r>
              <w:t>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117.92</w:t>
            </w:r>
          </w:p>
        </w:tc>
        <w:tc>
          <w:tcPr>
            <w:tcW w:w="2551" w:type="dxa"/>
            <w:vAlign w:val="center"/>
          </w:tcPr>
          <w:p>
            <w:pPr>
              <w:pStyle w:val="11"/>
            </w:pPr>
            <w:r>
              <w:t>117.92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22.60</w:t>
            </w:r>
          </w:p>
        </w:tc>
        <w:tc>
          <w:tcPr>
            <w:tcW w:w="2551" w:type="dxa"/>
            <w:vAlign w:val="center"/>
          </w:tcPr>
          <w:p>
            <w:pPr>
              <w:pStyle w:val="11"/>
            </w:pPr>
            <w:r>
              <w:t>22.60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21.10</w:t>
            </w:r>
          </w:p>
        </w:tc>
        <w:tc>
          <w:tcPr>
            <w:tcW w:w="2551" w:type="dxa"/>
            <w:vAlign w:val="center"/>
          </w:tcPr>
          <w:p>
            <w:pPr>
              <w:pStyle w:val="11"/>
            </w:pPr>
            <w:r>
              <w:t>21.10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0.42</w:t>
            </w:r>
          </w:p>
        </w:tc>
        <w:tc>
          <w:tcPr>
            <w:tcW w:w="2551" w:type="dxa"/>
            <w:vAlign w:val="center"/>
          </w:tcPr>
          <w:p>
            <w:pPr>
              <w:pStyle w:val="11"/>
            </w:pPr>
            <w:r>
              <w:t>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16.90</w:t>
            </w:r>
          </w:p>
        </w:tc>
        <w:tc>
          <w:tcPr>
            <w:tcW w:w="2551" w:type="dxa"/>
            <w:vAlign w:val="center"/>
          </w:tcPr>
          <w:p>
            <w:pPr>
              <w:pStyle w:val="11"/>
            </w:pPr>
          </w:p>
        </w:tc>
        <w:tc>
          <w:tcPr>
            <w:tcW w:w="2551" w:type="dxa"/>
            <w:vAlign w:val="center"/>
          </w:tcPr>
          <w:p>
            <w:pPr>
              <w:pStyle w:val="11"/>
            </w:pPr>
            <w:r>
              <w:t>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4.70</w:t>
            </w:r>
          </w:p>
        </w:tc>
        <w:tc>
          <w:tcPr>
            <w:tcW w:w="2551" w:type="dxa"/>
            <w:vAlign w:val="center"/>
          </w:tcPr>
          <w:p>
            <w:pPr>
              <w:pStyle w:val="11"/>
            </w:pPr>
          </w:p>
        </w:tc>
        <w:tc>
          <w:tcPr>
            <w:tcW w:w="2551" w:type="dxa"/>
            <w:vAlign w:val="center"/>
          </w:tcPr>
          <w:p>
            <w:pPr>
              <w:pStyle w:val="11"/>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6.20</w:t>
            </w:r>
          </w:p>
        </w:tc>
        <w:tc>
          <w:tcPr>
            <w:tcW w:w="2551" w:type="dxa"/>
            <w:vAlign w:val="center"/>
          </w:tcPr>
          <w:p>
            <w:pPr>
              <w:pStyle w:val="11"/>
            </w:pPr>
          </w:p>
        </w:tc>
        <w:tc>
          <w:tcPr>
            <w:tcW w:w="2551" w:type="dxa"/>
            <w:vAlign w:val="center"/>
          </w:tcPr>
          <w:p>
            <w:pPr>
              <w:pStyle w:val="11"/>
            </w:pPr>
            <w:r>
              <w:t>6.20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214001中共无极县委社会工作部本级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214001中共无极县委社会工作部本级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214001中共无极县委社会工作部本级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中共无极县委社会工作部本级2026年单位预算信息公开情况说明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按照《中华人民共和国预算法》、《地方预决算公开操作规程》和《关于进一步推进预算公开工作的实施意见》规定，现将中共无极县委社会工作部本级2026年单位预算公开如下：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县委组织部“两新”工委职责划入县委社会工作部后，基层党建工作由县委组织部牵头抓总，“两企三新”党建工作由县委社会工作部归口指导、推动落实，构建县委统一领导、组织部门统筹协调、社会工作部门指导推动、行业部门各负其责、相关单位协同配合、乡镇（园区）村（社区）属地管理的工作格局。</w:t>
      </w:r>
    </w:p>
    <w:p>
      <w:pPr>
        <w:pStyle w:val="17"/>
      </w:pPr>
      <w:r>
        <w:t>（二）县民政局有关基层治理、基层政权建设等职贵划入县委社会工作部后，涉及村民委员会、居民委员会工作中需要以政府名义出面的，县民政局仍要协助做好工作。</w:t>
      </w:r>
    </w:p>
    <w:p>
      <w:pPr>
        <w:pStyle w:val="17"/>
      </w:pPr>
      <w:r>
        <w:t>（三）县委宣传部、县委政法委和县民政局、县农业农村局等部门，要与县委社会工作部密切配合，形成基层治理合力。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中共无极县委社会工作部本级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154.82万元，其中：一般公共预算收入154.82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无极县委社会工作部本级年度单位预算中支出预算的总体情况。2026年支出预算154.82万元，其中基本支出134.82万元，包括人员经费117.92万元和日常公用经费16.90万元；项目支出20.00万元，主要为2026年省级社区建设专项资金；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2026年预算收支安排154.82万元，较2025年预算增加47.52万元，其中：基本支出增加54.52万元，主要为2026年单位新增在编人员5人（公务员3人，事业编2人）项目支出减少7.00万元，主要为社区工作相关费用金额减少</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不涉及“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1、提前下达2026年社区建设专项资金绩效目标表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13013026P00008510004E</w:t>
            </w:r>
          </w:p>
        </w:tc>
        <w:tc>
          <w:tcPr>
            <w:tcW w:w="2835" w:type="dxa"/>
            <w:vAlign w:val="center"/>
          </w:tcPr>
          <w:p>
            <w:pPr>
              <w:pStyle w:val="10"/>
            </w:pPr>
            <w:r>
              <w:t>项目名称</w:t>
            </w:r>
          </w:p>
        </w:tc>
        <w:tc>
          <w:tcPr>
            <w:tcW w:w="6095" w:type="dxa"/>
            <w:gridSpan w:val="3"/>
            <w:vAlign w:val="center"/>
          </w:tcPr>
          <w:p>
            <w:pPr>
              <w:pStyle w:val="12"/>
            </w:pPr>
            <w:r>
              <w:t>提前下达2026年社区建设专项资金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社区建设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充分发挥资金使用效益</w:t>
            </w:r>
          </w:p>
        </w:tc>
        <w:tc>
          <w:tcPr>
            <w:tcW w:w="1276"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不超过各项目预算数</w:t>
            </w:r>
          </w:p>
        </w:tc>
        <w:tc>
          <w:tcPr>
            <w:tcW w:w="5386" w:type="dxa"/>
            <w:vAlign w:val="center"/>
          </w:tcPr>
          <w:p>
            <w:pPr>
              <w:pStyle w:val="12"/>
            </w:pPr>
            <w:r>
              <w:t>不超过各项目预算数</w:t>
            </w:r>
          </w:p>
        </w:tc>
        <w:tc>
          <w:tcPr>
            <w:tcW w:w="2268" w:type="dxa"/>
            <w:vAlign w:val="center"/>
          </w:tcPr>
          <w:p>
            <w:pPr>
              <w:pStyle w:val="12"/>
            </w:pPr>
            <w:r>
              <w:t>不超过各项目预算数</w:t>
            </w:r>
          </w:p>
        </w:tc>
        <w:tc>
          <w:tcPr>
            <w:tcW w:w="1276"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保证社区建设完成率</w:t>
            </w:r>
          </w:p>
        </w:tc>
        <w:tc>
          <w:tcPr>
            <w:tcW w:w="5386" w:type="dxa"/>
            <w:vAlign w:val="center"/>
          </w:tcPr>
          <w:p>
            <w:pPr>
              <w:pStyle w:val="12"/>
            </w:pPr>
            <w:r>
              <w:t>确保社区建设正常运转</w:t>
            </w:r>
          </w:p>
        </w:tc>
        <w:tc>
          <w:tcPr>
            <w:tcW w:w="2268" w:type="dxa"/>
            <w:vAlign w:val="center"/>
          </w:tcPr>
          <w:p>
            <w:pPr>
              <w:pStyle w:val="12"/>
            </w:pPr>
            <w:r>
              <w:t>保持正常运转</w:t>
            </w:r>
          </w:p>
        </w:tc>
        <w:tc>
          <w:tcPr>
            <w:tcW w:w="1276"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城区建设正常运行</w:t>
            </w:r>
          </w:p>
        </w:tc>
        <w:tc>
          <w:tcPr>
            <w:tcW w:w="5386" w:type="dxa"/>
            <w:vAlign w:val="center"/>
          </w:tcPr>
          <w:p>
            <w:pPr>
              <w:pStyle w:val="12"/>
            </w:pPr>
            <w:r>
              <w:t>城区建设正常运行</w:t>
            </w:r>
          </w:p>
        </w:tc>
        <w:tc>
          <w:tcPr>
            <w:tcW w:w="2268" w:type="dxa"/>
            <w:vAlign w:val="center"/>
          </w:tcPr>
          <w:p>
            <w:pPr>
              <w:pStyle w:val="12"/>
            </w:pPr>
            <w:r>
              <w:t>城区建设正常运行</w:t>
            </w:r>
          </w:p>
        </w:tc>
        <w:tc>
          <w:tcPr>
            <w:tcW w:w="1276"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社会发展保障力</w:t>
            </w:r>
          </w:p>
        </w:tc>
        <w:tc>
          <w:tcPr>
            <w:tcW w:w="1276"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城乡社区服务能力提高</w:t>
            </w:r>
          </w:p>
        </w:tc>
        <w:tc>
          <w:tcPr>
            <w:tcW w:w="5386" w:type="dxa"/>
            <w:vAlign w:val="center"/>
          </w:tcPr>
          <w:p>
            <w:pPr>
              <w:pStyle w:val="12"/>
            </w:pPr>
            <w:r>
              <w:t>城乡社区服务能力提高</w:t>
            </w:r>
          </w:p>
        </w:tc>
        <w:tc>
          <w:tcPr>
            <w:tcW w:w="2268" w:type="dxa"/>
            <w:vAlign w:val="center"/>
          </w:tcPr>
          <w:p>
            <w:pPr>
              <w:pStyle w:val="12"/>
            </w:pPr>
            <w:r>
              <w:t>有所提高</w:t>
            </w:r>
          </w:p>
        </w:tc>
        <w:tc>
          <w:tcPr>
            <w:tcW w:w="1276"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救助对象满意度</w:t>
            </w:r>
          </w:p>
        </w:tc>
        <w:tc>
          <w:tcPr>
            <w:tcW w:w="2268" w:type="dxa"/>
            <w:vAlign w:val="center"/>
          </w:tcPr>
          <w:p>
            <w:pPr>
              <w:pStyle w:val="12"/>
            </w:pPr>
            <w:r>
              <w:t>服务对象满意度</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214001中共无极县委社会工作部本级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中共无极县委社会工作部本级上年末固定资产金额为17.95万元（详见下表）。本年度拟购置固定资产总额为0.00万元，已按要求列入政府采购预算，详见政府采购预算表。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214001中共无极县委社会工作部本级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300</w:t>
            </w:r>
          </w:p>
        </w:tc>
        <w:tc>
          <w:tcPr>
            <w:tcW w:w="2835" w:type="dxa"/>
            <w:vAlign w:val="center"/>
          </w:tcPr>
          <w:p>
            <w:pPr>
              <w:pStyle w:val="11"/>
            </w:pPr>
            <w:r>
              <w:t>17.95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F02347"/>
    <w:rsid w:val="34FD674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2026-02-25T14:17:00Z</dcterms:created>
  <dc:creator>Administrator</dc:creator>
  <cp:lastModifiedBy>李润泽</cp:lastModifiedBy>
  <dcterms:modified xsi:type="dcterms:W3CDTF">2026-03-02T05:47:36Z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06AD4A32971F4708A763E3976EE75FB1</vt:lpwstr>
  </property>
</Properties>
</file>