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2026年单位预算信息公开目录</w:t>
      </w:r>
    </w:p>
    <w:p>
      <w:pPr>
        <w:jc w:val="center"/>
      </w:pPr>
      <w:r>
        <w:rPr>
          <w:rFonts w:ascii="黑体" w:hAnsi="黑体" w:eastAsia="黑体" w:cs="黑体"/>
          <w:b/>
          <w:color w:val="000000"/>
          <w:sz w:val="30"/>
        </w:rPr>
        <w:t xml:space="preserve"> </w:t>
      </w:r>
    </w:p>
    <w:p>
      <w:pPr>
        <w:pStyle w:val="23"/>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一、中国人民政治协商会议无极县委员会办公室本级收支预算</w:t>
      </w:r>
      <w:r>
        <w:tab/>
      </w:r>
      <w:r>
        <w:fldChar w:fldCharType="begin"/>
      </w:r>
      <w:r>
        <w:instrText xml:space="preserve">PAGEREF _Toc_4_4_0000000001 \h</w:instrText>
      </w:r>
      <w:r>
        <w:fldChar w:fldCharType="separate"/>
      </w:r>
      <w:r>
        <w:t>1</w:t>
      </w:r>
      <w:r>
        <w:fldChar w:fldCharType="end"/>
      </w:r>
      <w:r>
        <w:fldChar w:fldCharType="end"/>
      </w:r>
    </w:p>
    <w:p>
      <w:pPr>
        <w:sectPr>
          <w:headerReference r:id="rId5" w:type="first"/>
          <w:footerReference r:id="rId8" w:type="first"/>
          <w:headerReference r:id="rId3" w:type="default"/>
          <w:footerReference r:id="rId6" w:type="default"/>
          <w:headerReference r:id="rId4" w:type="even"/>
          <w:footerReference r:id="rId7" w:type="even"/>
          <w:pgSz w:w="16840" w:h="11900" w:orient="landscape"/>
          <w:pgMar w:top="1587" w:right="1134" w:bottom="1361" w:left="1134" w:header="720" w:footer="720" w:gutter="0"/>
          <w:pgNumType w:start="1"/>
          <w:cols w:space="720" w:num="1"/>
        </w:sectPr>
      </w:pPr>
      <w:r>
        <w:fldChar w:fldCharType="end"/>
      </w:r>
    </w:p>
    <w:p>
      <w:pPr>
        <w:jc w:val="center"/>
        <w:outlineLvl w:val="3"/>
      </w:pPr>
      <w:bookmarkStart w:id="0" w:name="_Toc_4_4_0000000001"/>
      <w:r>
        <w:rPr>
          <w:rFonts w:ascii="方正小标宋_GBK" w:hAnsi="方正小标宋_GBK" w:eastAsia="方正小标宋_GBK" w:cs="方正小标宋_GBK"/>
          <w:color w:val="000000"/>
          <w:sz w:val="44"/>
        </w:rPr>
        <w:t>一、中国人民政治协商会议无极县委员会办公室本级收支预算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131001中国人民政治协商会议无极县委员会办公室本级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542.40</w:t>
            </w:r>
          </w:p>
        </w:tc>
        <w:tc>
          <w:tcPr>
            <w:tcW w:w="4535" w:type="dxa"/>
            <w:vAlign w:val="center"/>
          </w:tcPr>
          <w:p>
            <w:pPr>
              <w:pStyle w:val="12"/>
            </w:pPr>
            <w:r>
              <w:t>一、一般公共服务支出</w:t>
            </w:r>
          </w:p>
        </w:tc>
        <w:tc>
          <w:tcPr>
            <w:tcW w:w="2126" w:type="dxa"/>
            <w:vAlign w:val="center"/>
          </w:tcPr>
          <w:p>
            <w:pPr>
              <w:pStyle w:val="11"/>
            </w:pPr>
            <w:r>
              <w:t>485.40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42.00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542.40</w:t>
            </w:r>
          </w:p>
        </w:tc>
        <w:tc>
          <w:tcPr>
            <w:tcW w:w="4535" w:type="dxa"/>
            <w:vAlign w:val="center"/>
          </w:tcPr>
          <w:p>
            <w:pPr>
              <w:pStyle w:val="14"/>
            </w:pPr>
            <w:r>
              <w:t>本年支出合计</w:t>
            </w:r>
          </w:p>
        </w:tc>
        <w:tc>
          <w:tcPr>
            <w:tcW w:w="2126" w:type="dxa"/>
            <w:vAlign w:val="center"/>
          </w:tcPr>
          <w:p>
            <w:pPr>
              <w:pStyle w:val="15"/>
            </w:pPr>
            <w:r>
              <w:t>542.40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542.40</w:t>
            </w:r>
          </w:p>
        </w:tc>
        <w:tc>
          <w:tcPr>
            <w:tcW w:w="4535" w:type="dxa"/>
            <w:vAlign w:val="center"/>
          </w:tcPr>
          <w:p>
            <w:pPr>
              <w:pStyle w:val="14"/>
            </w:pPr>
            <w:r>
              <w:t>支出总计</w:t>
            </w:r>
          </w:p>
        </w:tc>
        <w:tc>
          <w:tcPr>
            <w:tcW w:w="2126" w:type="dxa"/>
            <w:vAlign w:val="center"/>
          </w:tcPr>
          <w:p>
            <w:pPr>
              <w:pStyle w:val="15"/>
            </w:pPr>
            <w:r>
              <w:t>542.40</w:t>
            </w:r>
          </w:p>
        </w:tc>
      </w:tr>
    </w:tbl>
    <w:p>
      <w:pPr>
        <w:sectPr>
          <w:footerReference r:id="rId9" w:type="default"/>
          <w:footerReference r:id="rId10" w:type="even"/>
          <w:pgSz w:w="16840" w:h="11900" w:orient="landscape"/>
          <w:pgMar w:top="1361" w:right="1020" w:bottom="1134" w:left="1020" w:header="720" w:footer="720" w:gutter="0"/>
          <w:pgNumType w:start="1"/>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131001中国人民政治协商会议无极县委员会办公室本级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542.40</w:t>
            </w:r>
          </w:p>
        </w:tc>
        <w:tc>
          <w:tcPr>
            <w:tcW w:w="1134" w:type="dxa"/>
            <w:vAlign w:val="center"/>
          </w:tcPr>
          <w:p>
            <w:pPr>
              <w:pStyle w:val="15"/>
            </w:pPr>
            <w:r>
              <w:t>542.40</w:t>
            </w:r>
          </w:p>
        </w:tc>
        <w:tc>
          <w:tcPr>
            <w:tcW w:w="1134" w:type="dxa"/>
            <w:vAlign w:val="center"/>
          </w:tcPr>
          <w:p>
            <w:pPr>
              <w:pStyle w:val="15"/>
            </w:pPr>
            <w:r>
              <w:t>542.40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485.40</w:t>
            </w:r>
          </w:p>
        </w:tc>
        <w:tc>
          <w:tcPr>
            <w:tcW w:w="1134" w:type="dxa"/>
            <w:vAlign w:val="center"/>
          </w:tcPr>
          <w:p>
            <w:pPr>
              <w:pStyle w:val="11"/>
            </w:pPr>
            <w:r>
              <w:t>485.40</w:t>
            </w:r>
          </w:p>
        </w:tc>
        <w:tc>
          <w:tcPr>
            <w:tcW w:w="1134" w:type="dxa"/>
            <w:vAlign w:val="center"/>
          </w:tcPr>
          <w:p>
            <w:pPr>
              <w:pStyle w:val="11"/>
            </w:pPr>
            <w:r>
              <w:t>485.40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20102</w:t>
            </w:r>
          </w:p>
        </w:tc>
        <w:tc>
          <w:tcPr>
            <w:tcW w:w="1559" w:type="dxa"/>
            <w:vAlign w:val="center"/>
          </w:tcPr>
          <w:p>
            <w:pPr>
              <w:pStyle w:val="12"/>
            </w:pPr>
            <w:r>
              <w:t>政协事务</w:t>
            </w:r>
          </w:p>
        </w:tc>
        <w:tc>
          <w:tcPr>
            <w:tcW w:w="1134" w:type="dxa"/>
            <w:vAlign w:val="center"/>
          </w:tcPr>
          <w:p>
            <w:pPr>
              <w:pStyle w:val="11"/>
            </w:pPr>
            <w:r>
              <w:t>485.40</w:t>
            </w:r>
          </w:p>
        </w:tc>
        <w:tc>
          <w:tcPr>
            <w:tcW w:w="1134" w:type="dxa"/>
            <w:vAlign w:val="center"/>
          </w:tcPr>
          <w:p>
            <w:pPr>
              <w:pStyle w:val="11"/>
            </w:pPr>
            <w:r>
              <w:t>485.40</w:t>
            </w:r>
          </w:p>
        </w:tc>
        <w:tc>
          <w:tcPr>
            <w:tcW w:w="1134" w:type="dxa"/>
            <w:vAlign w:val="center"/>
          </w:tcPr>
          <w:p>
            <w:pPr>
              <w:pStyle w:val="11"/>
            </w:pPr>
            <w:r>
              <w:t>485.40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2010201</w:t>
            </w:r>
          </w:p>
        </w:tc>
        <w:tc>
          <w:tcPr>
            <w:tcW w:w="1559" w:type="dxa"/>
            <w:vAlign w:val="center"/>
          </w:tcPr>
          <w:p>
            <w:pPr>
              <w:pStyle w:val="12"/>
            </w:pPr>
            <w:r>
              <w:t>行政运行</w:t>
            </w:r>
          </w:p>
        </w:tc>
        <w:tc>
          <w:tcPr>
            <w:tcW w:w="1134" w:type="dxa"/>
            <w:vAlign w:val="center"/>
          </w:tcPr>
          <w:p>
            <w:pPr>
              <w:pStyle w:val="11"/>
            </w:pPr>
            <w:r>
              <w:t>485.40</w:t>
            </w:r>
          </w:p>
        </w:tc>
        <w:tc>
          <w:tcPr>
            <w:tcW w:w="1134" w:type="dxa"/>
            <w:vAlign w:val="center"/>
          </w:tcPr>
          <w:p>
            <w:pPr>
              <w:pStyle w:val="11"/>
            </w:pPr>
            <w:r>
              <w:t>485.40</w:t>
            </w:r>
          </w:p>
        </w:tc>
        <w:tc>
          <w:tcPr>
            <w:tcW w:w="1134" w:type="dxa"/>
            <w:vAlign w:val="center"/>
          </w:tcPr>
          <w:p>
            <w:pPr>
              <w:pStyle w:val="11"/>
            </w:pPr>
            <w:r>
              <w:t>485.40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42.00</w:t>
            </w:r>
          </w:p>
        </w:tc>
        <w:tc>
          <w:tcPr>
            <w:tcW w:w="1134" w:type="dxa"/>
            <w:vAlign w:val="center"/>
          </w:tcPr>
          <w:p>
            <w:pPr>
              <w:pStyle w:val="11"/>
            </w:pPr>
            <w:r>
              <w:t>42.00</w:t>
            </w:r>
          </w:p>
        </w:tc>
        <w:tc>
          <w:tcPr>
            <w:tcW w:w="1134" w:type="dxa"/>
            <w:vAlign w:val="center"/>
          </w:tcPr>
          <w:p>
            <w:pPr>
              <w:pStyle w:val="11"/>
            </w:pPr>
            <w:r>
              <w:t>42.00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42.00</w:t>
            </w:r>
          </w:p>
        </w:tc>
        <w:tc>
          <w:tcPr>
            <w:tcW w:w="1134" w:type="dxa"/>
            <w:vAlign w:val="center"/>
          </w:tcPr>
          <w:p>
            <w:pPr>
              <w:pStyle w:val="11"/>
            </w:pPr>
            <w:r>
              <w:t>42.00</w:t>
            </w:r>
          </w:p>
        </w:tc>
        <w:tc>
          <w:tcPr>
            <w:tcW w:w="1134" w:type="dxa"/>
            <w:vAlign w:val="center"/>
          </w:tcPr>
          <w:p>
            <w:pPr>
              <w:pStyle w:val="11"/>
            </w:pPr>
            <w:r>
              <w:t>42.00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42.00</w:t>
            </w:r>
          </w:p>
        </w:tc>
        <w:tc>
          <w:tcPr>
            <w:tcW w:w="1134" w:type="dxa"/>
            <w:vAlign w:val="center"/>
          </w:tcPr>
          <w:p>
            <w:pPr>
              <w:pStyle w:val="11"/>
            </w:pPr>
            <w:r>
              <w:t>42.00</w:t>
            </w:r>
          </w:p>
        </w:tc>
        <w:tc>
          <w:tcPr>
            <w:tcW w:w="1134" w:type="dxa"/>
            <w:vAlign w:val="center"/>
          </w:tcPr>
          <w:p>
            <w:pPr>
              <w:pStyle w:val="11"/>
            </w:pPr>
            <w:r>
              <w:t>42.00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131001中国人民政治协商会议无极县委员会办公室本级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542.40</w:t>
            </w:r>
          </w:p>
        </w:tc>
        <w:tc>
          <w:tcPr>
            <w:tcW w:w="1361" w:type="dxa"/>
            <w:vAlign w:val="center"/>
          </w:tcPr>
          <w:p>
            <w:pPr>
              <w:pStyle w:val="15"/>
            </w:pPr>
            <w:r>
              <w:t>542.40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485.40</w:t>
            </w:r>
          </w:p>
        </w:tc>
        <w:tc>
          <w:tcPr>
            <w:tcW w:w="1361" w:type="dxa"/>
            <w:vAlign w:val="center"/>
          </w:tcPr>
          <w:p>
            <w:pPr>
              <w:pStyle w:val="11"/>
            </w:pPr>
            <w:r>
              <w:t>485.40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20102</w:t>
            </w:r>
          </w:p>
        </w:tc>
        <w:tc>
          <w:tcPr>
            <w:tcW w:w="4535" w:type="dxa"/>
            <w:vAlign w:val="center"/>
          </w:tcPr>
          <w:p>
            <w:pPr>
              <w:pStyle w:val="12"/>
            </w:pPr>
            <w:r>
              <w:t>政协事务</w:t>
            </w:r>
          </w:p>
        </w:tc>
        <w:tc>
          <w:tcPr>
            <w:tcW w:w="1361" w:type="dxa"/>
            <w:vAlign w:val="center"/>
          </w:tcPr>
          <w:p>
            <w:pPr>
              <w:pStyle w:val="11"/>
            </w:pPr>
            <w:r>
              <w:t>485.40</w:t>
            </w:r>
          </w:p>
        </w:tc>
        <w:tc>
          <w:tcPr>
            <w:tcW w:w="1361" w:type="dxa"/>
            <w:vAlign w:val="center"/>
          </w:tcPr>
          <w:p>
            <w:pPr>
              <w:pStyle w:val="11"/>
            </w:pPr>
            <w:r>
              <w:t>485.40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2010201</w:t>
            </w:r>
          </w:p>
        </w:tc>
        <w:tc>
          <w:tcPr>
            <w:tcW w:w="4535" w:type="dxa"/>
            <w:vAlign w:val="center"/>
          </w:tcPr>
          <w:p>
            <w:pPr>
              <w:pStyle w:val="12"/>
            </w:pPr>
            <w:r>
              <w:t>行政运行</w:t>
            </w:r>
          </w:p>
        </w:tc>
        <w:tc>
          <w:tcPr>
            <w:tcW w:w="1361" w:type="dxa"/>
            <w:vAlign w:val="center"/>
          </w:tcPr>
          <w:p>
            <w:pPr>
              <w:pStyle w:val="11"/>
            </w:pPr>
            <w:r>
              <w:t>485.40</w:t>
            </w:r>
          </w:p>
        </w:tc>
        <w:tc>
          <w:tcPr>
            <w:tcW w:w="1361" w:type="dxa"/>
            <w:vAlign w:val="center"/>
          </w:tcPr>
          <w:p>
            <w:pPr>
              <w:pStyle w:val="11"/>
            </w:pPr>
            <w:r>
              <w:t>485.40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42.00</w:t>
            </w:r>
          </w:p>
        </w:tc>
        <w:tc>
          <w:tcPr>
            <w:tcW w:w="1361" w:type="dxa"/>
            <w:vAlign w:val="center"/>
          </w:tcPr>
          <w:p>
            <w:pPr>
              <w:pStyle w:val="11"/>
            </w:pPr>
            <w:r>
              <w:t>42.00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42.00</w:t>
            </w:r>
          </w:p>
        </w:tc>
        <w:tc>
          <w:tcPr>
            <w:tcW w:w="1361" w:type="dxa"/>
            <w:vAlign w:val="center"/>
          </w:tcPr>
          <w:p>
            <w:pPr>
              <w:pStyle w:val="11"/>
            </w:pPr>
            <w:r>
              <w:t>42.00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42.00</w:t>
            </w:r>
          </w:p>
        </w:tc>
        <w:tc>
          <w:tcPr>
            <w:tcW w:w="1361" w:type="dxa"/>
            <w:vAlign w:val="center"/>
          </w:tcPr>
          <w:p>
            <w:pPr>
              <w:pStyle w:val="11"/>
            </w:pPr>
            <w:r>
              <w:t>42.00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15.00</w:t>
            </w:r>
          </w:p>
        </w:tc>
        <w:tc>
          <w:tcPr>
            <w:tcW w:w="1361" w:type="dxa"/>
            <w:vAlign w:val="center"/>
          </w:tcPr>
          <w:p>
            <w:pPr>
              <w:pStyle w:val="11"/>
            </w:pPr>
            <w:r>
              <w:t>15.00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15.00</w:t>
            </w:r>
          </w:p>
        </w:tc>
        <w:tc>
          <w:tcPr>
            <w:tcW w:w="1361" w:type="dxa"/>
            <w:vAlign w:val="center"/>
          </w:tcPr>
          <w:p>
            <w:pPr>
              <w:pStyle w:val="11"/>
            </w:pPr>
            <w:r>
              <w:t>15.00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15.00</w:t>
            </w:r>
          </w:p>
        </w:tc>
        <w:tc>
          <w:tcPr>
            <w:tcW w:w="1361" w:type="dxa"/>
            <w:vAlign w:val="center"/>
          </w:tcPr>
          <w:p>
            <w:pPr>
              <w:pStyle w:val="11"/>
            </w:pPr>
            <w:r>
              <w:t>15.00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131001中国人民政治协商会议无极县委员会办公室本级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542.40</w:t>
            </w:r>
          </w:p>
        </w:tc>
        <w:tc>
          <w:tcPr>
            <w:tcW w:w="3402" w:type="dxa"/>
            <w:vAlign w:val="center"/>
          </w:tcPr>
          <w:p>
            <w:pPr>
              <w:pStyle w:val="12"/>
            </w:pPr>
            <w:r>
              <w:t>一、一般公共服务支出</w:t>
            </w:r>
          </w:p>
        </w:tc>
        <w:tc>
          <w:tcPr>
            <w:tcW w:w="1474" w:type="dxa"/>
            <w:vAlign w:val="center"/>
          </w:tcPr>
          <w:p>
            <w:pPr>
              <w:pStyle w:val="11"/>
            </w:pPr>
            <w:r>
              <w:t>485.40</w:t>
            </w:r>
          </w:p>
        </w:tc>
        <w:tc>
          <w:tcPr>
            <w:tcW w:w="1474" w:type="dxa"/>
            <w:vAlign w:val="center"/>
          </w:tcPr>
          <w:p>
            <w:pPr>
              <w:pStyle w:val="11"/>
            </w:pPr>
            <w:r>
              <w:t>485.40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42.00</w:t>
            </w:r>
          </w:p>
        </w:tc>
        <w:tc>
          <w:tcPr>
            <w:tcW w:w="1474" w:type="dxa"/>
            <w:vAlign w:val="center"/>
          </w:tcPr>
          <w:p>
            <w:pPr>
              <w:pStyle w:val="11"/>
            </w:pPr>
            <w:r>
              <w:t>42.00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15.00</w:t>
            </w:r>
          </w:p>
        </w:tc>
        <w:tc>
          <w:tcPr>
            <w:tcW w:w="1474" w:type="dxa"/>
            <w:vAlign w:val="center"/>
          </w:tcPr>
          <w:p>
            <w:pPr>
              <w:pStyle w:val="11"/>
            </w:pPr>
            <w:r>
              <w:t>15.00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542.40</w:t>
            </w:r>
          </w:p>
        </w:tc>
        <w:tc>
          <w:tcPr>
            <w:tcW w:w="3402" w:type="dxa"/>
            <w:vAlign w:val="center"/>
          </w:tcPr>
          <w:p>
            <w:pPr>
              <w:pStyle w:val="14"/>
            </w:pPr>
            <w:r>
              <w:t>本年支出合计</w:t>
            </w:r>
          </w:p>
        </w:tc>
        <w:tc>
          <w:tcPr>
            <w:tcW w:w="1474" w:type="dxa"/>
            <w:vAlign w:val="center"/>
          </w:tcPr>
          <w:p>
            <w:pPr>
              <w:pStyle w:val="15"/>
            </w:pPr>
            <w:r>
              <w:t>542.40</w:t>
            </w:r>
          </w:p>
        </w:tc>
        <w:tc>
          <w:tcPr>
            <w:tcW w:w="1474" w:type="dxa"/>
            <w:vAlign w:val="center"/>
          </w:tcPr>
          <w:p>
            <w:pPr>
              <w:pStyle w:val="15"/>
            </w:pPr>
            <w:r>
              <w:t>542.40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542.40</w:t>
            </w:r>
          </w:p>
        </w:tc>
        <w:tc>
          <w:tcPr>
            <w:tcW w:w="3402" w:type="dxa"/>
            <w:vAlign w:val="center"/>
          </w:tcPr>
          <w:p>
            <w:pPr>
              <w:pStyle w:val="14"/>
            </w:pPr>
            <w:r>
              <w:t>支出总计</w:t>
            </w:r>
          </w:p>
        </w:tc>
        <w:tc>
          <w:tcPr>
            <w:tcW w:w="1474" w:type="dxa"/>
            <w:vAlign w:val="center"/>
          </w:tcPr>
          <w:p>
            <w:pPr>
              <w:pStyle w:val="15"/>
            </w:pPr>
            <w:r>
              <w:t>542.40</w:t>
            </w:r>
          </w:p>
        </w:tc>
        <w:tc>
          <w:tcPr>
            <w:tcW w:w="1474" w:type="dxa"/>
            <w:vAlign w:val="center"/>
          </w:tcPr>
          <w:p>
            <w:pPr>
              <w:pStyle w:val="15"/>
            </w:pPr>
            <w:r>
              <w:t>542.40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131001中国人民政治协商会议无极县委员会办公室本级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542.40</w:t>
            </w:r>
          </w:p>
        </w:tc>
        <w:tc>
          <w:tcPr>
            <w:tcW w:w="2551" w:type="dxa"/>
            <w:vAlign w:val="center"/>
          </w:tcPr>
          <w:p>
            <w:pPr>
              <w:pStyle w:val="15"/>
            </w:pPr>
            <w:r>
              <w:t>542.40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485.40</w:t>
            </w:r>
          </w:p>
        </w:tc>
        <w:tc>
          <w:tcPr>
            <w:tcW w:w="2551" w:type="dxa"/>
            <w:vAlign w:val="center"/>
          </w:tcPr>
          <w:p>
            <w:pPr>
              <w:pStyle w:val="11"/>
            </w:pPr>
            <w:r>
              <w:t>485.40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20102</w:t>
            </w:r>
          </w:p>
        </w:tc>
        <w:tc>
          <w:tcPr>
            <w:tcW w:w="4535" w:type="dxa"/>
            <w:vAlign w:val="center"/>
          </w:tcPr>
          <w:p>
            <w:pPr>
              <w:pStyle w:val="12"/>
            </w:pPr>
            <w:r>
              <w:t>政协事务</w:t>
            </w:r>
          </w:p>
        </w:tc>
        <w:tc>
          <w:tcPr>
            <w:tcW w:w="2551" w:type="dxa"/>
            <w:vAlign w:val="center"/>
          </w:tcPr>
          <w:p>
            <w:pPr>
              <w:pStyle w:val="11"/>
            </w:pPr>
            <w:r>
              <w:t>485.40</w:t>
            </w:r>
          </w:p>
        </w:tc>
        <w:tc>
          <w:tcPr>
            <w:tcW w:w="2551" w:type="dxa"/>
            <w:vAlign w:val="center"/>
          </w:tcPr>
          <w:p>
            <w:pPr>
              <w:pStyle w:val="11"/>
            </w:pPr>
            <w:r>
              <w:t>485.40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2010201</w:t>
            </w:r>
          </w:p>
        </w:tc>
        <w:tc>
          <w:tcPr>
            <w:tcW w:w="4535" w:type="dxa"/>
            <w:vAlign w:val="center"/>
          </w:tcPr>
          <w:p>
            <w:pPr>
              <w:pStyle w:val="12"/>
            </w:pPr>
            <w:r>
              <w:t>行政运行</w:t>
            </w:r>
          </w:p>
        </w:tc>
        <w:tc>
          <w:tcPr>
            <w:tcW w:w="2551" w:type="dxa"/>
            <w:vAlign w:val="center"/>
          </w:tcPr>
          <w:p>
            <w:pPr>
              <w:pStyle w:val="11"/>
            </w:pPr>
            <w:r>
              <w:t>485.40</w:t>
            </w:r>
          </w:p>
        </w:tc>
        <w:tc>
          <w:tcPr>
            <w:tcW w:w="2551" w:type="dxa"/>
            <w:vAlign w:val="center"/>
          </w:tcPr>
          <w:p>
            <w:pPr>
              <w:pStyle w:val="11"/>
            </w:pPr>
            <w:r>
              <w:t>485.40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42.00</w:t>
            </w:r>
          </w:p>
        </w:tc>
        <w:tc>
          <w:tcPr>
            <w:tcW w:w="2551" w:type="dxa"/>
            <w:vAlign w:val="center"/>
          </w:tcPr>
          <w:p>
            <w:pPr>
              <w:pStyle w:val="11"/>
            </w:pPr>
            <w:r>
              <w:t>42.00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42.00</w:t>
            </w:r>
          </w:p>
        </w:tc>
        <w:tc>
          <w:tcPr>
            <w:tcW w:w="2551" w:type="dxa"/>
            <w:vAlign w:val="center"/>
          </w:tcPr>
          <w:p>
            <w:pPr>
              <w:pStyle w:val="11"/>
            </w:pPr>
            <w:r>
              <w:t>42.00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42.00</w:t>
            </w:r>
          </w:p>
        </w:tc>
        <w:tc>
          <w:tcPr>
            <w:tcW w:w="2551" w:type="dxa"/>
            <w:vAlign w:val="center"/>
          </w:tcPr>
          <w:p>
            <w:pPr>
              <w:pStyle w:val="11"/>
            </w:pPr>
            <w:r>
              <w:t>42.00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15.00</w:t>
            </w:r>
          </w:p>
        </w:tc>
        <w:tc>
          <w:tcPr>
            <w:tcW w:w="2551" w:type="dxa"/>
            <w:vAlign w:val="center"/>
          </w:tcPr>
          <w:p>
            <w:pPr>
              <w:pStyle w:val="11"/>
            </w:pPr>
            <w:r>
              <w:t>15.00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15.00</w:t>
            </w:r>
          </w:p>
        </w:tc>
        <w:tc>
          <w:tcPr>
            <w:tcW w:w="2551" w:type="dxa"/>
            <w:vAlign w:val="center"/>
          </w:tcPr>
          <w:p>
            <w:pPr>
              <w:pStyle w:val="11"/>
            </w:pPr>
            <w:r>
              <w:t>15.00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15.00</w:t>
            </w:r>
          </w:p>
        </w:tc>
        <w:tc>
          <w:tcPr>
            <w:tcW w:w="2551" w:type="dxa"/>
            <w:vAlign w:val="center"/>
          </w:tcPr>
          <w:p>
            <w:pPr>
              <w:pStyle w:val="11"/>
            </w:pPr>
            <w:r>
              <w:t>15.00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131001中国人民政治协商会议无极县委员会办公室本级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542.40</w:t>
            </w:r>
          </w:p>
        </w:tc>
        <w:tc>
          <w:tcPr>
            <w:tcW w:w="2551" w:type="dxa"/>
            <w:vAlign w:val="center"/>
          </w:tcPr>
          <w:p>
            <w:pPr>
              <w:pStyle w:val="15"/>
            </w:pPr>
            <w:r>
              <w:t>452.38</w:t>
            </w:r>
          </w:p>
        </w:tc>
        <w:tc>
          <w:tcPr>
            <w:tcW w:w="2551" w:type="dxa"/>
            <w:vAlign w:val="center"/>
          </w:tcPr>
          <w:p>
            <w:pPr>
              <w:pStyle w:val="15"/>
            </w:pPr>
            <w:r>
              <w:t>90.02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364.88</w:t>
            </w:r>
          </w:p>
        </w:tc>
        <w:tc>
          <w:tcPr>
            <w:tcW w:w="2551" w:type="dxa"/>
            <w:vAlign w:val="center"/>
          </w:tcPr>
          <w:p>
            <w:pPr>
              <w:pStyle w:val="11"/>
            </w:pPr>
            <w:r>
              <w:t>364.88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160.00</w:t>
            </w:r>
          </w:p>
        </w:tc>
        <w:tc>
          <w:tcPr>
            <w:tcW w:w="2551" w:type="dxa"/>
            <w:vAlign w:val="center"/>
          </w:tcPr>
          <w:p>
            <w:pPr>
              <w:pStyle w:val="11"/>
            </w:pPr>
            <w:r>
              <w:t>160.00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71.00</w:t>
            </w:r>
          </w:p>
        </w:tc>
        <w:tc>
          <w:tcPr>
            <w:tcW w:w="2551" w:type="dxa"/>
            <w:vAlign w:val="center"/>
          </w:tcPr>
          <w:p>
            <w:pPr>
              <w:pStyle w:val="11"/>
            </w:pPr>
            <w:r>
              <w:t>71.00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63.00</w:t>
            </w:r>
          </w:p>
        </w:tc>
        <w:tc>
          <w:tcPr>
            <w:tcW w:w="2551" w:type="dxa"/>
            <w:vAlign w:val="center"/>
          </w:tcPr>
          <w:p>
            <w:pPr>
              <w:pStyle w:val="11"/>
            </w:pPr>
            <w:r>
              <w:t>63.00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12.50</w:t>
            </w:r>
          </w:p>
        </w:tc>
        <w:tc>
          <w:tcPr>
            <w:tcW w:w="2551" w:type="dxa"/>
            <w:vAlign w:val="center"/>
          </w:tcPr>
          <w:p>
            <w:pPr>
              <w:pStyle w:val="11"/>
            </w:pPr>
            <w:r>
              <w:t>12.50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42.00</w:t>
            </w:r>
          </w:p>
        </w:tc>
        <w:tc>
          <w:tcPr>
            <w:tcW w:w="2551" w:type="dxa"/>
            <w:vAlign w:val="center"/>
          </w:tcPr>
          <w:p>
            <w:pPr>
              <w:pStyle w:val="11"/>
            </w:pPr>
            <w:r>
              <w:t>42.00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15.00</w:t>
            </w:r>
          </w:p>
        </w:tc>
        <w:tc>
          <w:tcPr>
            <w:tcW w:w="2551" w:type="dxa"/>
            <w:vAlign w:val="center"/>
          </w:tcPr>
          <w:p>
            <w:pPr>
              <w:pStyle w:val="11"/>
            </w:pPr>
            <w:r>
              <w:t>15.00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1.38</w:t>
            </w:r>
          </w:p>
        </w:tc>
        <w:tc>
          <w:tcPr>
            <w:tcW w:w="2551" w:type="dxa"/>
            <w:vAlign w:val="center"/>
          </w:tcPr>
          <w:p>
            <w:pPr>
              <w:pStyle w:val="11"/>
            </w:pPr>
            <w:r>
              <w:t>1.38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90.02</w:t>
            </w:r>
          </w:p>
        </w:tc>
        <w:tc>
          <w:tcPr>
            <w:tcW w:w="2551" w:type="dxa"/>
            <w:vAlign w:val="center"/>
          </w:tcPr>
          <w:p>
            <w:pPr>
              <w:pStyle w:val="11"/>
            </w:pPr>
          </w:p>
        </w:tc>
        <w:tc>
          <w:tcPr>
            <w:tcW w:w="2551" w:type="dxa"/>
            <w:vAlign w:val="center"/>
          </w:tcPr>
          <w:p>
            <w:pPr>
              <w:pStyle w:val="11"/>
            </w:pPr>
            <w:r>
              <w:t>90.02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40.50</w:t>
            </w:r>
          </w:p>
        </w:tc>
        <w:tc>
          <w:tcPr>
            <w:tcW w:w="2551" w:type="dxa"/>
            <w:vAlign w:val="center"/>
          </w:tcPr>
          <w:p>
            <w:pPr>
              <w:pStyle w:val="11"/>
            </w:pPr>
          </w:p>
        </w:tc>
        <w:tc>
          <w:tcPr>
            <w:tcW w:w="2551" w:type="dxa"/>
            <w:vAlign w:val="center"/>
          </w:tcPr>
          <w:p>
            <w:pPr>
              <w:pStyle w:val="11"/>
            </w:pPr>
            <w:r>
              <w:t>40.50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13.00</w:t>
            </w:r>
          </w:p>
        </w:tc>
        <w:tc>
          <w:tcPr>
            <w:tcW w:w="2551" w:type="dxa"/>
            <w:vAlign w:val="center"/>
          </w:tcPr>
          <w:p>
            <w:pPr>
              <w:pStyle w:val="11"/>
            </w:pPr>
          </w:p>
        </w:tc>
        <w:tc>
          <w:tcPr>
            <w:tcW w:w="2551" w:type="dxa"/>
            <w:vAlign w:val="center"/>
          </w:tcPr>
          <w:p>
            <w:pPr>
              <w:pStyle w:val="11"/>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15.52</w:t>
            </w:r>
          </w:p>
        </w:tc>
        <w:tc>
          <w:tcPr>
            <w:tcW w:w="2551" w:type="dxa"/>
            <w:vAlign w:val="center"/>
          </w:tcPr>
          <w:p>
            <w:pPr>
              <w:pStyle w:val="11"/>
            </w:pPr>
          </w:p>
        </w:tc>
        <w:tc>
          <w:tcPr>
            <w:tcW w:w="2551" w:type="dxa"/>
            <w:vAlign w:val="center"/>
          </w:tcPr>
          <w:p>
            <w:pPr>
              <w:pStyle w:val="11"/>
            </w:pPr>
            <w:r>
              <w:t>15.52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21.00</w:t>
            </w:r>
          </w:p>
        </w:tc>
        <w:tc>
          <w:tcPr>
            <w:tcW w:w="2551" w:type="dxa"/>
            <w:vAlign w:val="center"/>
          </w:tcPr>
          <w:p>
            <w:pPr>
              <w:pStyle w:val="11"/>
            </w:pPr>
          </w:p>
        </w:tc>
        <w:tc>
          <w:tcPr>
            <w:tcW w:w="2551" w:type="dxa"/>
            <w:vAlign w:val="center"/>
          </w:tcPr>
          <w:p>
            <w:pPr>
              <w:pStyle w:val="11"/>
            </w:pPr>
            <w:r>
              <w:t>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87.50</w:t>
            </w:r>
          </w:p>
        </w:tc>
        <w:tc>
          <w:tcPr>
            <w:tcW w:w="2551" w:type="dxa"/>
            <w:vAlign w:val="center"/>
          </w:tcPr>
          <w:p>
            <w:pPr>
              <w:pStyle w:val="11"/>
            </w:pPr>
            <w:r>
              <w:t>87.50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87.50</w:t>
            </w:r>
          </w:p>
        </w:tc>
        <w:tc>
          <w:tcPr>
            <w:tcW w:w="2551" w:type="dxa"/>
            <w:vAlign w:val="center"/>
          </w:tcPr>
          <w:p>
            <w:pPr>
              <w:pStyle w:val="11"/>
            </w:pPr>
            <w:r>
              <w:t>87.50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131001中国人民政治协商会议无极县委员会办公室本级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131001中国人民政治协商会议无极县委员会办公室本级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131001中国人民政治协商会议无极县委员会办公室本级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15.52</w:t>
            </w:r>
          </w:p>
        </w:tc>
        <w:tc>
          <w:tcPr>
            <w:tcW w:w="2381" w:type="dxa"/>
            <w:vAlign w:val="center"/>
          </w:tcPr>
          <w:p>
            <w:pPr>
              <w:pStyle w:val="15"/>
            </w:pPr>
            <w:r>
              <w:t>15.52</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15.52</w:t>
            </w:r>
          </w:p>
        </w:tc>
        <w:tc>
          <w:tcPr>
            <w:tcW w:w="2381" w:type="dxa"/>
            <w:vAlign w:val="center"/>
          </w:tcPr>
          <w:p>
            <w:pPr>
              <w:pStyle w:val="11"/>
            </w:pPr>
            <w:r>
              <w:t>15.52</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15.52</w:t>
            </w:r>
          </w:p>
        </w:tc>
        <w:tc>
          <w:tcPr>
            <w:tcW w:w="2381" w:type="dxa"/>
            <w:vAlign w:val="center"/>
          </w:tcPr>
          <w:p>
            <w:pPr>
              <w:pStyle w:val="11"/>
            </w:pPr>
            <w:r>
              <w:t>15.52</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公务用车运行维护费</w:t>
            </w:r>
          </w:p>
        </w:tc>
        <w:tc>
          <w:tcPr>
            <w:tcW w:w="2381" w:type="dxa"/>
            <w:vAlign w:val="center"/>
          </w:tcPr>
          <w:p>
            <w:pPr>
              <w:pStyle w:val="11"/>
            </w:pPr>
            <w:r>
              <w:t>15.52</w:t>
            </w:r>
          </w:p>
        </w:tc>
        <w:tc>
          <w:tcPr>
            <w:tcW w:w="2381" w:type="dxa"/>
            <w:vAlign w:val="center"/>
          </w:tcPr>
          <w:p>
            <w:pPr>
              <w:pStyle w:val="11"/>
            </w:pPr>
            <w:r>
              <w:t>15.52</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其中：省属高校业务性会议费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12</w:t>
            </w:r>
          </w:p>
        </w:tc>
        <w:tc>
          <w:tcPr>
            <w:tcW w:w="3798" w:type="dxa"/>
            <w:vAlign w:val="center"/>
          </w:tcPr>
          <w:p>
            <w:pPr>
              <w:pStyle w:val="12"/>
            </w:pPr>
            <w:r>
              <w:t>其他会议费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13</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中国人民政治协商会议无极县委员会办公室本级2026年单位预算信息公开情况说明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按照《中华人民共和国预算法》、《地方预决算公开操作规程》和《关于进一步推进预算公开工作的实施意见》规定，现将中国人民政治协商会议无极县委员会办公室本级2026年单位预算公开如下：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17"/>
      </w:pPr>
      <w:r>
        <w:t>根据全国政协组织章程，县政协主要职能是对全县大政方针政策的讨论以及全县重要事务和群众生活，统一战线内部关系等重要问题进行政治协商，并通过提案、社情民意、会议等形式提出意见和建议，发挥民主监督、参政议政作用；充分发扬社会主义民主，反映社会各界意见，促进我县各级党委、政府重大决策的科学化、民主化。</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中国人民政治协商会议无极县委员会办公室本级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542.40万元，其中：一般公共预算收入542.40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中国人民政治协商会议无极县委员会办公室本级年度单位预算中支出预算的总体情况。2026年支出预算542.40万元，其中基本支出542.40万元，包括人员经费452.38万元和日常公用经费90.02万元；项目支出0.00万元，主要为</w:t>
      </w:r>
      <w:r>
        <w:rPr>
          <w:rFonts w:hint="eastAsia"/>
          <w:lang w:val="en-US" w:eastAsia="zh-CN"/>
        </w:rPr>
        <w:t>无项目支出</w:t>
      </w:r>
      <w:bookmarkStart w:id="1" w:name="_GoBack"/>
      <w:bookmarkEnd w:id="1"/>
      <w:r>
        <w:t>；预计下年使用的单位资金结余0.00万元。委托业务费共计安排0.00万元，主要用于因技术原因确需对外委托的辅助性工作和确有必要对外委托开展咨询、评审、规划等工作。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2026年预算收支安排542.40万元，较2025年预算减少44.90万元，其中：基本支出减少44.90万元，主要为人员减少。项目支出增加0.00万元，主要为无变化。预计下年使用的单位资金结余增加0.00万元。</w:t>
      </w:r>
    </w:p>
    <w:p>
      <w:pPr>
        <w:spacing w:before="10" w:after="10"/>
        <w:ind w:firstLine="640"/>
        <w:outlineLvl w:val="5"/>
      </w:pPr>
      <w:r>
        <w:rPr>
          <w:rFonts w:ascii="黑体" w:hAnsi="黑体" w:eastAsia="黑体" w:cs="黑体"/>
          <w:color w:val="000000"/>
          <w:sz w:val="32"/>
        </w:rPr>
        <w:t>三、机关运行经费安排情况</w:t>
      </w:r>
    </w:p>
    <w:p>
      <w:pPr>
        <w:pStyle w:val="19"/>
      </w:pPr>
      <w:r>
        <w:t>2026年，我单位机关运行经费共计安排90.02万元，主要用于日常维修、办公用房水电费、办公用房取暖费、办公用房物业管理费等日常运行支出。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15.52万元，其中因公出国（境）费0.00万元；公务用车购置及运维费15.52万元（其中：公务用车购置费为0.00万元，公务用车运维费15.52万元)；公务接待费0.00万元。与2025年相比减少0.48万元，增减变化的主要原因是压缩开支。</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131001中国人民政治协商会议无极县委员会办公室本级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中国人民政治协商会议无极县委员会办公室本级上年末固定资产金额为144.83万元（详见下表）。本年度拟购置固定资产总额为0.00万元，已按要求列入政府采购预算，详见政府采购预算表。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70" w:type="dxa"/>
            <w:tcBorders>
              <w:top w:val="single" w:color="FFFFFF" w:sz="6" w:space="0"/>
              <w:left w:val="single" w:color="FFFFFF" w:sz="6" w:space="0"/>
              <w:right w:val="single" w:color="FFFFFF" w:sz="6" w:space="0"/>
            </w:tcBorders>
            <w:vAlign w:val="center"/>
          </w:tcPr>
          <w:p>
            <w:pPr>
              <w:pStyle w:val="9"/>
            </w:pPr>
            <w:r>
              <w:t>131001中国人民政治协商会议无极县委员会办公室本级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144.83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2、车辆（台、辆）</w:t>
            </w:r>
          </w:p>
        </w:tc>
        <w:tc>
          <w:tcPr>
            <w:tcW w:w="2835" w:type="dxa"/>
            <w:vAlign w:val="center"/>
          </w:tcPr>
          <w:p>
            <w:pPr>
              <w:pStyle w:val="13"/>
            </w:pPr>
            <w:r>
              <w:t>4</w:t>
            </w:r>
          </w:p>
        </w:tc>
        <w:tc>
          <w:tcPr>
            <w:tcW w:w="2835" w:type="dxa"/>
            <w:vAlign w:val="center"/>
          </w:tcPr>
          <w:p>
            <w:pPr>
              <w:pStyle w:val="11"/>
            </w:pPr>
            <w:r>
              <w:t>52.24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515</w:t>
            </w:r>
          </w:p>
        </w:tc>
        <w:tc>
          <w:tcPr>
            <w:tcW w:w="2835" w:type="dxa"/>
            <w:vAlign w:val="center"/>
          </w:tcPr>
          <w:p>
            <w:pPr>
              <w:pStyle w:val="11"/>
            </w:pPr>
            <w:r>
              <w:t>92.59</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17</w:t>
    </w:r>
    <w:r>
      <w:fldChar w:fldCharType="end"/>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16</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EE6509"/>
    <w:rsid w:val="0023024B"/>
    <w:rsid w:val="002E4844"/>
    <w:rsid w:val="00995544"/>
    <w:rsid w:val="00B40830"/>
    <w:rsid w:val="00BF2DE4"/>
    <w:rsid w:val="00DF6FE4"/>
    <w:rsid w:val="00EE6509"/>
    <w:rsid w:val="5FC7100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25"/>
    <w:semiHidden/>
    <w:unhideWhenUsed/>
    <w:uiPriority w:val="99"/>
    <w:pPr>
      <w:tabs>
        <w:tab w:val="center" w:pos="4153"/>
        <w:tab w:val="right" w:pos="8306"/>
      </w:tabs>
      <w:snapToGrid w:val="0"/>
    </w:pPr>
    <w:rPr>
      <w:sz w:val="18"/>
      <w:szCs w:val="18"/>
    </w:rPr>
  </w:style>
  <w:style w:type="paragraph" w:styleId="3">
    <w:name w:val="header"/>
    <w:basedOn w:val="1"/>
    <w:link w:val="24"/>
    <w:semiHidden/>
    <w:unhideWhenUsed/>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qFormat/>
    <w:uiPriority w:val="0"/>
    <w:pPr>
      <w:jc w:val="right"/>
    </w:pPr>
    <w:rPr>
      <w:rFonts w:ascii="方正小标宋_GBK" w:hAnsi="方正小标宋_GBK" w:eastAsia="方正小标宋_GBK" w:cs="方正小标宋_GBK"/>
      <w:sz w:val="24"/>
      <w:lang w:val="en-US" w:eastAsia="zh-CN" w:bidi="ar-SA"/>
    </w:rPr>
  </w:style>
  <w:style w:type="paragraph" w:customStyle="1" w:styleId="8">
    <w:name w:val="单元格样式21"/>
    <w:qFormat/>
    <w:uiPriority w:val="0"/>
    <w:pPr>
      <w:jc w:val="center"/>
    </w:pPr>
    <w:rPr>
      <w:rFonts w:ascii="方正小标宋_GBK" w:hAnsi="方正小标宋_GBK" w:eastAsia="方正小标宋_GBK" w:cs="方正小标宋_GBK"/>
      <w:sz w:val="24"/>
      <w:lang w:val="en-US" w:eastAsia="zh-CN" w:bidi="ar-SA"/>
    </w:rPr>
  </w:style>
  <w:style w:type="paragraph" w:customStyle="1" w:styleId="9">
    <w:name w:val="单元格样式20"/>
    <w:qFormat/>
    <w:uiPriority w:val="0"/>
    <w:rPr>
      <w:rFonts w:ascii="方正小标宋_GBK" w:hAnsi="方正小标宋_GBK" w:eastAsia="方正小标宋_GBK" w:cs="方正小标宋_GBK"/>
      <w:sz w:val="24"/>
      <w:lang w:val="en-US" w:eastAsia="zh-CN" w:bidi="ar-SA"/>
    </w:rPr>
  </w:style>
  <w:style w:type="paragraph" w:customStyle="1" w:styleId="10">
    <w:name w:val="单元格样式1"/>
    <w:qFormat/>
    <w:uiPriority w:val="0"/>
    <w:pPr>
      <w:jc w:val="center"/>
    </w:pPr>
    <w:rPr>
      <w:rFonts w:ascii="方正书宋_GBK" w:hAnsi="方正书宋_GBK" w:eastAsia="方正书宋_GBK" w:cs="方正书宋_GBK"/>
      <w:b/>
      <w:sz w:val="21"/>
      <w:lang w:val="en-US" w:eastAsia="zh-CN" w:bidi="ar-SA"/>
    </w:rPr>
  </w:style>
  <w:style w:type="paragraph" w:customStyle="1" w:styleId="11">
    <w:name w:val="单元格样式4"/>
    <w:qFormat/>
    <w:uiPriority w:val="0"/>
    <w:pPr>
      <w:jc w:val="right"/>
    </w:pPr>
    <w:rPr>
      <w:rFonts w:ascii="方正书宋_GBK" w:hAnsi="方正书宋_GBK" w:eastAsia="方正书宋_GBK" w:cs="方正书宋_GBK"/>
      <w:sz w:val="21"/>
      <w:lang w:val="en-US" w:eastAsia="zh-CN" w:bidi="ar-SA"/>
    </w:rPr>
  </w:style>
  <w:style w:type="paragraph" w:customStyle="1" w:styleId="12">
    <w:name w:val="单元格样式2"/>
    <w:qFormat/>
    <w:uiPriority w:val="0"/>
    <w:rPr>
      <w:rFonts w:ascii="方正书宋_GBK" w:hAnsi="方正书宋_GBK" w:eastAsia="方正书宋_GBK" w:cs="方正书宋_GBK"/>
      <w:sz w:val="21"/>
      <w:lang w:val="en-US" w:eastAsia="zh-CN" w:bidi="ar-SA"/>
    </w:rPr>
  </w:style>
  <w:style w:type="paragraph" w:customStyle="1" w:styleId="13">
    <w:name w:val="单元格样式3"/>
    <w:qFormat/>
    <w:uiPriority w:val="0"/>
    <w:pPr>
      <w:jc w:val="center"/>
    </w:pPr>
    <w:rPr>
      <w:rFonts w:ascii="方正书宋_GBK" w:hAnsi="方正书宋_GBK" w:eastAsia="方正书宋_GBK" w:cs="方正书宋_GBK"/>
      <w:sz w:val="21"/>
      <w:lang w:val="en-US" w:eastAsia="zh-CN" w:bidi="ar-SA"/>
    </w:rPr>
  </w:style>
  <w:style w:type="paragraph" w:customStyle="1" w:styleId="14">
    <w:name w:val="单元格样式6"/>
    <w:qFormat/>
    <w:uiPriority w:val="0"/>
    <w:pPr>
      <w:jc w:val="center"/>
    </w:pPr>
    <w:rPr>
      <w:rFonts w:ascii="方正书宋_GBK" w:hAnsi="方正书宋_GBK" w:eastAsia="方正书宋_GBK" w:cs="方正书宋_GBK"/>
      <w:b/>
      <w:sz w:val="21"/>
      <w:lang w:val="en-US" w:eastAsia="zh-CN" w:bidi="ar-SA"/>
    </w:rPr>
  </w:style>
  <w:style w:type="paragraph" w:customStyle="1" w:styleId="15">
    <w:name w:val="单元格样式7"/>
    <w:qFormat/>
    <w:uiPriority w:val="0"/>
    <w:pPr>
      <w:jc w:val="right"/>
    </w:pPr>
    <w:rPr>
      <w:rFonts w:ascii="方正书宋_GBK" w:hAnsi="方正书宋_GBK" w:eastAsia="方正书宋_GBK" w:cs="方正书宋_GBK"/>
      <w:b/>
      <w:sz w:val="21"/>
      <w:lang w:val="en-US" w:eastAsia="zh-CN" w:bidi="ar-SA"/>
    </w:rPr>
  </w:style>
  <w:style w:type="paragraph" w:customStyle="1" w:styleId="16">
    <w:name w:val="单元格样式5"/>
    <w:qFormat/>
    <w:uiPriority w:val="0"/>
    <w:rPr>
      <w:rFonts w:ascii="方正书宋_GBK" w:hAnsi="方正书宋_GBK" w:eastAsia="方正书宋_GBK" w:cs="方正书宋_GBK"/>
      <w:b/>
      <w:sz w:val="21"/>
      <w:lang w:val="en-US" w:eastAsia="zh-CN" w:bidi="ar-SA"/>
    </w:rPr>
  </w:style>
  <w:style w:type="paragraph" w:customStyle="1" w:styleId="17">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8">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9">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0">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1">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2">
    <w:name w:val="TOC 4"/>
    <w:basedOn w:val="1"/>
    <w:qFormat/>
    <w:uiPriority w:val="0"/>
    <w:pPr>
      <w:ind w:left="720"/>
    </w:pPr>
  </w:style>
  <w:style w:type="paragraph" w:customStyle="1" w:styleId="23">
    <w:name w:val="TOC 1"/>
    <w:basedOn w:val="1"/>
    <w:qFormat/>
    <w:uiPriority w:val="0"/>
    <w:pPr>
      <w:spacing w:before="120"/>
      <w:ind w:firstLine="560"/>
    </w:pPr>
    <w:rPr>
      <w:rFonts w:eastAsia="方正仿宋_GBK"/>
      <w:color w:val="000000"/>
      <w:sz w:val="28"/>
    </w:rPr>
  </w:style>
  <w:style w:type="character" w:customStyle="1" w:styleId="24">
    <w:name w:val="页眉 Char"/>
    <w:basedOn w:val="6"/>
    <w:link w:val="3"/>
    <w:semiHidden/>
    <w:uiPriority w:val="99"/>
    <w:rPr>
      <w:sz w:val="18"/>
      <w:szCs w:val="18"/>
      <w:lang w:eastAsia="uk-UA"/>
    </w:rPr>
  </w:style>
  <w:style w:type="character" w:customStyle="1" w:styleId="25">
    <w:name w:val="页脚 Char"/>
    <w:basedOn w:val="6"/>
    <w:link w:val="2"/>
    <w:semiHidden/>
    <w:uiPriority w:val="99"/>
    <w:rPr>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theme" Target="theme/theme1.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微软公司</Company>
  <Pages>20</Pages>
  <Words>1122</Words>
  <Characters>6396</Characters>
  <Lines>53</Lines>
  <Paragraphs>15</Paragraphs>
  <TotalTime>3</TotalTime>
  <ScaleCrop>false</ScaleCrop>
  <LinksUpToDate>false</LinksUpToDate>
  <CharactersWithSpaces>7503</CharactersWithSpaces>
  <Application>WPS Office_11.8.2.12080_F1E327BC-269C-435d-A152-05C5408002CA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2026-01-30T08:34:00Z</dcterms:created>
  <dc:creator>Administrator</dc:creator>
  <cp:lastModifiedBy>李润泽</cp:lastModifiedBy>
  <dcterms:modified xsi:type="dcterms:W3CDTF">2026-03-02T06:19:00Z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2052-11.8.2.12080</vt:lpwstr>
  </property>
  <property fmtid="{D5CDD505-2E9C-101B-9397-08002B2CF9AE}" pid="3" name="ICV">
    <vt:lpwstr>43C6494D2F324C0985961EC4ADF4326E</vt:lpwstr>
  </property>
</Properties>
</file>