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一、中国共产主义青年团无极县委员会本级收支预算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一、中国共产主义青年团无极县委员会本级收支预算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48.72</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41.72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2.10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48.72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48.72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48.72</w:t>
            </w:r>
          </w:p>
        </w:tc>
        <w:tc>
          <w:tcPr>
            <w:tcW w:w="4535" w:type="dxa"/>
            <w:vAlign w:val="center"/>
          </w:tcPr>
          <w:p>
            <w:pPr>
              <w:pStyle w:val="单元格样式6"/>
            </w:pPr>
            <w:r>
              <w:t xml:space="preserve">支出总计</w:t>
            </w:r>
          </w:p>
        </w:tc>
        <w:tc>
          <w:tcPr>
            <w:tcW w:w="2126" w:type="dxa"/>
            <w:vAlign w:val="center"/>
          </w:tcPr>
          <w:p>
            <w:pPr>
              <w:pStyle w:val="单元格样式7"/>
            </w:pPr>
            <w:r>
              <w:t xml:space="preserve">48.72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48.72</w:t>
            </w:r>
          </w:p>
        </w:tc>
        <w:tc>
          <w:tcPr>
            <w:tcW w:w="1134" w:type="dxa"/>
            <w:vAlign w:val="center"/>
          </w:tcPr>
          <w:p>
            <w:pPr>
              <w:pStyle w:val="单元格样式7"/>
            </w:pPr>
            <w:r>
              <w:t xml:space="preserve">48.72</w:t>
            </w:r>
          </w:p>
        </w:tc>
        <w:tc>
          <w:tcPr>
            <w:tcW w:w="1134" w:type="dxa"/>
            <w:vAlign w:val="center"/>
          </w:tcPr>
          <w:p>
            <w:pPr>
              <w:pStyle w:val="单元格样式7"/>
            </w:pPr>
            <w:r>
              <w:t xml:space="preserve">48.72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r>
              <w:t xml:space="preserve">41.72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r>
              <w:t xml:space="preserve">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r>
              <w:t xml:space="preserve">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48.72</w:t>
            </w:r>
          </w:p>
        </w:tc>
        <w:tc>
          <w:tcPr>
            <w:tcW w:w="1361" w:type="dxa"/>
            <w:vAlign w:val="center"/>
          </w:tcPr>
          <w:p>
            <w:pPr>
              <w:pStyle w:val="单元格样式7"/>
            </w:pPr>
            <w:r>
              <w:t xml:space="preserve">48.72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41.72</w:t>
            </w:r>
          </w:p>
        </w:tc>
        <w:tc>
          <w:tcPr>
            <w:tcW w:w="1361" w:type="dxa"/>
            <w:vAlign w:val="center"/>
          </w:tcPr>
          <w:p>
            <w:pPr>
              <w:pStyle w:val="单元格样式4"/>
            </w:pPr>
            <w:r>
              <w:t xml:space="preserve">41.72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4.90</w:t>
            </w:r>
          </w:p>
        </w:tc>
        <w:tc>
          <w:tcPr>
            <w:tcW w:w="1361" w:type="dxa"/>
            <w:vAlign w:val="center"/>
          </w:tcPr>
          <w:p>
            <w:pPr>
              <w:pStyle w:val="单元格样式4"/>
            </w:pPr>
            <w:r>
              <w:t xml:space="preserve">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2.10</w:t>
            </w:r>
          </w:p>
        </w:tc>
        <w:tc>
          <w:tcPr>
            <w:tcW w:w="1361" w:type="dxa"/>
            <w:vAlign w:val="center"/>
          </w:tcPr>
          <w:p>
            <w:pPr>
              <w:pStyle w:val="单元格样式4"/>
            </w:pPr>
            <w:r>
              <w:t xml:space="preserve">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48.72</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41.72</w:t>
            </w:r>
          </w:p>
        </w:tc>
        <w:tc>
          <w:tcPr>
            <w:tcW w:w="1474" w:type="dxa"/>
            <w:vAlign w:val="center"/>
          </w:tcPr>
          <w:p>
            <w:pPr>
              <w:pStyle w:val="单元格样式4"/>
            </w:pPr>
            <w:r>
              <w:t xml:space="preserve">41.72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4.90</w:t>
            </w:r>
          </w:p>
        </w:tc>
        <w:tc>
          <w:tcPr>
            <w:tcW w:w="1474" w:type="dxa"/>
            <w:vAlign w:val="center"/>
          </w:tcPr>
          <w:p>
            <w:pPr>
              <w:pStyle w:val="单元格样式4"/>
            </w:pPr>
            <w:r>
              <w:t xml:space="preserve">4.90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2.10</w:t>
            </w:r>
          </w:p>
        </w:tc>
        <w:tc>
          <w:tcPr>
            <w:tcW w:w="1474" w:type="dxa"/>
            <w:vAlign w:val="center"/>
          </w:tcPr>
          <w:p>
            <w:pPr>
              <w:pStyle w:val="单元格样式4"/>
            </w:pPr>
            <w:r>
              <w:t xml:space="preserve">2.10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48.72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48.72</w:t>
            </w:r>
          </w:p>
        </w:tc>
        <w:tc>
          <w:tcPr>
            <w:tcW w:w="1474" w:type="dxa"/>
            <w:vAlign w:val="center"/>
          </w:tcPr>
          <w:p>
            <w:pPr>
              <w:pStyle w:val="单元格样式7"/>
            </w:pPr>
            <w:r>
              <w:t xml:space="preserve">48.72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48.72</w:t>
            </w:r>
          </w:p>
        </w:tc>
        <w:tc>
          <w:tcPr>
            <w:tcW w:w="3402" w:type="dxa"/>
            <w:vAlign w:val="center"/>
          </w:tcPr>
          <w:p>
            <w:pPr>
              <w:pStyle w:val="单元格样式6"/>
            </w:pPr>
            <w:r>
              <w:t xml:space="preserve">支出总计</w:t>
            </w:r>
          </w:p>
        </w:tc>
        <w:tc>
          <w:tcPr>
            <w:tcW w:w="1474" w:type="dxa"/>
            <w:vAlign w:val="center"/>
          </w:tcPr>
          <w:p>
            <w:pPr>
              <w:pStyle w:val="单元格样式7"/>
            </w:pPr>
            <w:r>
              <w:t xml:space="preserve">48.72</w:t>
            </w:r>
          </w:p>
        </w:tc>
        <w:tc>
          <w:tcPr>
            <w:tcW w:w="1474" w:type="dxa"/>
            <w:vAlign w:val="center"/>
          </w:tcPr>
          <w:p>
            <w:pPr>
              <w:pStyle w:val="单元格样式7"/>
            </w:pPr>
            <w:r>
              <w:t xml:space="preserve">48.72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48.72</w:t>
            </w:r>
          </w:p>
        </w:tc>
        <w:tc>
          <w:tcPr>
            <w:tcW w:w="2551" w:type="dxa"/>
            <w:vAlign w:val="center"/>
          </w:tcPr>
          <w:p>
            <w:pPr>
              <w:pStyle w:val="单元格样式7"/>
            </w:pPr>
            <w:r>
              <w:t xml:space="preserve">48.72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41.72</w:t>
            </w:r>
          </w:p>
        </w:tc>
        <w:tc>
          <w:tcPr>
            <w:tcW w:w="2551" w:type="dxa"/>
            <w:vAlign w:val="center"/>
          </w:tcPr>
          <w:p>
            <w:pPr>
              <w:pStyle w:val="单元格样式4"/>
            </w:pPr>
            <w:r>
              <w:t xml:space="preserve">41.72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48.72</w:t>
            </w:r>
          </w:p>
        </w:tc>
        <w:tc>
          <w:tcPr>
            <w:tcW w:w="2551" w:type="dxa"/>
            <w:vAlign w:val="center"/>
          </w:tcPr>
          <w:p>
            <w:pPr>
              <w:pStyle w:val="单元格样式7"/>
            </w:pPr>
            <w:r>
              <w:t xml:space="preserve">41.92</w:t>
            </w:r>
          </w:p>
        </w:tc>
        <w:tc>
          <w:tcPr>
            <w:tcW w:w="2551" w:type="dxa"/>
            <w:vAlign w:val="center"/>
          </w:tcPr>
          <w:p>
            <w:pPr>
              <w:pStyle w:val="单元格样式7"/>
            </w:pPr>
            <w:r>
              <w:t xml:space="preserve">6.80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41.92</w:t>
            </w:r>
          </w:p>
        </w:tc>
        <w:tc>
          <w:tcPr>
            <w:tcW w:w="2551" w:type="dxa"/>
            <w:vAlign w:val="center"/>
          </w:tcPr>
          <w:p>
            <w:pPr>
              <w:pStyle w:val="单元格样式4"/>
            </w:pPr>
            <w:r>
              <w:t xml:space="preserve">41.92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17.00</w:t>
            </w:r>
          </w:p>
        </w:tc>
        <w:tc>
          <w:tcPr>
            <w:tcW w:w="2551" w:type="dxa"/>
            <w:vAlign w:val="center"/>
          </w:tcPr>
          <w:p>
            <w:pPr>
              <w:pStyle w:val="单元格样式4"/>
            </w:pPr>
            <w:r>
              <w:t xml:space="preserve">17.00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9.10</w:t>
            </w:r>
          </w:p>
        </w:tc>
        <w:tc>
          <w:tcPr>
            <w:tcW w:w="2551" w:type="dxa"/>
            <w:vAlign w:val="center"/>
          </w:tcPr>
          <w:p>
            <w:pPr>
              <w:pStyle w:val="单元格样式4"/>
            </w:pPr>
            <w:r>
              <w:t xml:space="preserve">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8.70</w:t>
            </w:r>
          </w:p>
        </w:tc>
        <w:tc>
          <w:tcPr>
            <w:tcW w:w="2551" w:type="dxa"/>
            <w:vAlign w:val="center"/>
          </w:tcPr>
          <w:p>
            <w:pPr>
              <w:pStyle w:val="单元格样式4"/>
            </w:pPr>
            <w:r>
              <w:t xml:space="preserve">8.70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4.90</w:t>
            </w:r>
          </w:p>
        </w:tc>
        <w:tc>
          <w:tcPr>
            <w:tcW w:w="2551" w:type="dxa"/>
            <w:vAlign w:val="center"/>
          </w:tcPr>
          <w:p>
            <w:pPr>
              <w:pStyle w:val="单元格样式4"/>
            </w:pPr>
            <w:r>
              <w:t xml:space="preserve">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6.80</w:t>
            </w:r>
          </w:p>
        </w:tc>
        <w:tc>
          <w:tcPr>
            <w:tcW w:w="2551" w:type="dxa"/>
            <w:vAlign w:val="center"/>
          </w:tcPr>
          <w:p>
            <w:pPr>
              <w:pStyle w:val="单元格样式4"/>
            </w:pPr>
          </w:p>
        </w:tc>
        <w:tc>
          <w:tcPr>
            <w:tcW w:w="2551" w:type="dxa"/>
            <w:vAlign w:val="center"/>
          </w:tcPr>
          <w:p>
            <w:pPr>
              <w:pStyle w:val="单元格样式4"/>
            </w:pPr>
            <w:r>
              <w:t xml:space="preserve">6.80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2.10</w:t>
            </w:r>
          </w:p>
        </w:tc>
        <w:tc>
          <w:tcPr>
            <w:tcW w:w="2551" w:type="dxa"/>
            <w:vAlign w:val="center"/>
          </w:tcPr>
          <w:p>
            <w:pPr>
              <w:pStyle w:val="单元格样式4"/>
            </w:pPr>
          </w:p>
        </w:tc>
        <w:tc>
          <w:tcPr>
            <w:tcW w:w="2551" w:type="dxa"/>
            <w:vAlign w:val="center"/>
          </w:tcPr>
          <w:p>
            <w:pPr>
              <w:pStyle w:val="单元格样式4"/>
            </w:pPr>
            <w:r>
              <w:t xml:space="preserve">2.10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中国共产主义青年团无极县委员会本级2026年单位预算信息公开情况说明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按照《中华人民共和国预算法》、《地方预决算公开操作规程》和《关于进一步推进预算公开工作的实施意见》规定，现将中国共产主义青年团无极县委员会本级2026年单位预算公开如下：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1、行使共青团无极县委赋予的领导无极县共青团工作，指导全县少先队工作的职权。</w:t>
      </w:r>
    </w:p>
    <w:p>
      <w:pPr>
        <w:pStyle w:val="插入文本样式-插入单位职责文件"/>
      </w:pPr>
      <w:r>
        <w:t xml:space="preserve">2、参与制定全县的青少年事业发展规划和青少年工作方针、政策。对青少年活动阵地和青少年服务机构的建设等事务进行规划和管理。</w:t>
      </w:r>
    </w:p>
    <w:p>
      <w:pPr>
        <w:pStyle w:val="插入文本样式-插入单位职责文件"/>
      </w:pPr>
      <w:r>
        <w:t xml:space="preserve">3、参与全县有关青少年事务的法律、地方性法规的制定和实施，协助县委和县政府处理、协调与青少年利益相关的事务。</w:t>
      </w:r>
    </w:p>
    <w:p>
      <w:pPr>
        <w:pStyle w:val="插入文本样式-插入单位职责文件"/>
      </w:pPr>
      <w:r>
        <w:t xml:space="preserve">4、调查青少年思想动态和青少年工作状况，研究青少年工作理论和思想教育问题，提出相应对策，开展各种活动。</w:t>
      </w:r>
    </w:p>
    <w:p>
      <w:pPr>
        <w:pStyle w:val="插入文本样式-插入单位职责文件"/>
      </w:pPr>
      <w:r>
        <w:t xml:space="preserve">5、协助县政府教育部门做好中，小学学生的教育管理工作，维护学校稳定和社会安定团结。</w:t>
      </w:r>
    </w:p>
    <w:p>
      <w:pPr>
        <w:pStyle w:val="插入文本样式-插入单位职责文件"/>
      </w:pPr>
      <w:r>
        <w:t xml:space="preserve">6、在国家建设中，组织和带领青年发挥生力军和突击队作用。</w:t>
      </w:r>
    </w:p>
    <w:p>
      <w:pPr>
        <w:pStyle w:val="插入文本样式-插入单位职责文件"/>
      </w:pPr>
      <w:r>
        <w:t xml:space="preserve">7、参与制定有关全县的青年统战工作的政策，做好青年统战对象的团结教育工作，维护和促进祖国统一和民族团结。</w:t>
      </w:r>
    </w:p>
    <w:p>
      <w:pPr>
        <w:pStyle w:val="插入文本样式-插入单位职责文件"/>
      </w:pPr>
      <w:r>
        <w:t xml:space="preserve">8、承担县委、县政府和团市委交办的有关事项。</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中国共产主义青年团无极县委员会本级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48.72万元，其中：一般公共预算收入48.72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主义青年团无极县委员会本级年度单位预算中支出预算的总体情况。2026年支出预算48.72万元，其中基本支出48.72万元，包括人员经费41.92万元和日常公用经费6.80万元；项目支出0.00万元，主要为人员及活动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2026年预算收支安排48.72万元，较2025年预算减少5.18万元，其中：基本支出减少5.18万元，主要为活动变动项目支出增加0.00万元，主要为无变化。预计下年使用的单位资金结余增加0.00万元。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2026年，我单位机关运行经费共计安排6.80万元，主要用于日常维修、办公用房水电费、办公用房取暖费、办公用房物业管理费等日常运行支出。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中国共产主义青年团无极县委员会本级上年末固定资产金额为0.00万元（详见下表）。本年度拟购置固定资产总额为0.00万元，已按要求列入政府采购预算，详见政府采购预算表。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712001中国共产主义青年团无极县委员会本级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2026-02-25T15:27:30Z</dcterms:created>
  <dcterms:modified xsi:type="dcterms:W3CDTF">2026-02-25T15:27:30Z</dcterms:modified>
</cp:coreProperties>
</file>