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101无极县人民代表大会常务委员会</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558.12</w:t>
            </w:r>
          </w:p>
        </w:tc>
        <w:tc>
          <w:tcPr>
            <w:tcW w:w="4535" w:type="dxa"/>
            <w:vAlign w:val="center"/>
          </w:tcPr>
          <w:p>
            <w:pPr>
              <w:pStyle w:val="13"/>
            </w:pPr>
            <w:r>
              <w:t>一、一般公共服务支出</w:t>
            </w:r>
          </w:p>
        </w:tc>
        <w:tc>
          <w:tcPr>
            <w:tcW w:w="2126" w:type="dxa"/>
            <w:vAlign w:val="center"/>
          </w:tcPr>
          <w:p>
            <w:pPr>
              <w:pStyle w:val="12"/>
            </w:pPr>
            <w:r>
              <w:t>496.12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558.12</w:t>
            </w:r>
          </w:p>
        </w:tc>
        <w:tc>
          <w:tcPr>
            <w:tcW w:w="4535" w:type="dxa"/>
            <w:vAlign w:val="center"/>
          </w:tcPr>
          <w:p>
            <w:pPr>
              <w:pStyle w:val="15"/>
            </w:pPr>
            <w:r>
              <w:t>本年支出合计</w:t>
            </w:r>
          </w:p>
        </w:tc>
        <w:tc>
          <w:tcPr>
            <w:tcW w:w="2126" w:type="dxa"/>
            <w:vAlign w:val="center"/>
          </w:tcPr>
          <w:p>
            <w:pPr>
              <w:pStyle w:val="16"/>
            </w:pPr>
            <w:r>
              <w:t>558.12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558.12</w:t>
            </w:r>
          </w:p>
        </w:tc>
        <w:tc>
          <w:tcPr>
            <w:tcW w:w="4535" w:type="dxa"/>
            <w:vAlign w:val="center"/>
          </w:tcPr>
          <w:p>
            <w:pPr>
              <w:pStyle w:val="15"/>
            </w:pPr>
            <w:r>
              <w:t>支出总计</w:t>
            </w:r>
          </w:p>
        </w:tc>
        <w:tc>
          <w:tcPr>
            <w:tcW w:w="2126" w:type="dxa"/>
            <w:vAlign w:val="center"/>
          </w:tcPr>
          <w:p>
            <w:pPr>
              <w:pStyle w:val="16"/>
            </w:pPr>
            <w:r>
              <w:t>558.12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101无极县人民代表大会常务委员会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558.12</w:t>
            </w:r>
          </w:p>
        </w:tc>
        <w:tc>
          <w:tcPr>
            <w:tcW w:w="1134" w:type="dxa"/>
            <w:vAlign w:val="center"/>
          </w:tcPr>
          <w:p>
            <w:pPr>
              <w:pStyle w:val="16"/>
            </w:pPr>
            <w:r>
              <w:t>558.12</w:t>
            </w:r>
          </w:p>
        </w:tc>
        <w:tc>
          <w:tcPr>
            <w:tcW w:w="1134" w:type="dxa"/>
            <w:vAlign w:val="center"/>
          </w:tcPr>
          <w:p>
            <w:pPr>
              <w:pStyle w:val="16"/>
            </w:pPr>
            <w:r>
              <w:t>558.12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496.12</w:t>
            </w:r>
          </w:p>
        </w:tc>
        <w:tc>
          <w:tcPr>
            <w:tcW w:w="1134" w:type="dxa"/>
            <w:vAlign w:val="center"/>
          </w:tcPr>
          <w:p>
            <w:pPr>
              <w:pStyle w:val="12"/>
            </w:pPr>
            <w:r>
              <w:t>496.12</w:t>
            </w:r>
          </w:p>
        </w:tc>
        <w:tc>
          <w:tcPr>
            <w:tcW w:w="1134" w:type="dxa"/>
            <w:vAlign w:val="center"/>
          </w:tcPr>
          <w:p>
            <w:pPr>
              <w:pStyle w:val="12"/>
            </w:pPr>
            <w:r>
              <w:t>496.12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20101</w:t>
            </w:r>
          </w:p>
        </w:tc>
        <w:tc>
          <w:tcPr>
            <w:tcW w:w="1559" w:type="dxa"/>
            <w:vAlign w:val="center"/>
          </w:tcPr>
          <w:p>
            <w:pPr>
              <w:pStyle w:val="13"/>
            </w:pPr>
            <w:r>
              <w:t>人大事务</w:t>
            </w:r>
          </w:p>
        </w:tc>
        <w:tc>
          <w:tcPr>
            <w:tcW w:w="1134" w:type="dxa"/>
            <w:vAlign w:val="center"/>
          </w:tcPr>
          <w:p>
            <w:pPr>
              <w:pStyle w:val="12"/>
            </w:pPr>
            <w:r>
              <w:t>496.12</w:t>
            </w:r>
          </w:p>
        </w:tc>
        <w:tc>
          <w:tcPr>
            <w:tcW w:w="1134" w:type="dxa"/>
            <w:vAlign w:val="center"/>
          </w:tcPr>
          <w:p>
            <w:pPr>
              <w:pStyle w:val="12"/>
            </w:pPr>
            <w:r>
              <w:t>496.12</w:t>
            </w:r>
          </w:p>
        </w:tc>
        <w:tc>
          <w:tcPr>
            <w:tcW w:w="1134" w:type="dxa"/>
            <w:vAlign w:val="center"/>
          </w:tcPr>
          <w:p>
            <w:pPr>
              <w:pStyle w:val="12"/>
            </w:pPr>
            <w:r>
              <w:t>496.12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2010101</w:t>
            </w:r>
          </w:p>
        </w:tc>
        <w:tc>
          <w:tcPr>
            <w:tcW w:w="1559" w:type="dxa"/>
            <w:vAlign w:val="center"/>
          </w:tcPr>
          <w:p>
            <w:pPr>
              <w:pStyle w:val="13"/>
            </w:pPr>
            <w:r>
              <w:t>行政运行</w:t>
            </w:r>
          </w:p>
        </w:tc>
        <w:tc>
          <w:tcPr>
            <w:tcW w:w="1134" w:type="dxa"/>
            <w:vAlign w:val="center"/>
          </w:tcPr>
          <w:p>
            <w:pPr>
              <w:pStyle w:val="12"/>
            </w:pPr>
            <w:r>
              <w:t>496.12</w:t>
            </w:r>
          </w:p>
        </w:tc>
        <w:tc>
          <w:tcPr>
            <w:tcW w:w="1134" w:type="dxa"/>
            <w:vAlign w:val="center"/>
          </w:tcPr>
          <w:p>
            <w:pPr>
              <w:pStyle w:val="12"/>
            </w:pPr>
            <w:r>
              <w:t>496.12</w:t>
            </w:r>
          </w:p>
        </w:tc>
        <w:tc>
          <w:tcPr>
            <w:tcW w:w="1134" w:type="dxa"/>
            <w:vAlign w:val="center"/>
          </w:tcPr>
          <w:p>
            <w:pPr>
              <w:pStyle w:val="12"/>
            </w:pPr>
            <w:r>
              <w:t>496.12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45.00</w:t>
            </w:r>
          </w:p>
        </w:tc>
        <w:tc>
          <w:tcPr>
            <w:tcW w:w="1134" w:type="dxa"/>
            <w:vAlign w:val="center"/>
          </w:tcPr>
          <w:p>
            <w:pPr>
              <w:pStyle w:val="12"/>
            </w:pPr>
            <w:r>
              <w:t>45.00</w:t>
            </w:r>
          </w:p>
        </w:tc>
        <w:tc>
          <w:tcPr>
            <w:tcW w:w="1134" w:type="dxa"/>
            <w:vAlign w:val="center"/>
          </w:tcPr>
          <w:p>
            <w:pPr>
              <w:pStyle w:val="12"/>
            </w:pPr>
            <w:r>
              <w:t>45.00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45.00</w:t>
            </w:r>
          </w:p>
        </w:tc>
        <w:tc>
          <w:tcPr>
            <w:tcW w:w="1134" w:type="dxa"/>
            <w:vAlign w:val="center"/>
          </w:tcPr>
          <w:p>
            <w:pPr>
              <w:pStyle w:val="12"/>
            </w:pPr>
            <w:r>
              <w:t>45.00</w:t>
            </w:r>
          </w:p>
        </w:tc>
        <w:tc>
          <w:tcPr>
            <w:tcW w:w="1134" w:type="dxa"/>
            <w:vAlign w:val="center"/>
          </w:tcPr>
          <w:p>
            <w:pPr>
              <w:pStyle w:val="12"/>
            </w:pPr>
            <w:r>
              <w:t>45.00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45.00</w:t>
            </w:r>
          </w:p>
        </w:tc>
        <w:tc>
          <w:tcPr>
            <w:tcW w:w="1134" w:type="dxa"/>
            <w:vAlign w:val="center"/>
          </w:tcPr>
          <w:p>
            <w:pPr>
              <w:pStyle w:val="12"/>
            </w:pPr>
            <w:r>
              <w:t>45.00</w:t>
            </w:r>
          </w:p>
        </w:tc>
        <w:tc>
          <w:tcPr>
            <w:tcW w:w="1134" w:type="dxa"/>
            <w:vAlign w:val="center"/>
          </w:tcPr>
          <w:p>
            <w:pPr>
              <w:pStyle w:val="12"/>
            </w:pPr>
            <w:r>
              <w:t>45.00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101无极县人民代表大会常务委员会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558.12</w:t>
            </w:r>
          </w:p>
        </w:tc>
        <w:tc>
          <w:tcPr>
            <w:tcW w:w="1361" w:type="dxa"/>
            <w:vAlign w:val="center"/>
          </w:tcPr>
          <w:p>
            <w:pPr>
              <w:pStyle w:val="16"/>
            </w:pPr>
            <w:r>
              <w:t>558.12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496.12</w:t>
            </w:r>
          </w:p>
        </w:tc>
        <w:tc>
          <w:tcPr>
            <w:tcW w:w="1361" w:type="dxa"/>
            <w:vAlign w:val="center"/>
          </w:tcPr>
          <w:p>
            <w:pPr>
              <w:pStyle w:val="12"/>
            </w:pPr>
            <w:r>
              <w:t>496.12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20101</w:t>
            </w:r>
          </w:p>
        </w:tc>
        <w:tc>
          <w:tcPr>
            <w:tcW w:w="4535" w:type="dxa"/>
            <w:vAlign w:val="center"/>
          </w:tcPr>
          <w:p>
            <w:pPr>
              <w:pStyle w:val="13"/>
            </w:pPr>
            <w:r>
              <w:t>人大事务</w:t>
            </w:r>
          </w:p>
        </w:tc>
        <w:tc>
          <w:tcPr>
            <w:tcW w:w="1361" w:type="dxa"/>
            <w:vAlign w:val="center"/>
          </w:tcPr>
          <w:p>
            <w:pPr>
              <w:pStyle w:val="12"/>
            </w:pPr>
            <w:r>
              <w:t>496.12</w:t>
            </w:r>
          </w:p>
        </w:tc>
        <w:tc>
          <w:tcPr>
            <w:tcW w:w="1361" w:type="dxa"/>
            <w:vAlign w:val="center"/>
          </w:tcPr>
          <w:p>
            <w:pPr>
              <w:pStyle w:val="12"/>
            </w:pPr>
            <w:r>
              <w:t>496.12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2010101</w:t>
            </w:r>
          </w:p>
        </w:tc>
        <w:tc>
          <w:tcPr>
            <w:tcW w:w="4535" w:type="dxa"/>
            <w:vAlign w:val="center"/>
          </w:tcPr>
          <w:p>
            <w:pPr>
              <w:pStyle w:val="13"/>
            </w:pPr>
            <w:r>
              <w:t>行政运行</w:t>
            </w:r>
          </w:p>
        </w:tc>
        <w:tc>
          <w:tcPr>
            <w:tcW w:w="1361" w:type="dxa"/>
            <w:vAlign w:val="center"/>
          </w:tcPr>
          <w:p>
            <w:pPr>
              <w:pStyle w:val="12"/>
            </w:pPr>
            <w:r>
              <w:t>496.12</w:t>
            </w:r>
          </w:p>
        </w:tc>
        <w:tc>
          <w:tcPr>
            <w:tcW w:w="1361" w:type="dxa"/>
            <w:vAlign w:val="center"/>
          </w:tcPr>
          <w:p>
            <w:pPr>
              <w:pStyle w:val="12"/>
            </w:pPr>
            <w:r>
              <w:t>496.12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45.00</w:t>
            </w:r>
          </w:p>
        </w:tc>
        <w:tc>
          <w:tcPr>
            <w:tcW w:w="1361" w:type="dxa"/>
            <w:vAlign w:val="center"/>
          </w:tcPr>
          <w:p>
            <w:pPr>
              <w:pStyle w:val="12"/>
            </w:pPr>
            <w:r>
              <w:t>45.00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45.00</w:t>
            </w:r>
          </w:p>
        </w:tc>
        <w:tc>
          <w:tcPr>
            <w:tcW w:w="1361" w:type="dxa"/>
            <w:vAlign w:val="center"/>
          </w:tcPr>
          <w:p>
            <w:pPr>
              <w:pStyle w:val="12"/>
            </w:pPr>
            <w:r>
              <w:t>45.00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45.00</w:t>
            </w:r>
          </w:p>
        </w:tc>
        <w:tc>
          <w:tcPr>
            <w:tcW w:w="1361" w:type="dxa"/>
            <w:vAlign w:val="center"/>
          </w:tcPr>
          <w:p>
            <w:pPr>
              <w:pStyle w:val="12"/>
            </w:pPr>
            <w:r>
              <w:t>45.00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17.00</w:t>
            </w:r>
          </w:p>
        </w:tc>
        <w:tc>
          <w:tcPr>
            <w:tcW w:w="1361" w:type="dxa"/>
            <w:vAlign w:val="center"/>
          </w:tcPr>
          <w:p>
            <w:pPr>
              <w:pStyle w:val="12"/>
            </w:pPr>
            <w:r>
              <w:t>17.00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17.00</w:t>
            </w:r>
          </w:p>
        </w:tc>
        <w:tc>
          <w:tcPr>
            <w:tcW w:w="1361" w:type="dxa"/>
            <w:vAlign w:val="center"/>
          </w:tcPr>
          <w:p>
            <w:pPr>
              <w:pStyle w:val="12"/>
            </w:pPr>
            <w:r>
              <w:t>17.00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17.00</w:t>
            </w:r>
          </w:p>
        </w:tc>
        <w:tc>
          <w:tcPr>
            <w:tcW w:w="1361" w:type="dxa"/>
            <w:vAlign w:val="center"/>
          </w:tcPr>
          <w:p>
            <w:pPr>
              <w:pStyle w:val="12"/>
            </w:pPr>
            <w:r>
              <w:t>17.00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101无极县人民代表大会常务委员会</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558.12</w:t>
            </w:r>
          </w:p>
        </w:tc>
        <w:tc>
          <w:tcPr>
            <w:tcW w:w="3402" w:type="dxa"/>
            <w:vAlign w:val="center"/>
          </w:tcPr>
          <w:p>
            <w:pPr>
              <w:pStyle w:val="13"/>
            </w:pPr>
            <w:r>
              <w:t>一、一般公共服务支出</w:t>
            </w:r>
          </w:p>
        </w:tc>
        <w:tc>
          <w:tcPr>
            <w:tcW w:w="1474" w:type="dxa"/>
            <w:vAlign w:val="center"/>
          </w:tcPr>
          <w:p>
            <w:pPr>
              <w:pStyle w:val="12"/>
            </w:pPr>
            <w:r>
              <w:t>496.12</w:t>
            </w:r>
          </w:p>
        </w:tc>
        <w:tc>
          <w:tcPr>
            <w:tcW w:w="1474" w:type="dxa"/>
            <w:vAlign w:val="center"/>
          </w:tcPr>
          <w:p>
            <w:pPr>
              <w:pStyle w:val="12"/>
            </w:pPr>
            <w:r>
              <w:t>496.12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45.00</w:t>
            </w:r>
          </w:p>
        </w:tc>
        <w:tc>
          <w:tcPr>
            <w:tcW w:w="1474" w:type="dxa"/>
            <w:vAlign w:val="center"/>
          </w:tcPr>
          <w:p>
            <w:pPr>
              <w:pStyle w:val="12"/>
            </w:pPr>
            <w:r>
              <w:t>45.00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17.00</w:t>
            </w:r>
          </w:p>
        </w:tc>
        <w:tc>
          <w:tcPr>
            <w:tcW w:w="1474" w:type="dxa"/>
            <w:vAlign w:val="center"/>
          </w:tcPr>
          <w:p>
            <w:pPr>
              <w:pStyle w:val="12"/>
            </w:pPr>
            <w:r>
              <w:t>17.00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558.12</w:t>
            </w:r>
          </w:p>
        </w:tc>
        <w:tc>
          <w:tcPr>
            <w:tcW w:w="3402" w:type="dxa"/>
            <w:vAlign w:val="center"/>
          </w:tcPr>
          <w:p>
            <w:pPr>
              <w:pStyle w:val="15"/>
            </w:pPr>
            <w:r>
              <w:t>本年支出合计</w:t>
            </w:r>
          </w:p>
        </w:tc>
        <w:tc>
          <w:tcPr>
            <w:tcW w:w="1474" w:type="dxa"/>
            <w:vAlign w:val="center"/>
          </w:tcPr>
          <w:p>
            <w:pPr>
              <w:pStyle w:val="16"/>
            </w:pPr>
            <w:r>
              <w:t>558.12</w:t>
            </w:r>
          </w:p>
        </w:tc>
        <w:tc>
          <w:tcPr>
            <w:tcW w:w="1474" w:type="dxa"/>
            <w:vAlign w:val="center"/>
          </w:tcPr>
          <w:p>
            <w:pPr>
              <w:pStyle w:val="16"/>
            </w:pPr>
            <w:r>
              <w:t>558.12</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558.12</w:t>
            </w:r>
          </w:p>
        </w:tc>
        <w:tc>
          <w:tcPr>
            <w:tcW w:w="3402" w:type="dxa"/>
            <w:vAlign w:val="center"/>
          </w:tcPr>
          <w:p>
            <w:pPr>
              <w:pStyle w:val="15"/>
            </w:pPr>
            <w:r>
              <w:t>支出总计</w:t>
            </w:r>
          </w:p>
        </w:tc>
        <w:tc>
          <w:tcPr>
            <w:tcW w:w="1474" w:type="dxa"/>
            <w:vAlign w:val="center"/>
          </w:tcPr>
          <w:p>
            <w:pPr>
              <w:pStyle w:val="16"/>
            </w:pPr>
            <w:r>
              <w:t>558.12</w:t>
            </w:r>
          </w:p>
        </w:tc>
        <w:tc>
          <w:tcPr>
            <w:tcW w:w="1474" w:type="dxa"/>
            <w:vAlign w:val="center"/>
          </w:tcPr>
          <w:p>
            <w:pPr>
              <w:pStyle w:val="16"/>
            </w:pPr>
            <w:r>
              <w:t>558.12</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101无极县人民代表大会常务委员会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558.12</w:t>
            </w:r>
          </w:p>
        </w:tc>
        <w:tc>
          <w:tcPr>
            <w:tcW w:w="2551" w:type="dxa"/>
            <w:vAlign w:val="center"/>
          </w:tcPr>
          <w:p>
            <w:pPr>
              <w:pStyle w:val="16"/>
            </w:pPr>
            <w:r>
              <w:t>558.12</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496.12</w:t>
            </w:r>
          </w:p>
        </w:tc>
        <w:tc>
          <w:tcPr>
            <w:tcW w:w="2551" w:type="dxa"/>
            <w:vAlign w:val="center"/>
          </w:tcPr>
          <w:p>
            <w:pPr>
              <w:pStyle w:val="12"/>
            </w:pPr>
            <w:r>
              <w:t>496.12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20101</w:t>
            </w:r>
          </w:p>
        </w:tc>
        <w:tc>
          <w:tcPr>
            <w:tcW w:w="4535" w:type="dxa"/>
            <w:vAlign w:val="center"/>
          </w:tcPr>
          <w:p>
            <w:pPr>
              <w:pStyle w:val="13"/>
            </w:pPr>
            <w:r>
              <w:t>人大事务</w:t>
            </w:r>
          </w:p>
        </w:tc>
        <w:tc>
          <w:tcPr>
            <w:tcW w:w="2551" w:type="dxa"/>
            <w:vAlign w:val="center"/>
          </w:tcPr>
          <w:p>
            <w:pPr>
              <w:pStyle w:val="12"/>
            </w:pPr>
            <w:r>
              <w:t>496.12</w:t>
            </w:r>
          </w:p>
        </w:tc>
        <w:tc>
          <w:tcPr>
            <w:tcW w:w="2551" w:type="dxa"/>
            <w:vAlign w:val="center"/>
          </w:tcPr>
          <w:p>
            <w:pPr>
              <w:pStyle w:val="12"/>
            </w:pPr>
            <w:r>
              <w:t>496.12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2010101</w:t>
            </w:r>
          </w:p>
        </w:tc>
        <w:tc>
          <w:tcPr>
            <w:tcW w:w="4535" w:type="dxa"/>
            <w:vAlign w:val="center"/>
          </w:tcPr>
          <w:p>
            <w:pPr>
              <w:pStyle w:val="13"/>
            </w:pPr>
            <w:r>
              <w:t>行政运行</w:t>
            </w:r>
          </w:p>
        </w:tc>
        <w:tc>
          <w:tcPr>
            <w:tcW w:w="2551" w:type="dxa"/>
            <w:vAlign w:val="center"/>
          </w:tcPr>
          <w:p>
            <w:pPr>
              <w:pStyle w:val="12"/>
            </w:pPr>
            <w:r>
              <w:t>496.12</w:t>
            </w:r>
          </w:p>
        </w:tc>
        <w:tc>
          <w:tcPr>
            <w:tcW w:w="2551" w:type="dxa"/>
            <w:vAlign w:val="center"/>
          </w:tcPr>
          <w:p>
            <w:pPr>
              <w:pStyle w:val="12"/>
            </w:pPr>
            <w:r>
              <w:t>496.12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45.00</w:t>
            </w:r>
          </w:p>
        </w:tc>
        <w:tc>
          <w:tcPr>
            <w:tcW w:w="2551" w:type="dxa"/>
            <w:vAlign w:val="center"/>
          </w:tcPr>
          <w:p>
            <w:pPr>
              <w:pStyle w:val="12"/>
            </w:pPr>
            <w:r>
              <w:t>45.00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45.00</w:t>
            </w:r>
          </w:p>
        </w:tc>
        <w:tc>
          <w:tcPr>
            <w:tcW w:w="2551" w:type="dxa"/>
            <w:vAlign w:val="center"/>
          </w:tcPr>
          <w:p>
            <w:pPr>
              <w:pStyle w:val="12"/>
            </w:pPr>
            <w:r>
              <w:t>45.00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45.00</w:t>
            </w:r>
          </w:p>
        </w:tc>
        <w:tc>
          <w:tcPr>
            <w:tcW w:w="2551" w:type="dxa"/>
            <w:vAlign w:val="center"/>
          </w:tcPr>
          <w:p>
            <w:pPr>
              <w:pStyle w:val="12"/>
            </w:pPr>
            <w:r>
              <w:t>45.00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17.00</w:t>
            </w:r>
          </w:p>
        </w:tc>
        <w:tc>
          <w:tcPr>
            <w:tcW w:w="2551" w:type="dxa"/>
            <w:vAlign w:val="center"/>
          </w:tcPr>
          <w:p>
            <w:pPr>
              <w:pStyle w:val="12"/>
            </w:pPr>
            <w:r>
              <w:t>17.00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17.00</w:t>
            </w:r>
          </w:p>
        </w:tc>
        <w:tc>
          <w:tcPr>
            <w:tcW w:w="2551" w:type="dxa"/>
            <w:vAlign w:val="center"/>
          </w:tcPr>
          <w:p>
            <w:pPr>
              <w:pStyle w:val="12"/>
            </w:pPr>
            <w:r>
              <w:t>17.00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17.00</w:t>
            </w:r>
          </w:p>
        </w:tc>
        <w:tc>
          <w:tcPr>
            <w:tcW w:w="2551" w:type="dxa"/>
            <w:vAlign w:val="center"/>
          </w:tcPr>
          <w:p>
            <w:pPr>
              <w:pStyle w:val="12"/>
            </w:pPr>
            <w:r>
              <w:t>17.00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101无极县人民代表大会常务委员会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558.12</w:t>
            </w:r>
          </w:p>
        </w:tc>
        <w:tc>
          <w:tcPr>
            <w:tcW w:w="2551" w:type="dxa"/>
            <w:vAlign w:val="center"/>
          </w:tcPr>
          <w:p>
            <w:pPr>
              <w:pStyle w:val="16"/>
            </w:pPr>
            <w:r>
              <w:t>463.60</w:t>
            </w:r>
          </w:p>
        </w:tc>
        <w:tc>
          <w:tcPr>
            <w:tcW w:w="2551" w:type="dxa"/>
            <w:vAlign w:val="center"/>
          </w:tcPr>
          <w:p>
            <w:pPr>
              <w:pStyle w:val="16"/>
            </w:pPr>
            <w:r>
              <w:t>94.52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369.90</w:t>
            </w:r>
          </w:p>
        </w:tc>
        <w:tc>
          <w:tcPr>
            <w:tcW w:w="2551" w:type="dxa"/>
            <w:vAlign w:val="center"/>
          </w:tcPr>
          <w:p>
            <w:pPr>
              <w:pStyle w:val="12"/>
            </w:pPr>
            <w:r>
              <w:t>369.90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166.00</w:t>
            </w:r>
          </w:p>
        </w:tc>
        <w:tc>
          <w:tcPr>
            <w:tcW w:w="2551" w:type="dxa"/>
            <w:vAlign w:val="center"/>
          </w:tcPr>
          <w:p>
            <w:pPr>
              <w:pStyle w:val="12"/>
            </w:pPr>
            <w:r>
              <w:t>166.00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65.80</w:t>
            </w:r>
          </w:p>
        </w:tc>
        <w:tc>
          <w:tcPr>
            <w:tcW w:w="2551" w:type="dxa"/>
            <w:vAlign w:val="center"/>
          </w:tcPr>
          <w:p>
            <w:pPr>
              <w:pStyle w:val="12"/>
            </w:pPr>
            <w:r>
              <w:t>65.80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60.00</w:t>
            </w:r>
          </w:p>
        </w:tc>
        <w:tc>
          <w:tcPr>
            <w:tcW w:w="2551" w:type="dxa"/>
            <w:vAlign w:val="center"/>
          </w:tcPr>
          <w:p>
            <w:pPr>
              <w:pStyle w:val="12"/>
            </w:pPr>
            <w:r>
              <w:t>60.00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14.60</w:t>
            </w:r>
          </w:p>
        </w:tc>
        <w:tc>
          <w:tcPr>
            <w:tcW w:w="2551" w:type="dxa"/>
            <w:vAlign w:val="center"/>
          </w:tcPr>
          <w:p>
            <w:pPr>
              <w:pStyle w:val="12"/>
            </w:pPr>
            <w:r>
              <w:t>14.60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45.00</w:t>
            </w:r>
          </w:p>
        </w:tc>
        <w:tc>
          <w:tcPr>
            <w:tcW w:w="2551" w:type="dxa"/>
            <w:vAlign w:val="center"/>
          </w:tcPr>
          <w:p>
            <w:pPr>
              <w:pStyle w:val="12"/>
            </w:pPr>
            <w:r>
              <w:t>45.00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17.00</w:t>
            </w:r>
          </w:p>
        </w:tc>
        <w:tc>
          <w:tcPr>
            <w:tcW w:w="2551" w:type="dxa"/>
            <w:vAlign w:val="center"/>
          </w:tcPr>
          <w:p>
            <w:pPr>
              <w:pStyle w:val="12"/>
            </w:pPr>
            <w:r>
              <w:t>17.00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1.50</w:t>
            </w:r>
          </w:p>
        </w:tc>
        <w:tc>
          <w:tcPr>
            <w:tcW w:w="2551" w:type="dxa"/>
            <w:vAlign w:val="center"/>
          </w:tcPr>
          <w:p>
            <w:pPr>
              <w:pStyle w:val="12"/>
            </w:pPr>
            <w:r>
              <w:t>1.50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94.52</w:t>
            </w:r>
          </w:p>
        </w:tc>
        <w:tc>
          <w:tcPr>
            <w:tcW w:w="2551" w:type="dxa"/>
            <w:vAlign w:val="center"/>
          </w:tcPr>
          <w:p>
            <w:pPr>
              <w:pStyle w:val="12"/>
            </w:pPr>
          </w:p>
        </w:tc>
        <w:tc>
          <w:tcPr>
            <w:tcW w:w="2551" w:type="dxa"/>
            <w:vAlign w:val="center"/>
          </w:tcPr>
          <w:p>
            <w:pPr>
              <w:pStyle w:val="12"/>
            </w:pPr>
            <w:r>
              <w:t>94.52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45.00</w:t>
            </w:r>
          </w:p>
        </w:tc>
        <w:tc>
          <w:tcPr>
            <w:tcW w:w="2551" w:type="dxa"/>
            <w:vAlign w:val="center"/>
          </w:tcPr>
          <w:p>
            <w:pPr>
              <w:pStyle w:val="12"/>
            </w:pPr>
          </w:p>
        </w:tc>
        <w:tc>
          <w:tcPr>
            <w:tcW w:w="2551" w:type="dxa"/>
            <w:vAlign w:val="center"/>
          </w:tcPr>
          <w:p>
            <w:pPr>
              <w:pStyle w:val="12"/>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13.00</w:t>
            </w:r>
          </w:p>
        </w:tc>
        <w:tc>
          <w:tcPr>
            <w:tcW w:w="2551" w:type="dxa"/>
            <w:vAlign w:val="center"/>
          </w:tcPr>
          <w:p>
            <w:pPr>
              <w:pStyle w:val="12"/>
            </w:pPr>
          </w:p>
        </w:tc>
        <w:tc>
          <w:tcPr>
            <w:tcW w:w="2551" w:type="dxa"/>
            <w:vAlign w:val="center"/>
          </w:tcPr>
          <w:p>
            <w:pPr>
              <w:pStyle w:val="12"/>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15.52</w:t>
            </w:r>
          </w:p>
        </w:tc>
        <w:tc>
          <w:tcPr>
            <w:tcW w:w="2551" w:type="dxa"/>
            <w:vAlign w:val="center"/>
          </w:tcPr>
          <w:p>
            <w:pPr>
              <w:pStyle w:val="12"/>
            </w:pPr>
          </w:p>
        </w:tc>
        <w:tc>
          <w:tcPr>
            <w:tcW w:w="2551" w:type="dxa"/>
            <w:vAlign w:val="center"/>
          </w:tcPr>
          <w:p>
            <w:pPr>
              <w:pStyle w:val="12"/>
            </w:pPr>
            <w:r>
              <w:t>15.52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21.00</w:t>
            </w:r>
          </w:p>
        </w:tc>
        <w:tc>
          <w:tcPr>
            <w:tcW w:w="2551" w:type="dxa"/>
            <w:vAlign w:val="center"/>
          </w:tcPr>
          <w:p>
            <w:pPr>
              <w:pStyle w:val="12"/>
            </w:pPr>
          </w:p>
        </w:tc>
        <w:tc>
          <w:tcPr>
            <w:tcW w:w="2551" w:type="dxa"/>
            <w:vAlign w:val="center"/>
          </w:tcPr>
          <w:p>
            <w:pPr>
              <w:pStyle w:val="12"/>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93.70</w:t>
            </w:r>
          </w:p>
        </w:tc>
        <w:tc>
          <w:tcPr>
            <w:tcW w:w="2551" w:type="dxa"/>
            <w:vAlign w:val="center"/>
          </w:tcPr>
          <w:p>
            <w:pPr>
              <w:pStyle w:val="12"/>
            </w:pPr>
            <w:r>
              <w:t>93.70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93.70</w:t>
            </w:r>
          </w:p>
        </w:tc>
        <w:tc>
          <w:tcPr>
            <w:tcW w:w="2551" w:type="dxa"/>
            <w:vAlign w:val="center"/>
          </w:tcPr>
          <w:p>
            <w:pPr>
              <w:pStyle w:val="12"/>
            </w:pPr>
            <w:r>
              <w:t>93.70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101无极县人民代表大会常务委员会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101无极县人民代表大会常务委员会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101无极县人民代表大会常务委员会</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15.52</w:t>
            </w:r>
          </w:p>
        </w:tc>
        <w:tc>
          <w:tcPr>
            <w:tcW w:w="2381" w:type="dxa"/>
            <w:vAlign w:val="center"/>
          </w:tcPr>
          <w:p>
            <w:pPr>
              <w:pStyle w:val="16"/>
            </w:pPr>
            <w:r>
              <w:t>15.52</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15.52</w:t>
            </w:r>
          </w:p>
        </w:tc>
        <w:tc>
          <w:tcPr>
            <w:tcW w:w="2381" w:type="dxa"/>
            <w:vAlign w:val="center"/>
          </w:tcPr>
          <w:p>
            <w:pPr>
              <w:pStyle w:val="12"/>
            </w:pPr>
            <w:r>
              <w:t>15.52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15.52</w:t>
            </w:r>
          </w:p>
        </w:tc>
        <w:tc>
          <w:tcPr>
            <w:tcW w:w="2381" w:type="dxa"/>
            <w:vAlign w:val="center"/>
          </w:tcPr>
          <w:p>
            <w:pPr>
              <w:pStyle w:val="12"/>
            </w:pPr>
            <w:r>
              <w:t>15.52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15.52</w:t>
            </w:r>
          </w:p>
        </w:tc>
        <w:tc>
          <w:tcPr>
            <w:tcW w:w="2381" w:type="dxa"/>
            <w:vAlign w:val="center"/>
          </w:tcPr>
          <w:p>
            <w:pPr>
              <w:pStyle w:val="12"/>
            </w:pPr>
            <w:r>
              <w:t>15.52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无极县人民代表大会常务委员会2026年部门预算信息公开情况说明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无极县人民代表大会常务委员会2026年部门预算信息公开情况说明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按照《中华人民共和国预算法》、《地方预决算公开操作规程》和《关于进一步推进预算公开工作的实施意见》规定，现将无极县人民代表大会常务委员会2026年部门预算公开如下：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(一)领导或者主持县人民代表大会代表的选举；</w:t>
      </w:r>
    </w:p>
    <w:p>
      <w:pPr>
        <w:pStyle w:val="18"/>
      </w:pPr>
      <w:r>
        <w:t>(二)召集县人民代表大会会议；</w:t>
      </w:r>
    </w:p>
    <w:p>
      <w:pPr>
        <w:pStyle w:val="18"/>
      </w:pPr>
      <w:r>
        <w:t>(三)在本县内保证宪法、法律、行政法规和上级人民代表大会及其常务委员会决议的遵守和执行；</w:t>
      </w:r>
    </w:p>
    <w:p>
      <w:pPr>
        <w:pStyle w:val="18"/>
      </w:pPr>
      <w:r>
        <w:t>(四)讨论决定本县政治、经济、教育、科学、文化、卫生、环境和资源保护、民政、民族等工作的重大事项；</w:t>
      </w:r>
    </w:p>
    <w:p>
      <w:pPr>
        <w:pStyle w:val="18"/>
      </w:pPr>
      <w:r>
        <w:t>(五)根据县人民政府的建议，决定对本县国民经济和社会发展计划、财政预算的部分变更；</w:t>
      </w:r>
    </w:p>
    <w:p>
      <w:pPr>
        <w:pStyle w:val="18"/>
      </w:pPr>
      <w:r>
        <w:t>(六)监督县人民政府、县人民法院和县人民检察院的工作，监督人民代表大会选举产生和常务委员会任命的国家机关工作人员，联系人大代表，受理人民群众对上述机关及其工作人员的申诉和意见；</w:t>
      </w:r>
    </w:p>
    <w:p>
      <w:pPr>
        <w:pStyle w:val="18"/>
      </w:pPr>
      <w:r>
        <w:t>(七)撤销乡(镇)人民代表大会的不适当的决议；</w:t>
      </w:r>
    </w:p>
    <w:p>
      <w:pPr>
        <w:pStyle w:val="18"/>
      </w:pPr>
      <w:r>
        <w:t>(八)撤销县人民政府不适当的决定和命令；</w:t>
      </w:r>
    </w:p>
    <w:p>
      <w:pPr>
        <w:pStyle w:val="18"/>
      </w:pPr>
      <w:r>
        <w:t>(九)在县人民代表大会闭会期间，依照《地方组织法》第二十二条有关规定，决定接受县人大常委会组成人员、县人民政府领导人员、县人民法院院长、县人民检察院检察长的辞职；</w:t>
      </w:r>
    </w:p>
    <w:p>
      <w:pPr>
        <w:pStyle w:val="18"/>
      </w:pPr>
      <w:r>
        <w:t>(十)在县人民代表大会闭会期间，决定副县长的个别任免；在县长、人民法院院长、人民检察院检察长因故不能担任职务时，依照法律程序，决定其代理人选；</w:t>
      </w:r>
    </w:p>
    <w:p>
      <w:pPr>
        <w:pStyle w:val="18"/>
      </w:pPr>
      <w:r>
        <w:t>(十一)根据县长提名，决定县政府办公室主任、局长的任免；</w:t>
      </w:r>
    </w:p>
    <w:p>
      <w:pPr>
        <w:pStyle w:val="18"/>
      </w:pPr>
      <w:r>
        <w:t>(十二)任免县人民法院的副院长、庭长、副庭长、审判委员会委员、审判员；任免县人民检察院副检察长、检察委员会委员、检察员； (十三)根据工作需要，报经县委同意，决定本会工作机构的设置与撤销；任免各专门委员会与工作委员会的正副主任；</w:t>
      </w:r>
    </w:p>
    <w:p>
      <w:pPr>
        <w:pStyle w:val="18"/>
      </w:pPr>
      <w:r>
        <w:t>(十四)在县人民代表大会闭会期间，决定撤销个别副县长和由人大常委会任命的“一府两院 ”及本会各内设机构工作人员的职务；</w:t>
      </w:r>
    </w:p>
    <w:p>
      <w:pPr>
        <w:pStyle w:val="18"/>
      </w:pPr>
      <w:r>
        <w:t>(十五)在县人民代表大会闭会期间，补选上一级人民代表大会出缺的代表和撤换个别代表；</w:t>
      </w:r>
    </w:p>
    <w:p>
      <w:pPr>
        <w:pStyle w:val="18"/>
      </w:pPr>
      <w:r>
        <w:t>(十六)决定本届县人大常委会代表资格审查委员会的组成人员，并领导其工作；</w:t>
      </w:r>
    </w:p>
    <w:p>
      <w:pPr>
        <w:pStyle w:val="18"/>
      </w:pPr>
      <w:r>
        <w:t>(十七)指导乡(镇)人大工作；</w:t>
      </w:r>
    </w:p>
    <w:p>
      <w:pPr>
        <w:pStyle w:val="18"/>
      </w:pPr>
      <w:r>
        <w:t>(十八)决定授予本县的荣誉称号。</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无极县人民代表大会常务委员会办公室本级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按照预算管理有关规定，目前部门预算的编制实行综合预算管理，即全部收入和支出都反映在预算中。无极县人民代表大会常务委员会机关及所属事业单位的收支包含在部门预算中。</w:t>
      </w:r>
    </w:p>
    <w:p>
      <w:pPr>
        <w:pStyle w:val="19"/>
      </w:pPr>
      <w:r>
        <w:t>1、收入说明</w:t>
      </w:r>
    </w:p>
    <w:p>
      <w:pPr>
        <w:pStyle w:val="19"/>
      </w:pPr>
      <w:r>
        <w:t>反映本部门当年全部收入。2026年预算收入558.12万元，其中：一般公共预算收入558.12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无极县人民代表大会常务委员会年度部门预算中支出预算的总体情况。2026年支出预算558.12万元，其中基本支出558.12万元，包括人员经费463.60万元和日常公用经费94.52万元；项目支出0.00万元，主要为无项目支出 ；预计下年使用的单位资金结余0.00万元。委托业务费共计安排0.00万元，主要用于因技术原因确需对外委托的辅助性工作和确有必要对外委托开展咨询、评审、规划等工作。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558.12万元，较2025年预算减少33.18万元，其中：基本支出减少33.18万元，主要为有2名行政工作人员退休，其工资及奖补支出等减少。项目支出增加0.00万元，主要为无项目支出。。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2026年，我部门机关运行经费共计安排94.52万元，主要用于日常维修、办公用房水电费、办公用房取暖费、办公用房物业管理费等日常运行支出。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15.52万元，其中因公出国（境）费0.00万元；公务用车购置及运维费15.52万元（其中：公务用车购置费为0.00万元，公务用车运维费15.52万元)；公务接待费0.00万元。与2025年相比减少0.48万元，增减变化的主要原因是为节省公车运行经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完善各项会议制度，规范会议程序，提高会议质量，提高人大代表及常委会审议水平。进行执法调研和执法检查；围绕政府工作报告和“一府两院”专项工作报告涉及内容开展调查研究，开展专题询问和工作评议；对“一府两院”进行监督。促进各项法律法规、人大决议、报告等的落实；促进“一府两院”改进工作；提高规范性文件质量；促进社会和谐稳定。</w:t>
      </w:r>
    </w:p>
    <w:p>
      <w:pPr>
        <w:pStyle w:val="22"/>
      </w:pPr>
      <w:r>
        <w:t>组织专门委员会委员、各工作委员会及特聘专家进行对法律实施情况进行执法检查；组织县人大常委及县人大代表进行执法检查和集中视察；开展代表建议督办；组织对常委及代表培训。</w:t>
      </w:r>
    </w:p>
    <w:p>
      <w:pPr>
        <w:pStyle w:val="22"/>
      </w:pPr>
      <w:r>
        <w:t>检查监督代表法、选举法及其实施办法的贯彻实施；承担人大换届选举及人事任免服务工作；负责对县政府组成人员和县级人民法院、县人民检察院主要负责人的目标责任书、述职报告的督办工作。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（一）完善各项会议制度，规范会议程序，提高会议质量。</w:t>
      </w:r>
    </w:p>
    <w:p>
      <w:pPr>
        <w:pStyle w:val="23"/>
      </w:pPr>
      <w:r>
        <w:t>绩效目标：保障会议顺利召开；保障人大代表履行职责</w:t>
      </w:r>
    </w:p>
    <w:p>
      <w:pPr>
        <w:pStyle w:val="23"/>
      </w:pPr>
      <w:r>
        <w:t>绩效指标：做好会场安排、食宿安排；收集整理代表提出的议案、建议和意见。</w:t>
      </w:r>
    </w:p>
    <w:p>
      <w:pPr>
        <w:pStyle w:val="23"/>
      </w:pPr>
      <w:r>
        <w:t>（二）保障我县人大代表各项视察、调研和专题询问等活动的顺利开展。</w:t>
      </w:r>
    </w:p>
    <w:p>
      <w:pPr>
        <w:pStyle w:val="23"/>
      </w:pPr>
      <w:r>
        <w:t>绩效目标：充分发挥人大代表积极履行宪法和法律赋予的职能；依法履职，务实作为，深入推进法治建设</w:t>
      </w:r>
    </w:p>
    <w:p>
      <w:pPr>
        <w:pStyle w:val="23"/>
      </w:pPr>
      <w:r>
        <w:t>绩效指标：组织人大代表视察，加强监督，促进“一府两院”改进工作。</w:t>
      </w:r>
    </w:p>
    <w:p>
      <w:pPr>
        <w:pStyle w:val="23"/>
      </w:pPr>
      <w:r>
        <w:t>（三）提高代表履职能力，组织代表活动，加强代表与选民的联系，提升代表之家硬件建设。</w:t>
      </w:r>
    </w:p>
    <w:p>
      <w:pPr>
        <w:pStyle w:val="23"/>
      </w:pPr>
      <w:r>
        <w:t>绩效目标：代表活动与学习培训；提升代表之家建设</w:t>
      </w:r>
    </w:p>
    <w:p>
      <w:pPr>
        <w:pStyle w:val="23"/>
      </w:pPr>
      <w:r>
        <w:t>绩效指标：代表联系选民活动次数完成率；代表之家基础建设完成率90%以上</w:t>
      </w:r>
    </w:p>
    <w:p>
      <w:pPr>
        <w:pStyle w:val="23"/>
      </w:pPr>
      <w:r>
        <w:t>（四）综合业务管理</w:t>
      </w:r>
    </w:p>
    <w:p>
      <w:pPr>
        <w:pStyle w:val="23"/>
      </w:pPr>
      <w:r>
        <w:t>绩效目标：保障各业务工作畅通</w:t>
      </w:r>
    </w:p>
    <w:p>
      <w:pPr>
        <w:pStyle w:val="23"/>
      </w:pPr>
      <w:r>
        <w:t>绩效指标：综合业务管理工作完成率≥90%</w:t>
      </w:r>
    </w:p>
    <w:p>
      <w:pPr>
        <w:pStyle w:val="23"/>
      </w:pPr>
      <w:r>
        <w:t>（五）综合事务管理</w:t>
      </w:r>
    </w:p>
    <w:p>
      <w:pPr>
        <w:pStyle w:val="23"/>
      </w:pPr>
      <w:r>
        <w:t>绩效目标：保障机关正常工作有效运转</w:t>
      </w:r>
    </w:p>
    <w:p>
      <w:pPr>
        <w:pStyle w:val="23"/>
      </w:pPr>
      <w:r>
        <w:t>绩效指标：综合事务管理工作完成率≥90%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检查监督代表法、选举法及其实施办法的贯彻实施；承担人大换届选举及人事任免服务工作；负责对县政府组成人员和县级人民法院、县人民检察院主要负责人的目标责任书、述职报告的督办工作。</w:t>
      </w:r>
    </w:p>
    <w:p>
      <w:pPr>
        <w:pStyle w:val="24"/>
      </w:pPr>
      <w:r>
        <w:t>承担县人大换届选举、常委会人事任免的服务工作；指导乡人大换届选举工作；负责对政府组成人员和人民法院、人民检察院主要负责人的目标责任书、述职报告的督办工作；对换届选举人员进行培训。</w:t>
      </w:r>
    </w:p>
    <w:p>
      <w:pPr>
        <w:pStyle w:val="24"/>
      </w:pPr>
      <w:r>
        <w:t>发挥常委及代表的作用，集中反映民意，促进依法履职。</w:t>
      </w:r>
    </w:p>
    <w:p>
      <w:pPr>
        <w:pStyle w:val="24"/>
      </w:pPr>
      <w:r>
        <w:t>完善制度建设。我单位组织机构健全，职责分工明确；立项各项要件齐全完整，有关的基础设施条件能够得以有效保障；各项业务和财务管理制度健全，运行机制、计划进度安排等能保障项目有效落实。</w:t>
      </w:r>
    </w:p>
    <w:p>
      <w:pPr>
        <w:pStyle w:val="24"/>
      </w:pPr>
      <w:r>
        <w:t>加强支出管理。通过优化支出结构、编细编实预算、加快履行政府采购手续、尽快启动项目、及时支付资金、6月底前细化代编预算、按规定及时下达资金等多种措施，确保支出进度达标。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101无极县人民代表大会常务委员会</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无极县人民代表大会常务委员会（含所属单位）上年末固定资产金额为60.44万元（详见下表）。本年度拟购置固定资产总额为0.00万元，已按要求列入政府采购预算，详见政府采购预算表。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101无极县人民代表大会常务委员会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60.44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4</w:t>
            </w:r>
          </w:p>
        </w:tc>
        <w:tc>
          <w:tcPr>
            <w:tcW w:w="2835" w:type="dxa"/>
            <w:vAlign w:val="center"/>
          </w:tcPr>
          <w:p>
            <w:pPr>
              <w:pStyle w:val="12"/>
            </w:pPr>
            <w:r>
              <w:t>12.36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369</w:t>
            </w:r>
          </w:p>
        </w:tc>
        <w:tc>
          <w:tcPr>
            <w:tcW w:w="2835" w:type="dxa"/>
            <w:vAlign w:val="center"/>
          </w:tcPr>
          <w:p>
            <w:pPr>
              <w:pStyle w:val="12"/>
            </w:pPr>
            <w:r>
              <w:t>48.08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A2F0B3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TotalTime>0</TotalTime>
  <ScaleCrop>false</ScaleCrop>
  <LinksUpToDate>false</LinksUpToDate>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2026-02-26T16:45:00Z</dcterms:created>
  <dc:creator>Administrator</dc:creator>
  <cp:lastModifiedBy>Administrator</cp:lastModifiedBy>
  <dcterms:modified xsi:type="dcterms:W3CDTF">2026-02-26T09:20:24Z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79D4A7BD743C4953B25CC853851D68BE</vt:lpwstr>
  </property>
</Properties>
</file>