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一、无极县医疗保障局本级收支预算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一、无极县医疗保障局本级收支预算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7010.02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6961.02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7010.02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7010.02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7010.02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7010.02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7010.02</w:t>
            </w:r>
          </w:p>
        </w:tc>
        <w:tc>
          <w:tcPr>
            <w:tcW w:w="1134" w:type="dxa"/>
            <w:vAlign w:val="center"/>
          </w:tcPr>
          <w:p>
            <w:pPr>
              <w:pStyle w:val="单元格样式7"/>
            </w:pPr>
            <w:r>
              <w:t xml:space="preserve">7010.02</w:t>
            </w:r>
          </w:p>
        </w:tc>
        <w:tc>
          <w:tcPr>
            <w:tcW w:w="1134" w:type="dxa"/>
            <w:vAlign w:val="center"/>
          </w:tcPr>
          <w:p>
            <w:pPr>
              <w:pStyle w:val="单元格样式7"/>
            </w:pPr>
            <w:r>
              <w:t xml:space="preserve">7010.02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6961.02</w:t>
            </w:r>
          </w:p>
        </w:tc>
        <w:tc>
          <w:tcPr>
            <w:tcW w:w="1134" w:type="dxa"/>
            <w:vAlign w:val="center"/>
          </w:tcPr>
          <w:p>
            <w:pPr>
              <w:pStyle w:val="单元格样式4"/>
            </w:pPr>
            <w:r>
              <w:t xml:space="preserve">6961.02</w:t>
            </w:r>
          </w:p>
        </w:tc>
        <w:tc>
          <w:tcPr>
            <w:tcW w:w="1134" w:type="dxa"/>
            <w:vAlign w:val="center"/>
          </w:tcPr>
          <w:p>
            <w:pPr>
              <w:pStyle w:val="单元格样式4"/>
            </w:pPr>
            <w:r>
              <w:t xml:space="preserve">6961.02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21012</w:t>
            </w:r>
          </w:p>
        </w:tc>
        <w:tc>
          <w:tcPr>
            <w:tcW w:w="1559" w:type="dxa"/>
            <w:vAlign w:val="center"/>
          </w:tcPr>
          <w:p>
            <w:pPr>
              <w:pStyle w:val="单元格样式2"/>
            </w:pPr>
            <w:r>
              <w:t xml:space="preserve">财政对基本医疗保险基金的补助</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2101202</w:t>
            </w:r>
          </w:p>
        </w:tc>
        <w:tc>
          <w:tcPr>
            <w:tcW w:w="1559" w:type="dxa"/>
            <w:vAlign w:val="center"/>
          </w:tcPr>
          <w:p>
            <w:pPr>
              <w:pStyle w:val="单元格样式2"/>
            </w:pPr>
            <w:r>
              <w:t xml:space="preserve">财政对城乡居民基本医疗保险基金的补助</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21013</w:t>
            </w:r>
          </w:p>
        </w:tc>
        <w:tc>
          <w:tcPr>
            <w:tcW w:w="1559" w:type="dxa"/>
            <w:vAlign w:val="center"/>
          </w:tcPr>
          <w:p>
            <w:pPr>
              <w:pStyle w:val="单元格样式2"/>
            </w:pPr>
            <w:r>
              <w:t xml:space="preserve">医疗救助</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2101301</w:t>
            </w:r>
          </w:p>
        </w:tc>
        <w:tc>
          <w:tcPr>
            <w:tcW w:w="1559" w:type="dxa"/>
            <w:vAlign w:val="center"/>
          </w:tcPr>
          <w:p>
            <w:pPr>
              <w:pStyle w:val="单元格样式2"/>
            </w:pPr>
            <w:r>
              <w:t xml:space="preserve">城乡医疗救助</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21015</w:t>
            </w:r>
          </w:p>
        </w:tc>
        <w:tc>
          <w:tcPr>
            <w:tcW w:w="1559" w:type="dxa"/>
            <w:vAlign w:val="center"/>
          </w:tcPr>
          <w:p>
            <w:pPr>
              <w:pStyle w:val="单元格样式2"/>
            </w:pPr>
            <w:r>
              <w:t xml:space="preserve">医疗保障管理事务</w:t>
            </w:r>
          </w:p>
        </w:tc>
        <w:tc>
          <w:tcPr>
            <w:tcW w:w="1134" w:type="dxa"/>
            <w:vAlign w:val="center"/>
          </w:tcPr>
          <w:p>
            <w:pPr>
              <w:pStyle w:val="单元格样式4"/>
            </w:pPr>
            <w:r>
              <w:t xml:space="preserve">421.02</w:t>
            </w:r>
          </w:p>
        </w:tc>
        <w:tc>
          <w:tcPr>
            <w:tcW w:w="1134" w:type="dxa"/>
            <w:vAlign w:val="center"/>
          </w:tcPr>
          <w:p>
            <w:pPr>
              <w:pStyle w:val="单元格样式4"/>
            </w:pPr>
            <w:r>
              <w:t xml:space="preserve">421.02</w:t>
            </w:r>
          </w:p>
        </w:tc>
        <w:tc>
          <w:tcPr>
            <w:tcW w:w="1134" w:type="dxa"/>
            <w:vAlign w:val="center"/>
          </w:tcPr>
          <w:p>
            <w:pPr>
              <w:pStyle w:val="单元格样式4"/>
            </w:pPr>
            <w:r>
              <w:t xml:space="preserve">421.02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386.02</w:t>
            </w:r>
          </w:p>
        </w:tc>
        <w:tc>
          <w:tcPr>
            <w:tcW w:w="1134" w:type="dxa"/>
            <w:vAlign w:val="center"/>
          </w:tcPr>
          <w:p>
            <w:pPr>
              <w:pStyle w:val="单元格样式4"/>
            </w:pPr>
            <w:r>
              <w:t xml:space="preserve">386.02</w:t>
            </w:r>
          </w:p>
        </w:tc>
        <w:tc>
          <w:tcPr>
            <w:tcW w:w="1134" w:type="dxa"/>
            <w:vAlign w:val="center"/>
          </w:tcPr>
          <w:p>
            <w:pPr>
              <w:pStyle w:val="单元格样式4"/>
            </w:pPr>
            <w:r>
              <w:t xml:space="preserve">386.02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2101599</w:t>
            </w:r>
          </w:p>
        </w:tc>
        <w:tc>
          <w:tcPr>
            <w:tcW w:w="1559" w:type="dxa"/>
            <w:vAlign w:val="center"/>
          </w:tcPr>
          <w:p>
            <w:pPr>
              <w:pStyle w:val="单元格样式2"/>
            </w:pPr>
            <w:r>
              <w:t xml:space="preserve">其他医疗保障管理事务支出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7010.02</w:t>
            </w:r>
          </w:p>
        </w:tc>
        <w:tc>
          <w:tcPr>
            <w:tcW w:w="1361" w:type="dxa"/>
            <w:vAlign w:val="center"/>
          </w:tcPr>
          <w:p>
            <w:pPr>
              <w:pStyle w:val="单元格样式7"/>
            </w:pPr>
            <w:r>
              <w:t xml:space="preserve">455.02</w:t>
            </w:r>
          </w:p>
        </w:tc>
        <w:tc>
          <w:tcPr>
            <w:tcW w:w="1361" w:type="dxa"/>
            <w:vAlign w:val="center"/>
          </w:tcPr>
          <w:p>
            <w:pPr>
              <w:pStyle w:val="单元格样式7"/>
            </w:pPr>
            <w:r>
              <w:t xml:space="preserve">6555.00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6961.02</w:t>
            </w:r>
          </w:p>
        </w:tc>
        <w:tc>
          <w:tcPr>
            <w:tcW w:w="1361" w:type="dxa"/>
            <w:vAlign w:val="center"/>
          </w:tcPr>
          <w:p>
            <w:pPr>
              <w:pStyle w:val="单元格样式4"/>
            </w:pPr>
            <w:r>
              <w:t xml:space="preserve">406.02</w:t>
            </w:r>
          </w:p>
        </w:tc>
        <w:tc>
          <w:tcPr>
            <w:tcW w:w="1361" w:type="dxa"/>
            <w:vAlign w:val="center"/>
          </w:tcPr>
          <w:p>
            <w:pPr>
              <w:pStyle w:val="单元格样式4"/>
            </w:pPr>
            <w:r>
              <w:t xml:space="preserve">6555.00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21013</w:t>
            </w:r>
          </w:p>
        </w:tc>
        <w:tc>
          <w:tcPr>
            <w:tcW w:w="4535" w:type="dxa"/>
            <w:vAlign w:val="center"/>
          </w:tcPr>
          <w:p>
            <w:pPr>
              <w:pStyle w:val="单元格样式2"/>
            </w:pPr>
            <w:r>
              <w:t xml:space="preserve">医疗救助</w:t>
            </w: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1361" w:type="dxa"/>
            <w:vAlign w:val="center"/>
          </w:tcPr>
          <w:p>
            <w:pPr>
              <w:pStyle w:val="单元格样式4"/>
            </w:pPr>
            <w:r>
              <w:t xml:space="preserve">421.02</w:t>
            </w:r>
          </w:p>
        </w:tc>
        <w:tc>
          <w:tcPr>
            <w:tcW w:w="1361" w:type="dxa"/>
            <w:vAlign w:val="center"/>
          </w:tcPr>
          <w:p>
            <w:pPr>
              <w:pStyle w:val="单元格样式4"/>
            </w:pPr>
            <w:r>
              <w:t xml:space="preserve">386.02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386.02</w:t>
            </w:r>
          </w:p>
        </w:tc>
        <w:tc>
          <w:tcPr>
            <w:tcW w:w="1361" w:type="dxa"/>
            <w:vAlign w:val="center"/>
          </w:tcPr>
          <w:p>
            <w:pPr>
              <w:pStyle w:val="单元格样式4"/>
            </w:pPr>
            <w:r>
              <w:t xml:space="preserve">386.02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2101599</w:t>
            </w:r>
          </w:p>
        </w:tc>
        <w:tc>
          <w:tcPr>
            <w:tcW w:w="4535" w:type="dxa"/>
            <w:vAlign w:val="center"/>
          </w:tcPr>
          <w:p>
            <w:pPr>
              <w:pStyle w:val="单元格样式2"/>
            </w:pPr>
            <w:r>
              <w:t xml:space="preserve">其他医疗保障管理事务支出</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7010.02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49.00</w:t>
            </w:r>
          </w:p>
        </w:tc>
        <w:tc>
          <w:tcPr>
            <w:tcW w:w="1474" w:type="dxa"/>
            <w:vAlign w:val="center"/>
          </w:tcPr>
          <w:p>
            <w:pPr>
              <w:pStyle w:val="单元格样式4"/>
            </w:pPr>
            <w:r>
              <w:t xml:space="preserve">49.00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6961.02</w:t>
            </w:r>
          </w:p>
        </w:tc>
        <w:tc>
          <w:tcPr>
            <w:tcW w:w="1474" w:type="dxa"/>
            <w:vAlign w:val="center"/>
          </w:tcPr>
          <w:p>
            <w:pPr>
              <w:pStyle w:val="单元格样式4"/>
            </w:pPr>
            <w:r>
              <w:t xml:space="preserve">6961.02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7010.02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7010.02</w:t>
            </w:r>
          </w:p>
        </w:tc>
        <w:tc>
          <w:tcPr>
            <w:tcW w:w="1474" w:type="dxa"/>
            <w:vAlign w:val="center"/>
          </w:tcPr>
          <w:p>
            <w:pPr>
              <w:pStyle w:val="单元格样式7"/>
            </w:pPr>
            <w:r>
              <w:t xml:space="preserve">7010.02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7010.02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7010.02</w:t>
            </w:r>
          </w:p>
        </w:tc>
        <w:tc>
          <w:tcPr>
            <w:tcW w:w="1474" w:type="dxa"/>
            <w:vAlign w:val="center"/>
          </w:tcPr>
          <w:p>
            <w:pPr>
              <w:pStyle w:val="单元格样式7"/>
            </w:pPr>
            <w:r>
              <w:t xml:space="preserve">7010.02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7010.02</w:t>
            </w:r>
          </w:p>
        </w:tc>
        <w:tc>
          <w:tcPr>
            <w:tcW w:w="2551" w:type="dxa"/>
            <w:vAlign w:val="center"/>
          </w:tcPr>
          <w:p>
            <w:pPr>
              <w:pStyle w:val="单元格样式7"/>
            </w:pPr>
            <w:r>
              <w:t xml:space="preserve">455.02</w:t>
            </w:r>
          </w:p>
        </w:tc>
        <w:tc>
          <w:tcPr>
            <w:tcW w:w="2551" w:type="dxa"/>
            <w:vAlign w:val="center"/>
          </w:tcPr>
          <w:p>
            <w:pPr>
              <w:pStyle w:val="单元格样式7"/>
            </w:pPr>
            <w:r>
              <w:t xml:space="preserve">6555.00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6961.02</w:t>
            </w:r>
          </w:p>
        </w:tc>
        <w:tc>
          <w:tcPr>
            <w:tcW w:w="2551" w:type="dxa"/>
            <w:vAlign w:val="center"/>
          </w:tcPr>
          <w:p>
            <w:pPr>
              <w:pStyle w:val="单元格样式4"/>
            </w:pPr>
            <w:r>
              <w:t xml:space="preserve">406.02</w:t>
            </w:r>
          </w:p>
        </w:tc>
        <w:tc>
          <w:tcPr>
            <w:tcW w:w="2551" w:type="dxa"/>
            <w:vAlign w:val="center"/>
          </w:tcPr>
          <w:p>
            <w:pPr>
              <w:pStyle w:val="单元格样式4"/>
            </w:pPr>
            <w:r>
              <w:t xml:space="preserve">6555.00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2551" w:type="dxa"/>
            <w:vAlign w:val="center"/>
          </w:tcPr>
          <w:p>
            <w:pPr>
              <w:pStyle w:val="单元格样式4"/>
            </w:pPr>
            <w:r>
              <w:t xml:space="preserve">6300.00</w:t>
            </w:r>
          </w:p>
        </w:tc>
        <w:tc>
          <w:tcPr>
            <w:tcW w:w="2551" w:type="dxa"/>
            <w:vAlign w:val="center"/>
          </w:tcPr>
          <w:p>
            <w:pPr>
              <w:pStyle w:val="单元格样式4"/>
            </w:pPr>
          </w:p>
        </w:tc>
        <w:tc>
          <w:tcPr>
            <w:tcW w:w="2551" w:type="dxa"/>
            <w:vAlign w:val="center"/>
          </w:tcPr>
          <w:p>
            <w:pPr>
              <w:pStyle w:val="单元格样式4"/>
            </w:pPr>
            <w:r>
              <w:t xml:space="preserve">6300.00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2551" w:type="dxa"/>
            <w:vAlign w:val="center"/>
          </w:tcPr>
          <w:p>
            <w:pPr>
              <w:pStyle w:val="单元格样式4"/>
            </w:pPr>
            <w:r>
              <w:t xml:space="preserve">6300.00</w:t>
            </w:r>
          </w:p>
        </w:tc>
        <w:tc>
          <w:tcPr>
            <w:tcW w:w="2551" w:type="dxa"/>
            <w:vAlign w:val="center"/>
          </w:tcPr>
          <w:p>
            <w:pPr>
              <w:pStyle w:val="单元格样式4"/>
            </w:pPr>
          </w:p>
        </w:tc>
        <w:tc>
          <w:tcPr>
            <w:tcW w:w="2551" w:type="dxa"/>
            <w:vAlign w:val="center"/>
          </w:tcPr>
          <w:p>
            <w:pPr>
              <w:pStyle w:val="单元格样式4"/>
            </w:pPr>
            <w:r>
              <w:t xml:space="preserve">6300.00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21013</w:t>
            </w:r>
          </w:p>
        </w:tc>
        <w:tc>
          <w:tcPr>
            <w:tcW w:w="4535" w:type="dxa"/>
            <w:vAlign w:val="center"/>
          </w:tcPr>
          <w:p>
            <w:pPr>
              <w:pStyle w:val="单元格样式2"/>
            </w:pPr>
            <w:r>
              <w:t xml:space="preserve">医疗救助</w:t>
            </w:r>
          </w:p>
        </w:tc>
        <w:tc>
          <w:tcPr>
            <w:tcW w:w="2551" w:type="dxa"/>
            <w:vAlign w:val="center"/>
          </w:tcPr>
          <w:p>
            <w:pPr>
              <w:pStyle w:val="单元格样式4"/>
            </w:pPr>
            <w:r>
              <w:t xml:space="preserve">220.00</w:t>
            </w:r>
          </w:p>
        </w:tc>
        <w:tc>
          <w:tcPr>
            <w:tcW w:w="2551" w:type="dxa"/>
            <w:vAlign w:val="center"/>
          </w:tcPr>
          <w:p>
            <w:pPr>
              <w:pStyle w:val="单元格样式4"/>
            </w:pPr>
          </w:p>
        </w:tc>
        <w:tc>
          <w:tcPr>
            <w:tcW w:w="2551" w:type="dxa"/>
            <w:vAlign w:val="center"/>
          </w:tcPr>
          <w:p>
            <w:pPr>
              <w:pStyle w:val="单元格样式4"/>
            </w:pPr>
            <w:r>
              <w:t xml:space="preserve">220.00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2551" w:type="dxa"/>
            <w:vAlign w:val="center"/>
          </w:tcPr>
          <w:p>
            <w:pPr>
              <w:pStyle w:val="单元格样式4"/>
            </w:pPr>
            <w:r>
              <w:t xml:space="preserve">220.00</w:t>
            </w:r>
          </w:p>
        </w:tc>
        <w:tc>
          <w:tcPr>
            <w:tcW w:w="2551" w:type="dxa"/>
            <w:vAlign w:val="center"/>
          </w:tcPr>
          <w:p>
            <w:pPr>
              <w:pStyle w:val="单元格样式4"/>
            </w:pPr>
          </w:p>
        </w:tc>
        <w:tc>
          <w:tcPr>
            <w:tcW w:w="2551" w:type="dxa"/>
            <w:vAlign w:val="center"/>
          </w:tcPr>
          <w:p>
            <w:pPr>
              <w:pStyle w:val="单元格样式4"/>
            </w:pPr>
            <w:r>
              <w:t xml:space="preserve">220.00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2551" w:type="dxa"/>
            <w:vAlign w:val="center"/>
          </w:tcPr>
          <w:p>
            <w:pPr>
              <w:pStyle w:val="单元格样式4"/>
            </w:pPr>
            <w:r>
              <w:t xml:space="preserve">421.02</w:t>
            </w:r>
          </w:p>
        </w:tc>
        <w:tc>
          <w:tcPr>
            <w:tcW w:w="2551" w:type="dxa"/>
            <w:vAlign w:val="center"/>
          </w:tcPr>
          <w:p>
            <w:pPr>
              <w:pStyle w:val="单元格样式4"/>
            </w:pPr>
            <w:r>
              <w:t xml:space="preserve">386.02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386.02</w:t>
            </w:r>
          </w:p>
        </w:tc>
        <w:tc>
          <w:tcPr>
            <w:tcW w:w="2551" w:type="dxa"/>
            <w:vAlign w:val="center"/>
          </w:tcPr>
          <w:p>
            <w:pPr>
              <w:pStyle w:val="单元格样式4"/>
            </w:pPr>
            <w:r>
              <w:t xml:space="preserve">386.02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2101599</w:t>
            </w:r>
          </w:p>
        </w:tc>
        <w:tc>
          <w:tcPr>
            <w:tcW w:w="4535" w:type="dxa"/>
            <w:vAlign w:val="center"/>
          </w:tcPr>
          <w:p>
            <w:pPr>
              <w:pStyle w:val="单元格样式2"/>
            </w:pPr>
            <w:r>
              <w:t xml:space="preserve">其他医疗保障管理事务支出</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455.02</w:t>
            </w:r>
          </w:p>
        </w:tc>
        <w:tc>
          <w:tcPr>
            <w:tcW w:w="2551" w:type="dxa"/>
            <w:vAlign w:val="center"/>
          </w:tcPr>
          <w:p>
            <w:pPr>
              <w:pStyle w:val="单元格样式7"/>
            </w:pPr>
            <w:r>
              <w:t xml:space="preserve">439.20</w:t>
            </w:r>
          </w:p>
        </w:tc>
        <w:tc>
          <w:tcPr>
            <w:tcW w:w="2551" w:type="dxa"/>
            <w:vAlign w:val="center"/>
          </w:tcPr>
          <w:p>
            <w:pPr>
              <w:pStyle w:val="单元格样式7"/>
            </w:pPr>
            <w:r>
              <w:t xml:space="preserve">15.82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423.00</w:t>
            </w:r>
          </w:p>
        </w:tc>
        <w:tc>
          <w:tcPr>
            <w:tcW w:w="2551" w:type="dxa"/>
            <w:vAlign w:val="center"/>
          </w:tcPr>
          <w:p>
            <w:pPr>
              <w:pStyle w:val="单元格样式4"/>
            </w:pPr>
            <w:r>
              <w:t xml:space="preserve">423.00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182.00</w:t>
            </w:r>
          </w:p>
        </w:tc>
        <w:tc>
          <w:tcPr>
            <w:tcW w:w="2551" w:type="dxa"/>
            <w:vAlign w:val="center"/>
          </w:tcPr>
          <w:p>
            <w:pPr>
              <w:pStyle w:val="单元格样式4"/>
            </w:pPr>
            <w:r>
              <w:t xml:space="preserve">182.00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41.00</w:t>
            </w:r>
          </w:p>
        </w:tc>
        <w:tc>
          <w:tcPr>
            <w:tcW w:w="2551" w:type="dxa"/>
            <w:vAlign w:val="center"/>
          </w:tcPr>
          <w:p>
            <w:pPr>
              <w:pStyle w:val="单元格样式4"/>
            </w:pPr>
            <w:r>
              <w:t xml:space="preserve">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19.00</w:t>
            </w:r>
          </w:p>
        </w:tc>
        <w:tc>
          <w:tcPr>
            <w:tcW w:w="2551" w:type="dxa"/>
            <w:vAlign w:val="center"/>
          </w:tcPr>
          <w:p>
            <w:pPr>
              <w:pStyle w:val="单元格样式4"/>
            </w:pPr>
            <w:r>
              <w:t xml:space="preserve">19.00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109.00</w:t>
            </w:r>
          </w:p>
        </w:tc>
        <w:tc>
          <w:tcPr>
            <w:tcW w:w="2551" w:type="dxa"/>
            <w:vAlign w:val="center"/>
          </w:tcPr>
          <w:p>
            <w:pPr>
              <w:pStyle w:val="单元格样式4"/>
            </w:pPr>
            <w:r>
              <w:t xml:space="preserve">109.00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3.00</w:t>
            </w:r>
          </w:p>
        </w:tc>
        <w:tc>
          <w:tcPr>
            <w:tcW w:w="2551" w:type="dxa"/>
            <w:vAlign w:val="center"/>
          </w:tcPr>
          <w:p>
            <w:pPr>
              <w:pStyle w:val="单元格样式4"/>
            </w:pPr>
            <w:r>
              <w:t xml:space="preserve">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15.82</w:t>
            </w:r>
          </w:p>
        </w:tc>
        <w:tc>
          <w:tcPr>
            <w:tcW w:w="2551" w:type="dxa"/>
            <w:vAlign w:val="center"/>
          </w:tcPr>
          <w:p>
            <w:pPr>
              <w:pStyle w:val="单元格样式4"/>
            </w:pPr>
          </w:p>
        </w:tc>
        <w:tc>
          <w:tcPr>
            <w:tcW w:w="2551" w:type="dxa"/>
            <w:vAlign w:val="center"/>
          </w:tcPr>
          <w:p>
            <w:pPr>
              <w:pStyle w:val="单元格样式4"/>
            </w:pPr>
            <w:r>
              <w:t xml:space="preserve">15.82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16.20</w:t>
            </w:r>
          </w:p>
        </w:tc>
        <w:tc>
          <w:tcPr>
            <w:tcW w:w="2551" w:type="dxa"/>
            <w:vAlign w:val="center"/>
          </w:tcPr>
          <w:p>
            <w:pPr>
              <w:pStyle w:val="单元格样式4"/>
            </w:pPr>
            <w:r>
              <w:t xml:space="preserve">16.20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16.20</w:t>
            </w:r>
          </w:p>
        </w:tc>
        <w:tc>
          <w:tcPr>
            <w:tcW w:w="2551" w:type="dxa"/>
            <w:vAlign w:val="center"/>
          </w:tcPr>
          <w:p>
            <w:pPr>
              <w:pStyle w:val="单元格样式4"/>
            </w:pPr>
            <w:r>
              <w:t xml:space="preserve">16.20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无极县医疗保障局本级2026年单位预算信息公开情况说明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按照《中华人民共和国预算法》、《地方预决算公开操作规程》和《关于进一步推进预算公开工作的实施意见》规定，现将无极县医疗保障局本级2026年单位预算公开如下：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1.拟定全县城镇职工和城乡居民医疗保险、生育保险、长期护理保险、医疗救助等医疗保障组组织实施意见和政府规章草案。</w:t>
      </w:r>
    </w:p>
    <w:p>
      <w:pPr>
        <w:pStyle w:val="插入文本样式-插入单位职责文件"/>
      </w:pPr>
      <w:r>
        <w:t xml:space="preserve">2.拟定完善全县医疗保障基金监督管理办法，建立健全医疗保障基金安全防控机制，组织建设网络信息和智能监控平台，推进医疗保障基金支付方式改革，并组织实施。</w:t>
      </w:r>
    </w:p>
    <w:p>
      <w:pPr>
        <w:pStyle w:val="插入文本样式-插入单位职责文件"/>
      </w:pPr>
      <w:r>
        <w:t xml:space="preserve">3.组织制定全县城镇职工、城乡居民参保筹资和保障待遇政策，统筹城乡医疗保障政策标准，建立健全与筹资水平相适应的待遇调整机制。拟定长期护理保险制度方案及政策标准并组织实实施。</w:t>
      </w:r>
    </w:p>
    <w:p>
      <w:pPr>
        <w:pStyle w:val="插入文本样式-插入单位职责文件"/>
      </w:pPr>
      <w:r>
        <w:t xml:space="preserve">4.组织制定全县城乡统一的药品、医用耗材、医疗服务项目、医疗服务设施等医保支付标准，建立动态调整机制，并组织实施。</w:t>
      </w:r>
    </w:p>
    <w:p>
      <w:pPr>
        <w:pStyle w:val="插入文本样式-插入单位职责文件"/>
      </w:pPr>
      <w:r>
        <w:t xml:space="preserve">5.组织制定全县药品、医用耗材价格和医疗服务项目、医疗服务设施收费等政策。建立医保支支付医药服务价格合理确定和动态调整机制，依法管理药品、医用耗材和医疗服务价格监测信信息发布制度。</w:t>
      </w:r>
    </w:p>
    <w:p>
      <w:pPr>
        <w:pStyle w:val="插入文本样式-插入单位职责文件"/>
      </w:pPr>
      <w:r>
        <w:t xml:space="preserve">6.制度全县药品、医用耗材的招标采购政策并监督实施，指导药品、医用耗材招标采购平台建建设。</w:t>
      </w:r>
    </w:p>
    <w:p>
      <w:pPr>
        <w:pStyle w:val="插入文本样式-插入单位职责文件"/>
      </w:pPr>
      <w:r>
        <w:t xml:space="preserve">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插入文本样式-插入单位职责文件"/>
      </w:pPr>
      <w:r>
        <w:t xml:space="preserve">8.负责医疗保障经办管理、公共服务体系和信息化建设，组织制定和完善异地就医管理和费用结算政策并组织实施。建立健全医疗保障关系转移接续制度。</w:t>
      </w:r>
    </w:p>
    <w:p>
      <w:pPr>
        <w:pStyle w:val="插入文本样式-插入单位职责文件"/>
      </w:pPr>
      <w:r>
        <w:t xml:space="preserve">9.完成县委、县政府交办的其他任务。 </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无极县医疗保障局本级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7010.02万元，其中：一般公共预算收入7010.02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医疗保障局本级年度单位预算中支出预算的总体情况。2026年支出预算7010.02万元，其中基本支出455.02万元，包括人员经费439.20万元和日常公用经费15.82万元；项目支出6555.00万元，主要为2026年中央财政医疗服务与保障能力提升补助资金（医疗保障服务能力建设部分)35万元、2026年医疗救助县级配套补助资金100万元、2026年特殊人群公费医疗项目（离休、劳模）</w:t>
      </w:r>
      <w:r>
        <w:tab/>
      </w:r>
      <w:r>
        <w:t xml:space="preserve">120万元、2026年居民医疗保险基金县级财政补助资金6300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7010.02万元，较2025年预算减少104.43万元，其中：基本支出减少80.43万元，主要为落实过紧日子要求、严控一般性支出，结合财政收支形势优化支出结构所致。项目支出减少24.00万元，主要为优化医疗救助县级配套补助资金、特殊人群公费医疗项目资金配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2026年，我单位机关运行经费共计安排15.82万元，主要用于日常维修、办公用房水电费、办公用房取暖费、办公用房物业管理费等日常运行支出。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5.82万元，其中因公出国（境）费0.00万元；公务用车购置及运维费5.82万元（其中：公务用车购置费为0.00万元，公务用车运维费5.82万元)；公务接待费0.00万元。与2025年相比增加2.82万元，增减变化的主要原因是公务出行保障需求与上年基本持平，相关必要支出据实列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1、2026年居民医疗保险基金县级财政补助资金绩效目标表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13013026P00004210004G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2026年居民医疗保险基金县级财政补助资金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巩固参保率、稳步提高保障水平、实现基金收支平衡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2000.00</w:t>
            </w:r>
          </w:p>
        </w:tc>
        <w:tc>
          <w:tcPr>
            <w:tcW w:w="2835" w:type="dxa"/>
            <w:vAlign w:val="center"/>
          </w:tcPr>
          <w:p>
            <w:pPr>
              <w:pStyle w:val="单元格样式3"/>
            </w:pPr>
            <w:r>
              <w:t xml:space="preserve">4000.00</w:t>
            </w:r>
          </w:p>
        </w:tc>
        <w:tc>
          <w:tcPr>
            <w:tcW w:w="2551" w:type="dxa"/>
            <w:vAlign w:val="center"/>
          </w:tcPr>
          <w:p>
            <w:pPr>
              <w:pStyle w:val="单元格样式3"/>
            </w:pPr>
            <w:r>
              <w:t xml:space="preserve">6300.00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1.巩固参保率、稳步提高保障水平、实现基金收支平衡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参保人数</w:t>
            </w:r>
          </w:p>
        </w:tc>
        <w:tc>
          <w:tcPr>
            <w:tcW w:w="5386" w:type="dxa"/>
            <w:vAlign w:val="center"/>
          </w:tcPr>
          <w:p>
            <w:pPr>
              <w:pStyle w:val="单元格样式2"/>
            </w:pPr>
            <w:r>
              <w:t xml:space="preserve">参保人数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重复参保人数</w:t>
            </w:r>
          </w:p>
        </w:tc>
        <w:tc>
          <w:tcPr>
            <w:tcW w:w="5386" w:type="dxa"/>
            <w:vAlign w:val="center"/>
          </w:tcPr>
          <w:p>
            <w:pPr>
              <w:pStyle w:val="单元格样式2"/>
            </w:pPr>
            <w:r>
              <w:t xml:space="preserve">重复参保人数</w:t>
            </w:r>
          </w:p>
        </w:tc>
        <w:tc>
          <w:tcPr>
            <w:tcW w:w="2268" w:type="dxa"/>
            <w:vAlign w:val="center"/>
          </w:tcPr>
          <w:p>
            <w:pPr>
              <w:pStyle w:val="单元格样式2"/>
            </w:pPr>
            <w:r>
              <w:t xml:space="preserve">0人</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按时完成</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完成金额</w:t>
            </w:r>
          </w:p>
        </w:tc>
        <w:tc>
          <w:tcPr>
            <w:tcW w:w="5386" w:type="dxa"/>
            <w:vAlign w:val="center"/>
          </w:tcPr>
          <w:p>
            <w:pPr>
              <w:pStyle w:val="单元格样式2"/>
            </w:pPr>
            <w:r>
              <w:t xml:space="preserve">完成金额</w:t>
            </w:r>
          </w:p>
        </w:tc>
        <w:tc>
          <w:tcPr>
            <w:tcW w:w="2268" w:type="dxa"/>
            <w:vAlign w:val="center"/>
          </w:tcPr>
          <w:p>
            <w:pPr>
              <w:pStyle w:val="单元格样式2"/>
            </w:pPr>
            <w:r>
              <w:t xml:space="preserve">按照上级核算数据进行上解配套资金</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对健全医疗保障制度体系的作用</w:t>
            </w:r>
          </w:p>
        </w:tc>
        <w:tc>
          <w:tcPr>
            <w:tcW w:w="5386" w:type="dxa"/>
            <w:vAlign w:val="center"/>
          </w:tcPr>
          <w:p>
            <w:pPr>
              <w:pStyle w:val="单元格样式2"/>
            </w:pPr>
            <w:r>
              <w:t xml:space="preserve">对健全医疗保障制度体系的作用</w:t>
            </w:r>
          </w:p>
        </w:tc>
        <w:tc>
          <w:tcPr>
            <w:tcW w:w="2268" w:type="dxa"/>
            <w:vAlign w:val="center"/>
          </w:tcPr>
          <w:p>
            <w:pPr>
              <w:pStyle w:val="单元格样式2"/>
            </w:pPr>
            <w:r>
              <w:t xml:space="preserve">成效明显</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参保对象满意度</w:t>
            </w:r>
          </w:p>
        </w:tc>
        <w:tc>
          <w:tcPr>
            <w:tcW w:w="5386" w:type="dxa"/>
            <w:vAlign w:val="center"/>
          </w:tcPr>
          <w:p>
            <w:pPr>
              <w:pStyle w:val="单元格样式2"/>
            </w:pPr>
            <w:r>
              <w:t xml:space="preserve">参保对象满意度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2、2026年特殊人群公费医疗项目（离休、劳模）绩效目标表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2026年特殊人群公费医疗项目（离休、劳模）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对特殊人群的医疗补助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w:t>
            </w:r>
          </w:p>
        </w:tc>
        <w:tc>
          <w:tcPr>
            <w:tcW w:w="2835" w:type="dxa"/>
            <w:vAlign w:val="center"/>
          </w:tcPr>
          <w:p>
            <w:pPr>
              <w:pStyle w:val="单元格样式3"/>
            </w:pPr>
            <w:r>
              <w:t xml:space="preserve">80.00</w:t>
            </w:r>
          </w:p>
        </w:tc>
        <w:tc>
          <w:tcPr>
            <w:tcW w:w="2551" w:type="dxa"/>
            <w:vAlign w:val="center"/>
          </w:tcPr>
          <w:p>
            <w:pPr>
              <w:pStyle w:val="单元格样式3"/>
            </w:pPr>
            <w:r>
              <w:t xml:space="preserve">100.00</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1.对特殊人群的医疗补助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保障对象情况</w:t>
            </w:r>
          </w:p>
        </w:tc>
        <w:tc>
          <w:tcPr>
            <w:tcW w:w="5386" w:type="dxa"/>
            <w:vAlign w:val="center"/>
          </w:tcPr>
          <w:p>
            <w:pPr>
              <w:pStyle w:val="单元格样式2"/>
            </w:pPr>
            <w:r>
              <w:t xml:space="preserve">保障对象情况</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根据实际报销情况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及时</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专项资金按时下达</w:t>
            </w:r>
          </w:p>
        </w:tc>
        <w:tc>
          <w:tcPr>
            <w:tcW w:w="5386" w:type="dxa"/>
            <w:vAlign w:val="center"/>
          </w:tcPr>
          <w:p>
            <w:pPr>
              <w:pStyle w:val="单元格样式2"/>
            </w:pPr>
            <w:r>
              <w:t xml:space="preserve">专项资金按时下达</w:t>
            </w:r>
          </w:p>
        </w:tc>
        <w:tc>
          <w:tcPr>
            <w:tcW w:w="2268" w:type="dxa"/>
            <w:vAlign w:val="center"/>
          </w:tcPr>
          <w:p>
            <w:pPr>
              <w:pStyle w:val="单元格样式2"/>
            </w:pPr>
            <w:r>
              <w:t xml:space="preserve">按时下达</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完成工作目标所需要资金</w:t>
            </w:r>
          </w:p>
          <w:p>
            <w:pPr>
              <w:pStyle w:val="单元格样式2"/>
            </w:pPr>
          </w:p>
        </w:tc>
        <w:tc>
          <w:tcPr>
            <w:tcW w:w="5386" w:type="dxa"/>
            <w:vAlign w:val="center"/>
          </w:tcPr>
          <w:p>
            <w:pPr>
              <w:pStyle w:val="单元格样式2"/>
            </w:pPr>
            <w:r>
              <w:t xml:space="preserve">完成工作目标所需要资金</w:t>
            </w:r>
          </w:p>
          <w:p>
            <w:pPr>
              <w:pStyle w:val="单元格样式2"/>
            </w:pPr>
          </w:p>
        </w:tc>
        <w:tc>
          <w:tcPr>
            <w:tcW w:w="2268" w:type="dxa"/>
            <w:vAlign w:val="center"/>
          </w:tcPr>
          <w:p>
            <w:pPr>
              <w:pStyle w:val="单元格样式2"/>
            </w:pPr>
            <w:r>
              <w:t xml:space="preserve">按照实际支出资金申请</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稳步发展</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根据相关政策确定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3、2026年医疗救助县级配套补助资金绩效目标表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13013026P00004310002Y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2026年医疗救助县级配套补助资金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城乡医疗救助县级财政配套资金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1.城乡医疗救助县级财政配套资金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基金累计结余占筹集基金总额的比重</w:t>
            </w:r>
          </w:p>
        </w:tc>
        <w:tc>
          <w:tcPr>
            <w:tcW w:w="5386" w:type="dxa"/>
            <w:vAlign w:val="center"/>
          </w:tcPr>
          <w:p>
            <w:pPr>
              <w:pStyle w:val="单元格样式2"/>
            </w:pPr>
            <w:r>
              <w:t xml:space="preserve">基金累计结余占筹集基金总额的比重</w:t>
            </w:r>
          </w:p>
        </w:tc>
        <w:tc>
          <w:tcPr>
            <w:tcW w:w="2268" w:type="dxa"/>
            <w:vAlign w:val="center"/>
          </w:tcPr>
          <w:p>
            <w:pPr>
              <w:pStyle w:val="单元格样式2"/>
            </w:pPr>
            <w:r>
              <w:t xml:space="preserve">≤15%</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重点救助对象政策范围内住院自负费用年度限额内救助比率</w:t>
            </w:r>
          </w:p>
        </w:tc>
        <w:tc>
          <w:tcPr>
            <w:tcW w:w="5386" w:type="dxa"/>
            <w:vAlign w:val="center"/>
          </w:tcPr>
          <w:p>
            <w:pPr>
              <w:pStyle w:val="单元格样式2"/>
            </w:pPr>
            <w:r>
              <w:t xml:space="preserve">重点救助对象政策范围内住院自负费用年度限额内救助比率</w:t>
            </w:r>
          </w:p>
        </w:tc>
        <w:tc>
          <w:tcPr>
            <w:tcW w:w="2268" w:type="dxa"/>
            <w:vAlign w:val="center"/>
          </w:tcPr>
          <w:p>
            <w:pPr>
              <w:pStyle w:val="单元格样式2"/>
            </w:pPr>
            <w:r>
              <w:t xml:space="preserve">≥70%</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县域内一站式即时结算覆盖地区</w:t>
            </w:r>
          </w:p>
        </w:tc>
        <w:tc>
          <w:tcPr>
            <w:tcW w:w="5386" w:type="dxa"/>
            <w:vAlign w:val="center"/>
          </w:tcPr>
          <w:p>
            <w:pPr>
              <w:pStyle w:val="单元格样式2"/>
            </w:pPr>
            <w:r>
              <w:t xml:space="preserve">县域内一站式即时结算覆盖地区</w:t>
            </w:r>
          </w:p>
        </w:tc>
        <w:tc>
          <w:tcPr>
            <w:tcW w:w="2268" w:type="dxa"/>
            <w:vAlign w:val="center"/>
          </w:tcPr>
          <w:p>
            <w:pPr>
              <w:pStyle w:val="单元格样式2"/>
            </w:pPr>
            <w:r>
              <w:t xml:space="preserve">全面落实</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完成工作目标所需要资金</w:t>
            </w:r>
          </w:p>
          <w:p>
            <w:pPr>
              <w:pStyle w:val="单元格样式2"/>
            </w:pPr>
          </w:p>
        </w:tc>
        <w:tc>
          <w:tcPr>
            <w:tcW w:w="5386" w:type="dxa"/>
            <w:vAlign w:val="center"/>
          </w:tcPr>
          <w:p>
            <w:pPr>
              <w:pStyle w:val="单元格样式2"/>
            </w:pPr>
            <w:r>
              <w:t xml:space="preserve">完成工作目标所需要资金</w:t>
            </w:r>
          </w:p>
          <w:p>
            <w:pPr>
              <w:pStyle w:val="单元格样式2"/>
            </w:pPr>
          </w:p>
        </w:tc>
        <w:tc>
          <w:tcPr>
            <w:tcW w:w="2268" w:type="dxa"/>
            <w:vAlign w:val="center"/>
          </w:tcPr>
          <w:p>
            <w:pPr>
              <w:pStyle w:val="单元格样式2"/>
            </w:pPr>
            <w:r>
              <w:t xml:space="preserve">按需拨付</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困难群众看病就医方便程度</w:t>
            </w:r>
          </w:p>
        </w:tc>
        <w:tc>
          <w:tcPr>
            <w:tcW w:w="5386" w:type="dxa"/>
            <w:vAlign w:val="center"/>
          </w:tcPr>
          <w:p>
            <w:pPr>
              <w:pStyle w:val="单元格样式2"/>
            </w:pPr>
            <w:r>
              <w:t xml:space="preserve">困难群众看病就医方便程度</w:t>
            </w:r>
          </w:p>
        </w:tc>
        <w:tc>
          <w:tcPr>
            <w:tcW w:w="2268" w:type="dxa"/>
            <w:vAlign w:val="center"/>
          </w:tcPr>
          <w:p>
            <w:pPr>
              <w:pStyle w:val="单元格样式2"/>
            </w:pPr>
            <w:r>
              <w:t xml:space="preserve">明显提高</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对健全社会救助体系的影响</w:t>
            </w:r>
          </w:p>
        </w:tc>
        <w:tc>
          <w:tcPr>
            <w:tcW w:w="5386" w:type="dxa"/>
            <w:vAlign w:val="center"/>
          </w:tcPr>
          <w:p>
            <w:pPr>
              <w:pStyle w:val="单元格样式2"/>
            </w:pPr>
            <w:r>
              <w:t xml:space="preserve">对健全社会救助体系的影响</w:t>
            </w:r>
          </w:p>
        </w:tc>
        <w:tc>
          <w:tcPr>
            <w:tcW w:w="2268" w:type="dxa"/>
            <w:vAlign w:val="center"/>
          </w:tcPr>
          <w:p>
            <w:pPr>
              <w:pStyle w:val="单元格样式2"/>
            </w:pPr>
            <w:r>
              <w:t xml:space="preserve">成效明显</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救助对象对救助工作满意度</w:t>
            </w:r>
          </w:p>
        </w:tc>
        <w:tc>
          <w:tcPr>
            <w:tcW w:w="5386" w:type="dxa"/>
            <w:vAlign w:val="center"/>
          </w:tcPr>
          <w:p>
            <w:pPr>
              <w:pStyle w:val="单元格样式2"/>
            </w:pPr>
            <w:r>
              <w:t xml:space="preserve">救助对象对救助工作满意度</w:t>
            </w:r>
          </w:p>
        </w:tc>
        <w:tc>
          <w:tcPr>
            <w:tcW w:w="2268" w:type="dxa"/>
            <w:vAlign w:val="center"/>
          </w:tcPr>
          <w:p>
            <w:pPr>
              <w:pStyle w:val="单元格样式2"/>
            </w:pPr>
            <w:r>
              <w:t xml:space="preserve">≥85%</w:t>
            </w:r>
          </w:p>
        </w:tc>
        <w:tc>
          <w:tcPr>
            <w:tcW w:w="1276" w:type="dxa"/>
            <w:vAlign w:val="center"/>
          </w:tcPr>
          <w:p>
            <w:pPr>
              <w:pStyle w:val="单元格样式2"/>
            </w:pPr>
            <w:r>
              <w:t xml:space="preserve">绩效工作评价手册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4、2026年中央财政医疗服务与保障能力提升补助资金（医疗保障服务能力建设部分）绩效目标表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13013026P000054100043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2026年中央财政医疗服务与保障能力提升补助资金（医疗保障服务能力建设部分）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医疗保障服务能力建设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1.医疗保障服务能力建设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统筹地区检查覆盖率</w:t>
            </w:r>
          </w:p>
        </w:tc>
        <w:tc>
          <w:tcPr>
            <w:tcW w:w="5386" w:type="dxa"/>
            <w:vAlign w:val="center"/>
          </w:tcPr>
          <w:p>
            <w:pPr>
              <w:pStyle w:val="单元格样式2"/>
            </w:pPr>
            <w:r>
              <w:t xml:space="preserve">统筹地区检查覆盖率</w:t>
            </w:r>
          </w:p>
        </w:tc>
        <w:tc>
          <w:tcPr>
            <w:tcW w:w="2268" w:type="dxa"/>
            <w:vAlign w:val="center"/>
          </w:tcPr>
          <w:p>
            <w:pPr>
              <w:pStyle w:val="单元格样式2"/>
            </w:pPr>
            <w:r>
              <w:t xml:space="preserve">应检尽检</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医保法制建设能力</w:t>
            </w:r>
          </w:p>
        </w:tc>
        <w:tc>
          <w:tcPr>
            <w:tcW w:w="5386" w:type="dxa"/>
            <w:vAlign w:val="center"/>
          </w:tcPr>
          <w:p>
            <w:pPr>
              <w:pStyle w:val="单元格样式2"/>
            </w:pPr>
            <w:r>
              <w:t xml:space="preserve">医保法制建设能力</w:t>
            </w:r>
          </w:p>
        </w:tc>
        <w:tc>
          <w:tcPr>
            <w:tcW w:w="2268" w:type="dxa"/>
            <w:vAlign w:val="center"/>
          </w:tcPr>
          <w:p>
            <w:pPr>
              <w:pStyle w:val="单元格样式2"/>
            </w:pPr>
            <w:r>
              <w:t xml:space="preserve">有所提高</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拨款执行进度(%)</w:t>
            </w:r>
          </w:p>
        </w:tc>
        <w:tc>
          <w:tcPr>
            <w:tcW w:w="5386" w:type="dxa"/>
            <w:vAlign w:val="center"/>
          </w:tcPr>
          <w:p>
            <w:pPr>
              <w:pStyle w:val="单元格样式2"/>
            </w:pPr>
            <w:r>
              <w:t xml:space="preserve">拨款执行进度(%)</w:t>
            </w:r>
          </w:p>
        </w:tc>
        <w:tc>
          <w:tcPr>
            <w:tcW w:w="2268" w:type="dxa"/>
            <w:vAlign w:val="center"/>
          </w:tcPr>
          <w:p>
            <w:pPr>
              <w:pStyle w:val="单元格样式2"/>
            </w:pPr>
            <w:r>
              <w:t xml:space="preserve">按需足额拨付到位</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足额发放</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医保重要政策知晓率</w:t>
            </w:r>
          </w:p>
        </w:tc>
        <w:tc>
          <w:tcPr>
            <w:tcW w:w="5386" w:type="dxa"/>
            <w:vAlign w:val="center"/>
          </w:tcPr>
          <w:p>
            <w:pPr>
              <w:pStyle w:val="单元格样式2"/>
            </w:pPr>
            <w:r>
              <w:t xml:space="preserve">医保重要政策知晓率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无极县医疗保障局本级上年末固定资产金额为88.56万元（详见下表）。本年度拟购置固定资产总额为0.00万元，已按要求列入政府采购预算，详见政府采购预算表。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450001无极县医疗保障局本级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88.56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30.19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409</w:t>
            </w:r>
          </w:p>
        </w:tc>
        <w:tc>
          <w:tcPr>
            <w:tcW w:w="2835" w:type="dxa"/>
            <w:vAlign w:val="center"/>
          </w:tcPr>
          <w:p>
            <w:pPr>
              <w:pStyle w:val="单元格样式4"/>
            </w:pPr>
            <w:r>
              <w:t xml:space="preserve">58.37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2026-02-02T11:30:26Z</dcterms:created>
  <dcterms:modified xsi:type="dcterms:W3CDTF">2026-02-02T11:30:26Z</dcterms:modified>
</cp:coreProperties>
</file>