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84</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84</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85</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86</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1163.43</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9.00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1196.00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61.70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23.80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20.04</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1172.43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1301.55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129.11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1301.55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1301.55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1301.55</w:t>
            </w:r>
          </w:p>
        </w:tc>
        <w:tc>
          <w:tcPr>
            <w:tcW w:w="1134" w:type="dxa"/>
            <w:vAlign w:val="center"/>
          </w:tcPr>
          <w:p>
            <w:pPr>
              <w:pStyle w:val="单元格样式7"/>
            </w:pPr>
            <w:r>
              <w:t xml:space="preserve">1172.43</w:t>
            </w:r>
          </w:p>
        </w:tc>
        <w:tc>
          <w:tcPr>
            <w:tcW w:w="1134" w:type="dxa"/>
            <w:vAlign w:val="center"/>
          </w:tcPr>
          <w:p>
            <w:pPr>
              <w:pStyle w:val="单元格样式7"/>
            </w:pPr>
            <w:r>
              <w:t xml:space="preserve">1172.43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129.11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1196.00</w:t>
            </w:r>
          </w:p>
        </w:tc>
        <w:tc>
          <w:tcPr>
            <w:tcW w:w="1134" w:type="dxa"/>
            <w:vAlign w:val="center"/>
          </w:tcPr>
          <w:p>
            <w:pPr>
              <w:pStyle w:val="单元格样式4"/>
            </w:pPr>
            <w:r>
              <w:t xml:space="preserve">1077.93</w:t>
            </w:r>
          </w:p>
        </w:tc>
        <w:tc>
          <w:tcPr>
            <w:tcW w:w="1134" w:type="dxa"/>
            <w:vAlign w:val="center"/>
          </w:tcPr>
          <w:p>
            <w:pPr>
              <w:pStyle w:val="单元格样式4"/>
            </w:pPr>
            <w:r>
              <w:t xml:space="preserve">1077.93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118.07</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578.22</w:t>
            </w:r>
          </w:p>
        </w:tc>
        <w:tc>
          <w:tcPr>
            <w:tcW w:w="1134" w:type="dxa"/>
            <w:vAlign w:val="center"/>
          </w:tcPr>
          <w:p>
            <w:pPr>
              <w:pStyle w:val="单元格样式4"/>
            </w:pPr>
            <w:r>
              <w:t xml:space="preserve">576.42</w:t>
            </w:r>
          </w:p>
        </w:tc>
        <w:tc>
          <w:tcPr>
            <w:tcW w:w="1134" w:type="dxa"/>
            <w:vAlign w:val="center"/>
          </w:tcPr>
          <w:p>
            <w:pPr>
              <w:pStyle w:val="单元格样式4"/>
            </w:pPr>
            <w:r>
              <w:t xml:space="preserve">576.42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187.50</w:t>
            </w:r>
          </w:p>
        </w:tc>
        <w:tc>
          <w:tcPr>
            <w:tcW w:w="1134" w:type="dxa"/>
            <w:vAlign w:val="center"/>
          </w:tcPr>
          <w:p>
            <w:pPr>
              <w:pStyle w:val="单元格样式4"/>
            </w:pPr>
            <w:r>
              <w:t xml:space="preserve">187.50</w:t>
            </w:r>
          </w:p>
        </w:tc>
        <w:tc>
          <w:tcPr>
            <w:tcW w:w="1134" w:type="dxa"/>
            <w:vAlign w:val="center"/>
          </w:tcPr>
          <w:p>
            <w:pPr>
              <w:pStyle w:val="单元格样式4"/>
            </w:pPr>
            <w:r>
              <w:t xml:space="preserve">187.50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2070104</w:t>
            </w:r>
          </w:p>
        </w:tc>
        <w:tc>
          <w:tcPr>
            <w:tcW w:w="1559" w:type="dxa"/>
            <w:vAlign w:val="center"/>
          </w:tcPr>
          <w:p>
            <w:pPr>
              <w:pStyle w:val="单元格样式2"/>
            </w:pPr>
            <w:r>
              <w:t xml:space="preserve">图书馆</w:t>
            </w:r>
          </w:p>
        </w:tc>
        <w:tc>
          <w:tcPr>
            <w:tcW w:w="1134" w:type="dxa"/>
            <w:vAlign w:val="center"/>
          </w:tcPr>
          <w:p>
            <w:pPr>
              <w:pStyle w:val="单元格样式4"/>
            </w:pPr>
            <w:r>
              <w:t xml:space="preserve">124.90</w:t>
            </w:r>
          </w:p>
        </w:tc>
        <w:tc>
          <w:tcPr>
            <w:tcW w:w="1134" w:type="dxa"/>
            <w:vAlign w:val="center"/>
          </w:tcPr>
          <w:p>
            <w:pPr>
              <w:pStyle w:val="单元格样式4"/>
            </w:pPr>
            <w:r>
              <w:t xml:space="preserve">124.90</w:t>
            </w:r>
          </w:p>
        </w:tc>
        <w:tc>
          <w:tcPr>
            <w:tcW w:w="1134" w:type="dxa"/>
            <w:vAlign w:val="center"/>
          </w:tcPr>
          <w:p>
            <w:pPr>
              <w:pStyle w:val="单元格样式4"/>
            </w:pPr>
            <w:r>
              <w:t xml:space="preserve">124.90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2070105</w:t>
            </w:r>
          </w:p>
        </w:tc>
        <w:tc>
          <w:tcPr>
            <w:tcW w:w="1559" w:type="dxa"/>
            <w:vAlign w:val="center"/>
          </w:tcPr>
          <w:p>
            <w:pPr>
              <w:pStyle w:val="单元格样式2"/>
            </w:pPr>
            <w:r>
              <w:t xml:space="preserve">文化展示及纪念机构</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r>
              <w:t xml:space="preserve">45.70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2070109</w:t>
            </w:r>
          </w:p>
        </w:tc>
        <w:tc>
          <w:tcPr>
            <w:tcW w:w="1559" w:type="dxa"/>
            <w:vAlign w:val="center"/>
          </w:tcPr>
          <w:p>
            <w:pPr>
              <w:pStyle w:val="单元格样式2"/>
            </w:pPr>
            <w:r>
              <w:t xml:space="preserve">群众文化</w:t>
            </w:r>
          </w:p>
        </w:tc>
        <w:tc>
          <w:tcPr>
            <w:tcW w:w="1134" w:type="dxa"/>
            <w:vAlign w:val="center"/>
          </w:tcPr>
          <w:p>
            <w:pPr>
              <w:pStyle w:val="单元格样式4"/>
            </w:pPr>
            <w:r>
              <w:t xml:space="preserve">133.50</w:t>
            </w:r>
          </w:p>
        </w:tc>
        <w:tc>
          <w:tcPr>
            <w:tcW w:w="1134" w:type="dxa"/>
            <w:vAlign w:val="center"/>
          </w:tcPr>
          <w:p>
            <w:pPr>
              <w:pStyle w:val="单元格样式4"/>
            </w:pPr>
            <w:r>
              <w:t xml:space="preserve">133.50</w:t>
            </w:r>
          </w:p>
        </w:tc>
        <w:tc>
          <w:tcPr>
            <w:tcW w:w="1134" w:type="dxa"/>
            <w:vAlign w:val="center"/>
          </w:tcPr>
          <w:p>
            <w:pPr>
              <w:pStyle w:val="单元格样式4"/>
            </w:pPr>
            <w:r>
              <w:t xml:space="preserve">133.50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2070111</w:t>
            </w:r>
          </w:p>
        </w:tc>
        <w:tc>
          <w:tcPr>
            <w:tcW w:w="1559" w:type="dxa"/>
            <w:vAlign w:val="center"/>
          </w:tcPr>
          <w:p>
            <w:pPr>
              <w:pStyle w:val="单元格样式2"/>
            </w:pPr>
            <w:r>
              <w:t xml:space="preserve">文化创作与保护</w:t>
            </w:r>
          </w:p>
        </w:tc>
        <w:tc>
          <w:tcPr>
            <w:tcW w:w="1134" w:type="dxa"/>
            <w:vAlign w:val="center"/>
          </w:tcPr>
          <w:p>
            <w:pPr>
              <w:pStyle w:val="单元格样式4"/>
            </w:pPr>
            <w:r>
              <w:t xml:space="preserve">3.60</w:t>
            </w:r>
          </w:p>
        </w:tc>
        <w:tc>
          <w:tcPr>
            <w:tcW w:w="1134" w:type="dxa"/>
            <w:vAlign w:val="center"/>
          </w:tcPr>
          <w:p>
            <w:pPr>
              <w:pStyle w:val="单元格样式4"/>
            </w:pPr>
            <w:r>
              <w:t xml:space="preserve">1.80</w:t>
            </w:r>
          </w:p>
        </w:tc>
        <w:tc>
          <w:tcPr>
            <w:tcW w:w="1134" w:type="dxa"/>
            <w:vAlign w:val="center"/>
          </w:tcPr>
          <w:p>
            <w:pPr>
              <w:pStyle w:val="单元格样式4"/>
            </w:pPr>
            <w:r>
              <w:t xml:space="preserve">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1.80</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2070112</w:t>
            </w:r>
          </w:p>
        </w:tc>
        <w:tc>
          <w:tcPr>
            <w:tcW w:w="1559" w:type="dxa"/>
            <w:vAlign w:val="center"/>
          </w:tcPr>
          <w:p>
            <w:pPr>
              <w:pStyle w:val="单元格样式2"/>
            </w:pPr>
            <w:r>
              <w:t xml:space="preserve">文化和旅游市场管理</w:t>
            </w:r>
          </w:p>
        </w:tc>
        <w:tc>
          <w:tcPr>
            <w:tcW w:w="1134" w:type="dxa"/>
            <w:vAlign w:val="center"/>
          </w:tcPr>
          <w:p>
            <w:pPr>
              <w:pStyle w:val="单元格样式4"/>
            </w:pPr>
            <w:r>
              <w:t xml:space="preserve">68.02</w:t>
            </w:r>
          </w:p>
        </w:tc>
        <w:tc>
          <w:tcPr>
            <w:tcW w:w="1134" w:type="dxa"/>
            <w:vAlign w:val="center"/>
          </w:tcPr>
          <w:p>
            <w:pPr>
              <w:pStyle w:val="单元格样式4"/>
            </w:pPr>
            <w:r>
              <w:t xml:space="preserve">68.02</w:t>
            </w:r>
          </w:p>
        </w:tc>
        <w:tc>
          <w:tcPr>
            <w:tcW w:w="1134" w:type="dxa"/>
            <w:vAlign w:val="center"/>
          </w:tcPr>
          <w:p>
            <w:pPr>
              <w:pStyle w:val="单元格样式4"/>
            </w:pPr>
            <w:r>
              <w:t xml:space="preserve">68.02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20702</w:t>
            </w:r>
          </w:p>
        </w:tc>
        <w:tc>
          <w:tcPr>
            <w:tcW w:w="1559" w:type="dxa"/>
            <w:vAlign w:val="center"/>
          </w:tcPr>
          <w:p>
            <w:pPr>
              <w:pStyle w:val="单元格样式2"/>
            </w:pPr>
            <w:r>
              <w:t xml:space="preserve">文物</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2070204</w:t>
            </w:r>
          </w:p>
        </w:tc>
        <w:tc>
          <w:tcPr>
            <w:tcW w:w="1559" w:type="dxa"/>
            <w:vAlign w:val="center"/>
          </w:tcPr>
          <w:p>
            <w:pPr>
              <w:pStyle w:val="单元格样式2"/>
            </w:pPr>
            <w:r>
              <w:t xml:space="preserve">文物保护</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r>
              <w:t xml:space="preserve">36.71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581.07</w:t>
            </w:r>
          </w:p>
        </w:tc>
        <w:tc>
          <w:tcPr>
            <w:tcW w:w="1134" w:type="dxa"/>
            <w:vAlign w:val="center"/>
          </w:tcPr>
          <w:p>
            <w:pPr>
              <w:pStyle w:val="单元格样式4"/>
            </w:pPr>
            <w:r>
              <w:t xml:space="preserve">464.80</w:t>
            </w:r>
          </w:p>
        </w:tc>
        <w:tc>
          <w:tcPr>
            <w:tcW w:w="1134" w:type="dxa"/>
            <w:vAlign w:val="center"/>
          </w:tcPr>
          <w:p>
            <w:pPr>
              <w:pStyle w:val="单元格样式4"/>
            </w:pPr>
            <w:r>
              <w:t xml:space="preserve">464.80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116.27</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581.07</w:t>
            </w:r>
          </w:p>
        </w:tc>
        <w:tc>
          <w:tcPr>
            <w:tcW w:w="1134" w:type="dxa"/>
            <w:vAlign w:val="center"/>
          </w:tcPr>
          <w:p>
            <w:pPr>
              <w:pStyle w:val="单元格样式4"/>
            </w:pPr>
            <w:r>
              <w:t xml:space="preserve">464.80</w:t>
            </w:r>
          </w:p>
        </w:tc>
        <w:tc>
          <w:tcPr>
            <w:tcW w:w="1134" w:type="dxa"/>
            <w:vAlign w:val="center"/>
          </w:tcPr>
          <w:p>
            <w:pPr>
              <w:pStyle w:val="单元格样式4"/>
            </w:pPr>
            <w:r>
              <w:t xml:space="preserve">464.80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116.27</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61.70</w:t>
            </w:r>
          </w:p>
        </w:tc>
        <w:tc>
          <w:tcPr>
            <w:tcW w:w="1134" w:type="dxa"/>
            <w:vAlign w:val="center"/>
          </w:tcPr>
          <w:p>
            <w:pPr>
              <w:pStyle w:val="单元格样式4"/>
            </w:pPr>
            <w:r>
              <w:t xml:space="preserve">61.70</w:t>
            </w:r>
          </w:p>
        </w:tc>
        <w:tc>
          <w:tcPr>
            <w:tcW w:w="1134" w:type="dxa"/>
            <w:vAlign w:val="center"/>
          </w:tcPr>
          <w:p>
            <w:pPr>
              <w:pStyle w:val="单元格样式4"/>
            </w:pPr>
            <w:r>
              <w:t xml:space="preserve">61.70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61.70</w:t>
            </w:r>
          </w:p>
        </w:tc>
        <w:tc>
          <w:tcPr>
            <w:tcW w:w="1134" w:type="dxa"/>
            <w:vAlign w:val="center"/>
          </w:tcPr>
          <w:p>
            <w:pPr>
              <w:pStyle w:val="单元格样式4"/>
            </w:pPr>
            <w:r>
              <w:t xml:space="preserve">61.70</w:t>
            </w:r>
          </w:p>
        </w:tc>
        <w:tc>
          <w:tcPr>
            <w:tcW w:w="1134" w:type="dxa"/>
            <w:vAlign w:val="center"/>
          </w:tcPr>
          <w:p>
            <w:pPr>
              <w:pStyle w:val="单元格样式4"/>
            </w:pPr>
            <w:r>
              <w:t xml:space="preserve">61.70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61.70</w:t>
            </w:r>
          </w:p>
        </w:tc>
        <w:tc>
          <w:tcPr>
            <w:tcW w:w="1134" w:type="dxa"/>
            <w:vAlign w:val="center"/>
          </w:tcPr>
          <w:p>
            <w:pPr>
              <w:pStyle w:val="单元格样式4"/>
            </w:pPr>
            <w:r>
              <w:t xml:space="preserve">61.70</w:t>
            </w:r>
          </w:p>
        </w:tc>
        <w:tc>
          <w:tcPr>
            <w:tcW w:w="1134" w:type="dxa"/>
            <w:vAlign w:val="center"/>
          </w:tcPr>
          <w:p>
            <w:pPr>
              <w:pStyle w:val="单元格样式4"/>
            </w:pPr>
            <w:r>
              <w:t xml:space="preserve">61.70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23.80</w:t>
            </w:r>
          </w:p>
        </w:tc>
        <w:tc>
          <w:tcPr>
            <w:tcW w:w="1134" w:type="dxa"/>
            <w:vAlign w:val="center"/>
          </w:tcPr>
          <w:p>
            <w:pPr>
              <w:pStyle w:val="单元格样式4"/>
            </w:pPr>
            <w:r>
              <w:t xml:space="preserve">23.80</w:t>
            </w:r>
          </w:p>
        </w:tc>
        <w:tc>
          <w:tcPr>
            <w:tcW w:w="1134" w:type="dxa"/>
            <w:vAlign w:val="center"/>
          </w:tcPr>
          <w:p>
            <w:pPr>
              <w:pStyle w:val="单元格样式4"/>
            </w:pPr>
            <w:r>
              <w:t xml:space="preserve">23.80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23.80</w:t>
            </w:r>
          </w:p>
        </w:tc>
        <w:tc>
          <w:tcPr>
            <w:tcW w:w="1134" w:type="dxa"/>
            <w:vAlign w:val="center"/>
          </w:tcPr>
          <w:p>
            <w:pPr>
              <w:pStyle w:val="单元格样式4"/>
            </w:pPr>
            <w:r>
              <w:t xml:space="preserve">23.80</w:t>
            </w:r>
          </w:p>
        </w:tc>
        <w:tc>
          <w:tcPr>
            <w:tcW w:w="1134" w:type="dxa"/>
            <w:vAlign w:val="center"/>
          </w:tcPr>
          <w:p>
            <w:pPr>
              <w:pStyle w:val="单元格样式4"/>
            </w:pPr>
            <w:r>
              <w:t xml:space="preserve">23.80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18.80</w:t>
            </w:r>
          </w:p>
        </w:tc>
        <w:tc>
          <w:tcPr>
            <w:tcW w:w="1134" w:type="dxa"/>
            <w:vAlign w:val="center"/>
          </w:tcPr>
          <w:p>
            <w:pPr>
              <w:pStyle w:val="单元格样式4"/>
            </w:pPr>
            <w:r>
              <w:t xml:space="preserve">18.80</w:t>
            </w:r>
          </w:p>
        </w:tc>
        <w:tc>
          <w:tcPr>
            <w:tcW w:w="1134" w:type="dxa"/>
            <w:vAlign w:val="center"/>
          </w:tcPr>
          <w:p>
            <w:pPr>
              <w:pStyle w:val="单元格样式4"/>
            </w:pPr>
            <w:r>
              <w:t xml:space="preserve">18.80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20.04</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11.04</w:t>
            </w: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20.04</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11.04</w:t>
            </w: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2296003</w:t>
            </w:r>
          </w:p>
        </w:tc>
        <w:tc>
          <w:tcPr>
            <w:tcW w:w="1559" w:type="dxa"/>
            <w:vAlign w:val="center"/>
          </w:tcPr>
          <w:p>
            <w:pPr>
              <w:pStyle w:val="单元格样式2"/>
            </w:pPr>
            <w:r>
              <w:t xml:space="preserve">用于体育事业的彩票公益金支出</w:t>
            </w:r>
          </w:p>
        </w:tc>
        <w:tc>
          <w:tcPr>
            <w:tcW w:w="1134" w:type="dxa"/>
            <w:vAlign w:val="center"/>
          </w:tcPr>
          <w:p>
            <w:pPr>
              <w:pStyle w:val="单元格样式4"/>
            </w:pPr>
            <w:r>
              <w:t xml:space="preserve">20.04</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11.04</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1301.55</w:t>
            </w:r>
          </w:p>
        </w:tc>
        <w:tc>
          <w:tcPr>
            <w:tcW w:w="1361" w:type="dxa"/>
            <w:vAlign w:val="center"/>
          </w:tcPr>
          <w:p>
            <w:pPr>
              <w:pStyle w:val="单元格样式7"/>
            </w:pPr>
            <w:r>
              <w:t xml:space="preserve">696.83</w:t>
            </w:r>
          </w:p>
        </w:tc>
        <w:tc>
          <w:tcPr>
            <w:tcW w:w="1361" w:type="dxa"/>
            <w:vAlign w:val="center"/>
          </w:tcPr>
          <w:p>
            <w:pPr>
              <w:pStyle w:val="单元格样式7"/>
            </w:pPr>
            <w:r>
              <w:t xml:space="preserve">604.72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1196.00</w:t>
            </w:r>
          </w:p>
        </w:tc>
        <w:tc>
          <w:tcPr>
            <w:tcW w:w="1361" w:type="dxa"/>
            <w:vAlign w:val="center"/>
          </w:tcPr>
          <w:p>
            <w:pPr>
              <w:pStyle w:val="单元格样式4"/>
            </w:pPr>
            <w:r>
              <w:t xml:space="preserve">611.33</w:t>
            </w:r>
          </w:p>
        </w:tc>
        <w:tc>
          <w:tcPr>
            <w:tcW w:w="1361" w:type="dxa"/>
            <w:vAlign w:val="center"/>
          </w:tcPr>
          <w:p>
            <w:pPr>
              <w:pStyle w:val="单元格样式4"/>
            </w:pPr>
            <w:r>
              <w:t xml:space="preserve">584.67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578.22</w:t>
            </w:r>
          </w:p>
        </w:tc>
        <w:tc>
          <w:tcPr>
            <w:tcW w:w="1361" w:type="dxa"/>
            <w:vAlign w:val="center"/>
          </w:tcPr>
          <w:p>
            <w:pPr>
              <w:pStyle w:val="单元格样式4"/>
            </w:pPr>
            <w:r>
              <w:t xml:space="preserve">574.62</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187.50</w:t>
            </w:r>
          </w:p>
        </w:tc>
        <w:tc>
          <w:tcPr>
            <w:tcW w:w="1361" w:type="dxa"/>
            <w:vAlign w:val="center"/>
          </w:tcPr>
          <w:p>
            <w:pPr>
              <w:pStyle w:val="单元格样式4"/>
            </w:pPr>
            <w:r>
              <w:t xml:space="preserve">187.50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2070104</w:t>
            </w:r>
          </w:p>
        </w:tc>
        <w:tc>
          <w:tcPr>
            <w:tcW w:w="4535" w:type="dxa"/>
            <w:vAlign w:val="center"/>
          </w:tcPr>
          <w:p>
            <w:pPr>
              <w:pStyle w:val="单元格样式2"/>
            </w:pPr>
            <w:r>
              <w:t xml:space="preserve">图书馆</w:t>
            </w:r>
          </w:p>
        </w:tc>
        <w:tc>
          <w:tcPr>
            <w:tcW w:w="1361" w:type="dxa"/>
            <w:vAlign w:val="center"/>
          </w:tcPr>
          <w:p>
            <w:pPr>
              <w:pStyle w:val="单元格样式4"/>
            </w:pPr>
            <w:r>
              <w:t xml:space="preserve">124.90</w:t>
            </w:r>
          </w:p>
        </w:tc>
        <w:tc>
          <w:tcPr>
            <w:tcW w:w="1361" w:type="dxa"/>
            <w:vAlign w:val="center"/>
          </w:tcPr>
          <w:p>
            <w:pPr>
              <w:pStyle w:val="单元格样式4"/>
            </w:pPr>
            <w:r>
              <w:t xml:space="preserve">124.90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2070105</w:t>
            </w:r>
          </w:p>
        </w:tc>
        <w:tc>
          <w:tcPr>
            <w:tcW w:w="4535" w:type="dxa"/>
            <w:vAlign w:val="center"/>
          </w:tcPr>
          <w:p>
            <w:pPr>
              <w:pStyle w:val="单元格样式2"/>
            </w:pPr>
            <w:r>
              <w:t xml:space="preserve">文化展示及纪念机构</w:t>
            </w:r>
          </w:p>
        </w:tc>
        <w:tc>
          <w:tcPr>
            <w:tcW w:w="1361" w:type="dxa"/>
            <w:vAlign w:val="center"/>
          </w:tcPr>
          <w:p>
            <w:pPr>
              <w:pStyle w:val="单元格样式4"/>
            </w:pPr>
            <w:r>
              <w:t xml:space="preserve">45.70</w:t>
            </w:r>
          </w:p>
        </w:tc>
        <w:tc>
          <w:tcPr>
            <w:tcW w:w="1361" w:type="dxa"/>
            <w:vAlign w:val="center"/>
          </w:tcPr>
          <w:p>
            <w:pPr>
              <w:pStyle w:val="单元格样式4"/>
            </w:pPr>
            <w:r>
              <w:t xml:space="preserve">45.70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2070109</w:t>
            </w:r>
          </w:p>
        </w:tc>
        <w:tc>
          <w:tcPr>
            <w:tcW w:w="4535" w:type="dxa"/>
            <w:vAlign w:val="center"/>
          </w:tcPr>
          <w:p>
            <w:pPr>
              <w:pStyle w:val="单元格样式2"/>
            </w:pPr>
            <w:r>
              <w:t xml:space="preserve">群众文化</w:t>
            </w:r>
          </w:p>
        </w:tc>
        <w:tc>
          <w:tcPr>
            <w:tcW w:w="1361" w:type="dxa"/>
            <w:vAlign w:val="center"/>
          </w:tcPr>
          <w:p>
            <w:pPr>
              <w:pStyle w:val="单元格样式4"/>
            </w:pPr>
            <w:r>
              <w:t xml:space="preserve">133.50</w:t>
            </w:r>
          </w:p>
        </w:tc>
        <w:tc>
          <w:tcPr>
            <w:tcW w:w="1361" w:type="dxa"/>
            <w:vAlign w:val="center"/>
          </w:tcPr>
          <w:p>
            <w:pPr>
              <w:pStyle w:val="单元格样式4"/>
            </w:pPr>
            <w:r>
              <w:t xml:space="preserve">133.50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2070111</w:t>
            </w:r>
          </w:p>
        </w:tc>
        <w:tc>
          <w:tcPr>
            <w:tcW w:w="4535" w:type="dxa"/>
            <w:vAlign w:val="center"/>
          </w:tcPr>
          <w:p>
            <w:pPr>
              <w:pStyle w:val="单元格样式2"/>
            </w:pPr>
            <w:r>
              <w:t xml:space="preserve">文化创作与保护</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2070112</w:t>
            </w:r>
          </w:p>
        </w:tc>
        <w:tc>
          <w:tcPr>
            <w:tcW w:w="4535" w:type="dxa"/>
            <w:vAlign w:val="center"/>
          </w:tcPr>
          <w:p>
            <w:pPr>
              <w:pStyle w:val="单元格样式2"/>
            </w:pPr>
            <w:r>
              <w:t xml:space="preserve">文化和旅游市场管理</w:t>
            </w:r>
          </w:p>
        </w:tc>
        <w:tc>
          <w:tcPr>
            <w:tcW w:w="1361" w:type="dxa"/>
            <w:vAlign w:val="center"/>
          </w:tcPr>
          <w:p>
            <w:pPr>
              <w:pStyle w:val="单元格样式4"/>
            </w:pPr>
            <w:r>
              <w:t xml:space="preserve">68.02</w:t>
            </w:r>
          </w:p>
        </w:tc>
        <w:tc>
          <w:tcPr>
            <w:tcW w:w="1361" w:type="dxa"/>
            <w:vAlign w:val="center"/>
          </w:tcPr>
          <w:p>
            <w:pPr>
              <w:pStyle w:val="单元格样式4"/>
            </w:pPr>
            <w:r>
              <w:t xml:space="preserve">68.02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20702</w:t>
            </w:r>
          </w:p>
        </w:tc>
        <w:tc>
          <w:tcPr>
            <w:tcW w:w="4535" w:type="dxa"/>
            <w:vAlign w:val="center"/>
          </w:tcPr>
          <w:p>
            <w:pPr>
              <w:pStyle w:val="单元格样式2"/>
            </w:pPr>
            <w:r>
              <w:t xml:space="preserve">文物</w:t>
            </w:r>
          </w:p>
        </w:tc>
        <w:tc>
          <w:tcPr>
            <w:tcW w:w="1361" w:type="dxa"/>
            <w:vAlign w:val="center"/>
          </w:tcPr>
          <w:p>
            <w:pPr>
              <w:pStyle w:val="单元格样式4"/>
            </w:pPr>
            <w:r>
              <w:t xml:space="preserve">36.71</w:t>
            </w:r>
          </w:p>
        </w:tc>
        <w:tc>
          <w:tcPr>
            <w:tcW w:w="1361" w:type="dxa"/>
            <w:vAlign w:val="center"/>
          </w:tcPr>
          <w:p>
            <w:pPr>
              <w:pStyle w:val="单元格样式4"/>
            </w:pPr>
            <w:r>
              <w:t xml:space="preserve">36.71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2070204</w:t>
            </w:r>
          </w:p>
        </w:tc>
        <w:tc>
          <w:tcPr>
            <w:tcW w:w="4535" w:type="dxa"/>
            <w:vAlign w:val="center"/>
          </w:tcPr>
          <w:p>
            <w:pPr>
              <w:pStyle w:val="单元格样式2"/>
            </w:pPr>
            <w:r>
              <w:t xml:space="preserve">文物保护</w:t>
            </w:r>
          </w:p>
        </w:tc>
        <w:tc>
          <w:tcPr>
            <w:tcW w:w="1361" w:type="dxa"/>
            <w:vAlign w:val="center"/>
          </w:tcPr>
          <w:p>
            <w:pPr>
              <w:pStyle w:val="单元格样式4"/>
            </w:pPr>
            <w:r>
              <w:t xml:space="preserve">36.71</w:t>
            </w:r>
          </w:p>
        </w:tc>
        <w:tc>
          <w:tcPr>
            <w:tcW w:w="1361" w:type="dxa"/>
            <w:vAlign w:val="center"/>
          </w:tcPr>
          <w:p>
            <w:pPr>
              <w:pStyle w:val="单元格样式4"/>
            </w:pPr>
            <w:r>
              <w:t xml:space="preserve">36.71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581.07</w:t>
            </w:r>
          </w:p>
        </w:tc>
        <w:tc>
          <w:tcPr>
            <w:tcW w:w="1361" w:type="dxa"/>
            <w:vAlign w:val="center"/>
          </w:tcPr>
          <w:p>
            <w:pPr>
              <w:pStyle w:val="单元格样式4"/>
            </w:pPr>
          </w:p>
        </w:tc>
        <w:tc>
          <w:tcPr>
            <w:tcW w:w="1361" w:type="dxa"/>
            <w:vAlign w:val="center"/>
          </w:tcPr>
          <w:p>
            <w:pPr>
              <w:pStyle w:val="单元格样式4"/>
            </w:pPr>
            <w:r>
              <w:t xml:space="preserve">581.07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581.07</w:t>
            </w:r>
          </w:p>
        </w:tc>
        <w:tc>
          <w:tcPr>
            <w:tcW w:w="1361" w:type="dxa"/>
            <w:vAlign w:val="center"/>
          </w:tcPr>
          <w:p>
            <w:pPr>
              <w:pStyle w:val="单元格样式4"/>
            </w:pPr>
          </w:p>
        </w:tc>
        <w:tc>
          <w:tcPr>
            <w:tcW w:w="1361" w:type="dxa"/>
            <w:vAlign w:val="center"/>
          </w:tcPr>
          <w:p>
            <w:pPr>
              <w:pStyle w:val="单元格样式4"/>
            </w:pPr>
            <w:r>
              <w:t xml:space="preserve">581.07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61.70</w:t>
            </w:r>
          </w:p>
        </w:tc>
        <w:tc>
          <w:tcPr>
            <w:tcW w:w="1361" w:type="dxa"/>
            <w:vAlign w:val="center"/>
          </w:tcPr>
          <w:p>
            <w:pPr>
              <w:pStyle w:val="单元格样式4"/>
            </w:pPr>
            <w:r>
              <w:t xml:space="preserve">61.70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61.70</w:t>
            </w:r>
          </w:p>
        </w:tc>
        <w:tc>
          <w:tcPr>
            <w:tcW w:w="1361" w:type="dxa"/>
            <w:vAlign w:val="center"/>
          </w:tcPr>
          <w:p>
            <w:pPr>
              <w:pStyle w:val="单元格样式4"/>
            </w:pPr>
            <w:r>
              <w:t xml:space="preserve">61.70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61.70</w:t>
            </w:r>
          </w:p>
        </w:tc>
        <w:tc>
          <w:tcPr>
            <w:tcW w:w="1361" w:type="dxa"/>
            <w:vAlign w:val="center"/>
          </w:tcPr>
          <w:p>
            <w:pPr>
              <w:pStyle w:val="单元格样式4"/>
            </w:pPr>
            <w:r>
              <w:t xml:space="preserve">61.70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23.80</w:t>
            </w:r>
          </w:p>
        </w:tc>
        <w:tc>
          <w:tcPr>
            <w:tcW w:w="1361" w:type="dxa"/>
            <w:vAlign w:val="center"/>
          </w:tcPr>
          <w:p>
            <w:pPr>
              <w:pStyle w:val="单元格样式4"/>
            </w:pPr>
            <w:r>
              <w:t xml:space="preserve">23.80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23.80</w:t>
            </w:r>
          </w:p>
        </w:tc>
        <w:tc>
          <w:tcPr>
            <w:tcW w:w="1361" w:type="dxa"/>
            <w:vAlign w:val="center"/>
          </w:tcPr>
          <w:p>
            <w:pPr>
              <w:pStyle w:val="单元格样式4"/>
            </w:pPr>
            <w:r>
              <w:t xml:space="preserve">23.80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5.00</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18.80</w:t>
            </w:r>
          </w:p>
        </w:tc>
        <w:tc>
          <w:tcPr>
            <w:tcW w:w="1361" w:type="dxa"/>
            <w:vAlign w:val="center"/>
          </w:tcPr>
          <w:p>
            <w:pPr>
              <w:pStyle w:val="单元格样式4"/>
            </w:pPr>
            <w:r>
              <w:t xml:space="preserve">18.80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2296003</w:t>
            </w:r>
          </w:p>
        </w:tc>
        <w:tc>
          <w:tcPr>
            <w:tcW w:w="4535" w:type="dxa"/>
            <w:vAlign w:val="center"/>
          </w:tcPr>
          <w:p>
            <w:pPr>
              <w:pStyle w:val="单元格样式2"/>
            </w:pPr>
            <w:r>
              <w:t xml:space="preserve">用于体育事业的彩票公益金支出</w:t>
            </w: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r>
              <w:t xml:space="preserve">20.04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1163.43</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9.00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1196.00</w:t>
            </w:r>
          </w:p>
        </w:tc>
        <w:tc>
          <w:tcPr>
            <w:tcW w:w="1474" w:type="dxa"/>
            <w:vAlign w:val="center"/>
          </w:tcPr>
          <w:p>
            <w:pPr>
              <w:pStyle w:val="单元格样式4"/>
            </w:pPr>
            <w:r>
              <w:t xml:space="preserve">1196.00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61.70</w:t>
            </w:r>
          </w:p>
        </w:tc>
        <w:tc>
          <w:tcPr>
            <w:tcW w:w="1474" w:type="dxa"/>
            <w:vAlign w:val="center"/>
          </w:tcPr>
          <w:p>
            <w:pPr>
              <w:pStyle w:val="单元格样式4"/>
            </w:pPr>
            <w:r>
              <w:t xml:space="preserve">61.70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23.80</w:t>
            </w:r>
          </w:p>
        </w:tc>
        <w:tc>
          <w:tcPr>
            <w:tcW w:w="1474" w:type="dxa"/>
            <w:vAlign w:val="center"/>
          </w:tcPr>
          <w:p>
            <w:pPr>
              <w:pStyle w:val="单元格样式4"/>
            </w:pPr>
            <w:r>
              <w:t xml:space="preserve">23.80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20.04</w:t>
            </w:r>
          </w:p>
        </w:tc>
        <w:tc>
          <w:tcPr>
            <w:tcW w:w="1474" w:type="dxa"/>
            <w:vAlign w:val="center"/>
          </w:tcPr>
          <w:p>
            <w:pPr>
              <w:pStyle w:val="单元格样式4"/>
            </w:pPr>
          </w:p>
        </w:tc>
        <w:tc>
          <w:tcPr>
            <w:tcW w:w="1474" w:type="dxa"/>
            <w:vAlign w:val="center"/>
          </w:tcPr>
          <w:p>
            <w:pPr>
              <w:pStyle w:val="单元格样式4"/>
            </w:pPr>
            <w:r>
              <w:t xml:space="preserve">20.04</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1172.43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1301.55</w:t>
            </w:r>
          </w:p>
        </w:tc>
        <w:tc>
          <w:tcPr>
            <w:tcW w:w="1474" w:type="dxa"/>
            <w:vAlign w:val="center"/>
          </w:tcPr>
          <w:p>
            <w:pPr>
              <w:pStyle w:val="单元格样式7"/>
            </w:pPr>
            <w:r>
              <w:t xml:space="preserve">1281.50</w:t>
            </w:r>
          </w:p>
        </w:tc>
        <w:tc>
          <w:tcPr>
            <w:tcW w:w="1474" w:type="dxa"/>
            <w:vAlign w:val="center"/>
          </w:tcPr>
          <w:p>
            <w:pPr>
              <w:pStyle w:val="单元格样式7"/>
            </w:pPr>
            <w:r>
              <w:t xml:space="preserve">20.04</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129.11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118.07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11.04</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1301.55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1301.55</w:t>
            </w:r>
          </w:p>
        </w:tc>
        <w:tc>
          <w:tcPr>
            <w:tcW w:w="1474" w:type="dxa"/>
            <w:vAlign w:val="center"/>
          </w:tcPr>
          <w:p>
            <w:pPr>
              <w:pStyle w:val="单元格样式7"/>
            </w:pPr>
            <w:r>
              <w:t xml:space="preserve">1281.50</w:t>
            </w:r>
          </w:p>
        </w:tc>
        <w:tc>
          <w:tcPr>
            <w:tcW w:w="1474" w:type="dxa"/>
            <w:vAlign w:val="center"/>
          </w:tcPr>
          <w:p>
            <w:pPr>
              <w:pStyle w:val="单元格样式7"/>
            </w:pPr>
            <w:r>
              <w:t xml:space="preserve">20.04</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1281.50</w:t>
            </w:r>
          </w:p>
        </w:tc>
        <w:tc>
          <w:tcPr>
            <w:tcW w:w="2551" w:type="dxa"/>
            <w:vAlign w:val="center"/>
          </w:tcPr>
          <w:p>
            <w:pPr>
              <w:pStyle w:val="单元格样式7"/>
            </w:pPr>
            <w:r>
              <w:t xml:space="preserve">696.83</w:t>
            </w:r>
          </w:p>
        </w:tc>
        <w:tc>
          <w:tcPr>
            <w:tcW w:w="2551" w:type="dxa"/>
            <w:vAlign w:val="center"/>
          </w:tcPr>
          <w:p>
            <w:pPr>
              <w:pStyle w:val="单元格样式7"/>
            </w:pPr>
            <w:r>
              <w:t xml:space="preserve">584.67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1196.00</w:t>
            </w:r>
          </w:p>
        </w:tc>
        <w:tc>
          <w:tcPr>
            <w:tcW w:w="2551" w:type="dxa"/>
            <w:vAlign w:val="center"/>
          </w:tcPr>
          <w:p>
            <w:pPr>
              <w:pStyle w:val="单元格样式4"/>
            </w:pPr>
            <w:r>
              <w:t xml:space="preserve">611.33</w:t>
            </w:r>
          </w:p>
        </w:tc>
        <w:tc>
          <w:tcPr>
            <w:tcW w:w="2551" w:type="dxa"/>
            <w:vAlign w:val="center"/>
          </w:tcPr>
          <w:p>
            <w:pPr>
              <w:pStyle w:val="单元格样式4"/>
            </w:pPr>
            <w:r>
              <w:t xml:space="preserve">584.67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578.22</w:t>
            </w:r>
          </w:p>
        </w:tc>
        <w:tc>
          <w:tcPr>
            <w:tcW w:w="2551" w:type="dxa"/>
            <w:vAlign w:val="center"/>
          </w:tcPr>
          <w:p>
            <w:pPr>
              <w:pStyle w:val="单元格样式4"/>
            </w:pPr>
            <w:r>
              <w:t xml:space="preserve">574.62</w:t>
            </w: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187.50</w:t>
            </w:r>
          </w:p>
        </w:tc>
        <w:tc>
          <w:tcPr>
            <w:tcW w:w="2551" w:type="dxa"/>
            <w:vAlign w:val="center"/>
          </w:tcPr>
          <w:p>
            <w:pPr>
              <w:pStyle w:val="单元格样式4"/>
            </w:pPr>
            <w:r>
              <w:t xml:space="preserve">187.50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2070104</w:t>
            </w:r>
          </w:p>
        </w:tc>
        <w:tc>
          <w:tcPr>
            <w:tcW w:w="4535" w:type="dxa"/>
            <w:vAlign w:val="center"/>
          </w:tcPr>
          <w:p>
            <w:pPr>
              <w:pStyle w:val="单元格样式2"/>
            </w:pPr>
            <w:r>
              <w:t xml:space="preserve">图书馆</w:t>
            </w:r>
          </w:p>
        </w:tc>
        <w:tc>
          <w:tcPr>
            <w:tcW w:w="2551" w:type="dxa"/>
            <w:vAlign w:val="center"/>
          </w:tcPr>
          <w:p>
            <w:pPr>
              <w:pStyle w:val="单元格样式4"/>
            </w:pPr>
            <w:r>
              <w:t xml:space="preserve">124.90</w:t>
            </w:r>
          </w:p>
        </w:tc>
        <w:tc>
          <w:tcPr>
            <w:tcW w:w="2551" w:type="dxa"/>
            <w:vAlign w:val="center"/>
          </w:tcPr>
          <w:p>
            <w:pPr>
              <w:pStyle w:val="单元格样式4"/>
            </w:pPr>
            <w:r>
              <w:t xml:space="preserve">124.90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2070105</w:t>
            </w:r>
          </w:p>
        </w:tc>
        <w:tc>
          <w:tcPr>
            <w:tcW w:w="4535" w:type="dxa"/>
            <w:vAlign w:val="center"/>
          </w:tcPr>
          <w:p>
            <w:pPr>
              <w:pStyle w:val="单元格样式2"/>
            </w:pPr>
            <w:r>
              <w:t xml:space="preserve">文化展示及纪念机构</w:t>
            </w:r>
          </w:p>
        </w:tc>
        <w:tc>
          <w:tcPr>
            <w:tcW w:w="2551" w:type="dxa"/>
            <w:vAlign w:val="center"/>
          </w:tcPr>
          <w:p>
            <w:pPr>
              <w:pStyle w:val="单元格样式4"/>
            </w:pPr>
            <w:r>
              <w:t xml:space="preserve">45.70</w:t>
            </w:r>
          </w:p>
        </w:tc>
        <w:tc>
          <w:tcPr>
            <w:tcW w:w="2551" w:type="dxa"/>
            <w:vAlign w:val="center"/>
          </w:tcPr>
          <w:p>
            <w:pPr>
              <w:pStyle w:val="单元格样式4"/>
            </w:pPr>
            <w:r>
              <w:t xml:space="preserve">45.70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2070109</w:t>
            </w:r>
          </w:p>
        </w:tc>
        <w:tc>
          <w:tcPr>
            <w:tcW w:w="4535" w:type="dxa"/>
            <w:vAlign w:val="center"/>
          </w:tcPr>
          <w:p>
            <w:pPr>
              <w:pStyle w:val="单元格样式2"/>
            </w:pPr>
            <w:r>
              <w:t xml:space="preserve">群众文化</w:t>
            </w:r>
          </w:p>
        </w:tc>
        <w:tc>
          <w:tcPr>
            <w:tcW w:w="2551" w:type="dxa"/>
            <w:vAlign w:val="center"/>
          </w:tcPr>
          <w:p>
            <w:pPr>
              <w:pStyle w:val="单元格样式4"/>
            </w:pPr>
            <w:r>
              <w:t xml:space="preserve">133.50</w:t>
            </w:r>
          </w:p>
        </w:tc>
        <w:tc>
          <w:tcPr>
            <w:tcW w:w="2551" w:type="dxa"/>
            <w:vAlign w:val="center"/>
          </w:tcPr>
          <w:p>
            <w:pPr>
              <w:pStyle w:val="单元格样式4"/>
            </w:pPr>
            <w:r>
              <w:t xml:space="preserve">133.50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2070111</w:t>
            </w:r>
          </w:p>
        </w:tc>
        <w:tc>
          <w:tcPr>
            <w:tcW w:w="4535" w:type="dxa"/>
            <w:vAlign w:val="center"/>
          </w:tcPr>
          <w:p>
            <w:pPr>
              <w:pStyle w:val="单元格样式2"/>
            </w:pPr>
            <w:r>
              <w:t xml:space="preserve">文化创作与保护</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2070112</w:t>
            </w:r>
          </w:p>
        </w:tc>
        <w:tc>
          <w:tcPr>
            <w:tcW w:w="4535" w:type="dxa"/>
            <w:vAlign w:val="center"/>
          </w:tcPr>
          <w:p>
            <w:pPr>
              <w:pStyle w:val="单元格样式2"/>
            </w:pPr>
            <w:r>
              <w:t xml:space="preserve">文化和旅游市场管理</w:t>
            </w:r>
          </w:p>
        </w:tc>
        <w:tc>
          <w:tcPr>
            <w:tcW w:w="2551" w:type="dxa"/>
            <w:vAlign w:val="center"/>
          </w:tcPr>
          <w:p>
            <w:pPr>
              <w:pStyle w:val="单元格样式4"/>
            </w:pPr>
            <w:r>
              <w:t xml:space="preserve">68.02</w:t>
            </w:r>
          </w:p>
        </w:tc>
        <w:tc>
          <w:tcPr>
            <w:tcW w:w="2551" w:type="dxa"/>
            <w:vAlign w:val="center"/>
          </w:tcPr>
          <w:p>
            <w:pPr>
              <w:pStyle w:val="单元格样式4"/>
            </w:pPr>
            <w:r>
              <w:t xml:space="preserve">68.02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20702</w:t>
            </w:r>
          </w:p>
        </w:tc>
        <w:tc>
          <w:tcPr>
            <w:tcW w:w="4535" w:type="dxa"/>
            <w:vAlign w:val="center"/>
          </w:tcPr>
          <w:p>
            <w:pPr>
              <w:pStyle w:val="单元格样式2"/>
            </w:pPr>
            <w:r>
              <w:t xml:space="preserve">文物</w:t>
            </w:r>
          </w:p>
        </w:tc>
        <w:tc>
          <w:tcPr>
            <w:tcW w:w="2551" w:type="dxa"/>
            <w:vAlign w:val="center"/>
          </w:tcPr>
          <w:p>
            <w:pPr>
              <w:pStyle w:val="单元格样式4"/>
            </w:pPr>
            <w:r>
              <w:t xml:space="preserve">36.71</w:t>
            </w:r>
          </w:p>
        </w:tc>
        <w:tc>
          <w:tcPr>
            <w:tcW w:w="2551" w:type="dxa"/>
            <w:vAlign w:val="center"/>
          </w:tcPr>
          <w:p>
            <w:pPr>
              <w:pStyle w:val="单元格样式4"/>
            </w:pPr>
            <w:r>
              <w:t xml:space="preserve">36.71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2070204</w:t>
            </w:r>
          </w:p>
        </w:tc>
        <w:tc>
          <w:tcPr>
            <w:tcW w:w="4535" w:type="dxa"/>
            <w:vAlign w:val="center"/>
          </w:tcPr>
          <w:p>
            <w:pPr>
              <w:pStyle w:val="单元格样式2"/>
            </w:pPr>
            <w:r>
              <w:t xml:space="preserve">文物保护</w:t>
            </w:r>
          </w:p>
        </w:tc>
        <w:tc>
          <w:tcPr>
            <w:tcW w:w="2551" w:type="dxa"/>
            <w:vAlign w:val="center"/>
          </w:tcPr>
          <w:p>
            <w:pPr>
              <w:pStyle w:val="单元格样式4"/>
            </w:pPr>
            <w:r>
              <w:t xml:space="preserve">36.71</w:t>
            </w:r>
          </w:p>
        </w:tc>
        <w:tc>
          <w:tcPr>
            <w:tcW w:w="2551" w:type="dxa"/>
            <w:vAlign w:val="center"/>
          </w:tcPr>
          <w:p>
            <w:pPr>
              <w:pStyle w:val="单元格样式4"/>
            </w:pPr>
            <w:r>
              <w:t xml:space="preserve">36.71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581.07</w:t>
            </w:r>
          </w:p>
        </w:tc>
        <w:tc>
          <w:tcPr>
            <w:tcW w:w="2551" w:type="dxa"/>
            <w:vAlign w:val="center"/>
          </w:tcPr>
          <w:p>
            <w:pPr>
              <w:pStyle w:val="单元格样式4"/>
            </w:pPr>
          </w:p>
        </w:tc>
        <w:tc>
          <w:tcPr>
            <w:tcW w:w="2551" w:type="dxa"/>
            <w:vAlign w:val="center"/>
          </w:tcPr>
          <w:p>
            <w:pPr>
              <w:pStyle w:val="单元格样式4"/>
            </w:pPr>
            <w:r>
              <w:t xml:space="preserve">581.07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581.07</w:t>
            </w:r>
          </w:p>
        </w:tc>
        <w:tc>
          <w:tcPr>
            <w:tcW w:w="2551" w:type="dxa"/>
            <w:vAlign w:val="center"/>
          </w:tcPr>
          <w:p>
            <w:pPr>
              <w:pStyle w:val="单元格样式4"/>
            </w:pPr>
          </w:p>
        </w:tc>
        <w:tc>
          <w:tcPr>
            <w:tcW w:w="2551" w:type="dxa"/>
            <w:vAlign w:val="center"/>
          </w:tcPr>
          <w:p>
            <w:pPr>
              <w:pStyle w:val="单元格样式4"/>
            </w:pPr>
            <w:r>
              <w:t xml:space="preserve">581.07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61.70</w:t>
            </w:r>
          </w:p>
        </w:tc>
        <w:tc>
          <w:tcPr>
            <w:tcW w:w="2551" w:type="dxa"/>
            <w:vAlign w:val="center"/>
          </w:tcPr>
          <w:p>
            <w:pPr>
              <w:pStyle w:val="单元格样式4"/>
            </w:pPr>
            <w:r>
              <w:t xml:space="preserve">61.70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61.70</w:t>
            </w:r>
          </w:p>
        </w:tc>
        <w:tc>
          <w:tcPr>
            <w:tcW w:w="2551" w:type="dxa"/>
            <w:vAlign w:val="center"/>
          </w:tcPr>
          <w:p>
            <w:pPr>
              <w:pStyle w:val="单元格样式4"/>
            </w:pPr>
            <w:r>
              <w:t xml:space="preserve">61.70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61.70</w:t>
            </w:r>
          </w:p>
        </w:tc>
        <w:tc>
          <w:tcPr>
            <w:tcW w:w="2551" w:type="dxa"/>
            <w:vAlign w:val="center"/>
          </w:tcPr>
          <w:p>
            <w:pPr>
              <w:pStyle w:val="单元格样式4"/>
            </w:pPr>
            <w:r>
              <w:t xml:space="preserve">61.70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23.80</w:t>
            </w:r>
          </w:p>
        </w:tc>
        <w:tc>
          <w:tcPr>
            <w:tcW w:w="2551" w:type="dxa"/>
            <w:vAlign w:val="center"/>
          </w:tcPr>
          <w:p>
            <w:pPr>
              <w:pStyle w:val="单元格样式4"/>
            </w:pPr>
            <w:r>
              <w:t xml:space="preserve">23.80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23.80</w:t>
            </w:r>
          </w:p>
        </w:tc>
        <w:tc>
          <w:tcPr>
            <w:tcW w:w="2551" w:type="dxa"/>
            <w:vAlign w:val="center"/>
          </w:tcPr>
          <w:p>
            <w:pPr>
              <w:pStyle w:val="单元格样式4"/>
            </w:pPr>
            <w:r>
              <w:t xml:space="preserve">23.80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5.00</w:t>
            </w:r>
          </w:p>
        </w:tc>
        <w:tc>
          <w:tcPr>
            <w:tcW w:w="2551" w:type="dxa"/>
            <w:vAlign w:val="center"/>
          </w:tcPr>
          <w:p>
            <w:pPr>
              <w:pStyle w:val="单元格样式4"/>
            </w:pPr>
            <w:r>
              <w:t xml:space="preserve">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18.80</w:t>
            </w:r>
          </w:p>
        </w:tc>
        <w:tc>
          <w:tcPr>
            <w:tcW w:w="2551" w:type="dxa"/>
            <w:vAlign w:val="center"/>
          </w:tcPr>
          <w:p>
            <w:pPr>
              <w:pStyle w:val="单元格样式4"/>
            </w:pPr>
            <w:r>
              <w:t xml:space="preserve">18.80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696.83</w:t>
            </w:r>
          </w:p>
        </w:tc>
        <w:tc>
          <w:tcPr>
            <w:tcW w:w="2551" w:type="dxa"/>
            <w:vAlign w:val="center"/>
          </w:tcPr>
          <w:p>
            <w:pPr>
              <w:pStyle w:val="单元格样式7"/>
            </w:pPr>
            <w:r>
              <w:t xml:space="preserve">660.51</w:t>
            </w:r>
          </w:p>
        </w:tc>
        <w:tc>
          <w:tcPr>
            <w:tcW w:w="2551" w:type="dxa"/>
            <w:vAlign w:val="center"/>
          </w:tcPr>
          <w:p>
            <w:pPr>
              <w:pStyle w:val="单元格样式7"/>
            </w:pPr>
            <w:r>
              <w:t xml:space="preserve">36.32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509.35</w:t>
            </w:r>
          </w:p>
        </w:tc>
        <w:tc>
          <w:tcPr>
            <w:tcW w:w="2551" w:type="dxa"/>
            <w:vAlign w:val="center"/>
          </w:tcPr>
          <w:p>
            <w:pPr>
              <w:pStyle w:val="单元格样式4"/>
            </w:pPr>
            <w:r>
              <w:t xml:space="preserve">509.35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239.00</w:t>
            </w:r>
          </w:p>
        </w:tc>
        <w:tc>
          <w:tcPr>
            <w:tcW w:w="2551" w:type="dxa"/>
            <w:vAlign w:val="center"/>
          </w:tcPr>
          <w:p>
            <w:pPr>
              <w:pStyle w:val="单元格样式4"/>
            </w:pPr>
            <w:r>
              <w:t xml:space="preserve">239.00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45.60</w:t>
            </w:r>
          </w:p>
        </w:tc>
        <w:tc>
          <w:tcPr>
            <w:tcW w:w="2551" w:type="dxa"/>
            <w:vAlign w:val="center"/>
          </w:tcPr>
          <w:p>
            <w:pPr>
              <w:pStyle w:val="单元格样式4"/>
            </w:pPr>
            <w:r>
              <w:t xml:space="preserve">45.60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18.70</w:t>
            </w:r>
          </w:p>
        </w:tc>
        <w:tc>
          <w:tcPr>
            <w:tcW w:w="2551" w:type="dxa"/>
            <w:vAlign w:val="center"/>
          </w:tcPr>
          <w:p>
            <w:pPr>
              <w:pStyle w:val="单元格样式4"/>
            </w:pPr>
            <w:r>
              <w:t xml:space="preserve">18.70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117.00</w:t>
            </w:r>
          </w:p>
        </w:tc>
        <w:tc>
          <w:tcPr>
            <w:tcW w:w="2551" w:type="dxa"/>
            <w:vAlign w:val="center"/>
          </w:tcPr>
          <w:p>
            <w:pPr>
              <w:pStyle w:val="单元格样式4"/>
            </w:pPr>
            <w:r>
              <w:t xml:space="preserve">117.00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61.70</w:t>
            </w:r>
          </w:p>
        </w:tc>
        <w:tc>
          <w:tcPr>
            <w:tcW w:w="2551" w:type="dxa"/>
            <w:vAlign w:val="center"/>
          </w:tcPr>
          <w:p>
            <w:pPr>
              <w:pStyle w:val="单元格样式4"/>
            </w:pPr>
            <w:r>
              <w:t xml:space="preserve">61.70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23.80</w:t>
            </w:r>
          </w:p>
        </w:tc>
        <w:tc>
          <w:tcPr>
            <w:tcW w:w="2551" w:type="dxa"/>
            <w:vAlign w:val="center"/>
          </w:tcPr>
          <w:p>
            <w:pPr>
              <w:pStyle w:val="单元格样式4"/>
            </w:pPr>
            <w:r>
              <w:t xml:space="preserve">23.80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3.55</w:t>
            </w:r>
          </w:p>
        </w:tc>
        <w:tc>
          <w:tcPr>
            <w:tcW w:w="2551" w:type="dxa"/>
            <w:vAlign w:val="center"/>
          </w:tcPr>
          <w:p>
            <w:pPr>
              <w:pStyle w:val="单元格样式4"/>
            </w:pPr>
            <w:r>
              <w:t xml:space="preserve">3.55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36.32</w:t>
            </w:r>
          </w:p>
        </w:tc>
        <w:tc>
          <w:tcPr>
            <w:tcW w:w="2551" w:type="dxa"/>
            <w:vAlign w:val="center"/>
          </w:tcPr>
          <w:p>
            <w:pPr>
              <w:pStyle w:val="单元格样式4"/>
            </w:pPr>
          </w:p>
        </w:tc>
        <w:tc>
          <w:tcPr>
            <w:tcW w:w="2551" w:type="dxa"/>
            <w:vAlign w:val="center"/>
          </w:tcPr>
          <w:p>
            <w:pPr>
              <w:pStyle w:val="单元格样式4"/>
            </w:pPr>
            <w:r>
              <w:t xml:space="preserve">36.32</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19.50</w:t>
            </w:r>
          </w:p>
        </w:tc>
        <w:tc>
          <w:tcPr>
            <w:tcW w:w="2551" w:type="dxa"/>
            <w:vAlign w:val="center"/>
          </w:tcPr>
          <w:p>
            <w:pPr>
              <w:pStyle w:val="单元格样式4"/>
            </w:pPr>
          </w:p>
        </w:tc>
        <w:tc>
          <w:tcPr>
            <w:tcW w:w="2551" w:type="dxa"/>
            <w:vAlign w:val="center"/>
          </w:tcPr>
          <w:p>
            <w:pPr>
              <w:pStyle w:val="单元格样式4"/>
            </w:pPr>
            <w:r>
              <w:t xml:space="preserve">19.50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5.82</w:t>
            </w:r>
          </w:p>
        </w:tc>
        <w:tc>
          <w:tcPr>
            <w:tcW w:w="2551" w:type="dxa"/>
            <w:vAlign w:val="center"/>
          </w:tcPr>
          <w:p>
            <w:pPr>
              <w:pStyle w:val="单元格样式4"/>
            </w:pPr>
          </w:p>
        </w:tc>
        <w:tc>
          <w:tcPr>
            <w:tcW w:w="2551" w:type="dxa"/>
            <w:vAlign w:val="center"/>
          </w:tcPr>
          <w:p>
            <w:pPr>
              <w:pStyle w:val="单元格样式4"/>
            </w:pPr>
            <w:r>
              <w:t xml:space="preserve">5.82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6.50</w:t>
            </w:r>
          </w:p>
        </w:tc>
        <w:tc>
          <w:tcPr>
            <w:tcW w:w="2551" w:type="dxa"/>
            <w:vAlign w:val="center"/>
          </w:tcPr>
          <w:p>
            <w:pPr>
              <w:pStyle w:val="单元格样式4"/>
            </w:pPr>
          </w:p>
        </w:tc>
        <w:tc>
          <w:tcPr>
            <w:tcW w:w="2551" w:type="dxa"/>
            <w:vAlign w:val="center"/>
          </w:tcPr>
          <w:p>
            <w:pPr>
              <w:pStyle w:val="单元格样式4"/>
            </w:pPr>
            <w:r>
              <w:t xml:space="preserve">6.50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151.16</w:t>
            </w:r>
          </w:p>
        </w:tc>
        <w:tc>
          <w:tcPr>
            <w:tcW w:w="2551" w:type="dxa"/>
            <w:vAlign w:val="center"/>
          </w:tcPr>
          <w:p>
            <w:pPr>
              <w:pStyle w:val="单元格样式4"/>
            </w:pPr>
            <w:r>
              <w:t xml:space="preserve">151.16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30301</w:t>
            </w:r>
          </w:p>
        </w:tc>
        <w:tc>
          <w:tcPr>
            <w:tcW w:w="4535" w:type="dxa"/>
            <w:vAlign w:val="center"/>
          </w:tcPr>
          <w:p>
            <w:pPr>
              <w:pStyle w:val="单元格样式2"/>
            </w:pPr>
            <w:r>
              <w:t xml:space="preserve">离休费</w:t>
            </w:r>
          </w:p>
        </w:tc>
        <w:tc>
          <w:tcPr>
            <w:tcW w:w="2551" w:type="dxa"/>
            <w:vAlign w:val="center"/>
          </w:tcPr>
          <w:p>
            <w:pPr>
              <w:pStyle w:val="单元格样式4"/>
            </w:pPr>
            <w:r>
              <w:t xml:space="preserve">19.80</w:t>
            </w:r>
          </w:p>
        </w:tc>
        <w:tc>
          <w:tcPr>
            <w:tcW w:w="2551" w:type="dxa"/>
            <w:vAlign w:val="center"/>
          </w:tcPr>
          <w:p>
            <w:pPr>
              <w:pStyle w:val="单元格样式4"/>
            </w:pPr>
            <w:r>
              <w:t xml:space="preserve">19.80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116.36</w:t>
            </w:r>
          </w:p>
        </w:tc>
        <w:tc>
          <w:tcPr>
            <w:tcW w:w="2551" w:type="dxa"/>
            <w:vAlign w:val="center"/>
          </w:tcPr>
          <w:p>
            <w:pPr>
              <w:pStyle w:val="单元格样式4"/>
            </w:pPr>
            <w:r>
              <w:t xml:space="preserve">116.36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20.04</w:t>
            </w:r>
          </w:p>
        </w:tc>
        <w:tc>
          <w:tcPr>
            <w:tcW w:w="2551" w:type="dxa"/>
            <w:vAlign w:val="center"/>
          </w:tcPr>
          <w:p>
            <w:pPr>
              <w:pStyle w:val="单元格样式7"/>
            </w:pPr>
          </w:p>
        </w:tc>
        <w:tc>
          <w:tcPr>
            <w:tcW w:w="2551" w:type="dxa"/>
            <w:vAlign w:val="center"/>
          </w:tcPr>
          <w:p>
            <w:pPr>
              <w:pStyle w:val="单元格样式7"/>
            </w:pPr>
            <w:r>
              <w:t xml:space="preserve">20.04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20.04</w:t>
            </w:r>
          </w:p>
        </w:tc>
        <w:tc>
          <w:tcPr>
            <w:tcW w:w="2551" w:type="dxa"/>
            <w:vAlign w:val="center"/>
          </w:tcPr>
          <w:p>
            <w:pPr>
              <w:pStyle w:val="单元格样式4"/>
            </w:pPr>
          </w:p>
        </w:tc>
        <w:tc>
          <w:tcPr>
            <w:tcW w:w="2551" w:type="dxa"/>
            <w:vAlign w:val="center"/>
          </w:tcPr>
          <w:p>
            <w:pPr>
              <w:pStyle w:val="单元格样式4"/>
            </w:pPr>
            <w:r>
              <w:t xml:space="preserve">20.04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20.04</w:t>
            </w:r>
          </w:p>
        </w:tc>
        <w:tc>
          <w:tcPr>
            <w:tcW w:w="2551" w:type="dxa"/>
            <w:vAlign w:val="center"/>
          </w:tcPr>
          <w:p>
            <w:pPr>
              <w:pStyle w:val="单元格样式4"/>
            </w:pPr>
          </w:p>
        </w:tc>
        <w:tc>
          <w:tcPr>
            <w:tcW w:w="2551" w:type="dxa"/>
            <w:vAlign w:val="center"/>
          </w:tcPr>
          <w:p>
            <w:pPr>
              <w:pStyle w:val="单元格样式4"/>
            </w:pPr>
            <w:r>
              <w:t xml:space="preserve">20.04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2296003</w:t>
            </w:r>
          </w:p>
        </w:tc>
        <w:tc>
          <w:tcPr>
            <w:tcW w:w="4535" w:type="dxa"/>
            <w:vAlign w:val="center"/>
          </w:tcPr>
          <w:p>
            <w:pPr>
              <w:pStyle w:val="单元格样式2"/>
            </w:pPr>
            <w:r>
              <w:t xml:space="preserve">用于体育事业的彩票公益金支出</w:t>
            </w:r>
          </w:p>
        </w:tc>
        <w:tc>
          <w:tcPr>
            <w:tcW w:w="2551" w:type="dxa"/>
            <w:vAlign w:val="center"/>
          </w:tcPr>
          <w:p>
            <w:pPr>
              <w:pStyle w:val="单元格样式4"/>
            </w:pPr>
            <w:r>
              <w:t xml:space="preserve">20.04</w:t>
            </w:r>
          </w:p>
        </w:tc>
        <w:tc>
          <w:tcPr>
            <w:tcW w:w="2551" w:type="dxa"/>
            <w:vAlign w:val="center"/>
          </w:tcPr>
          <w:p>
            <w:pPr>
              <w:pStyle w:val="单元格样式4"/>
            </w:pPr>
          </w:p>
        </w:tc>
        <w:tc>
          <w:tcPr>
            <w:tcW w:w="2551" w:type="dxa"/>
            <w:vAlign w:val="center"/>
          </w:tcPr>
          <w:p>
            <w:pPr>
              <w:pStyle w:val="单元格样式4"/>
            </w:pPr>
            <w:r>
              <w:t xml:space="preserve">20.04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5.82</w:t>
            </w:r>
          </w:p>
        </w:tc>
        <w:tc>
          <w:tcPr>
            <w:tcW w:w="2381" w:type="dxa"/>
            <w:vAlign w:val="center"/>
          </w:tcPr>
          <w:p>
            <w:pPr>
              <w:pStyle w:val="单元格样式7"/>
            </w:pPr>
            <w:r>
              <w:t xml:space="preserve">5.82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无极县文化广电体育和旅游局2026年部门预算信息公开情况说明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无极县文化广电体育和旅游局2026年部门预算信息公开情况说明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按照《中华人民共和国预算法》、《地方预决算公开操作规程》和《关于进一步推进预算公开工作的实施意见》规定，现将无极县文化广电体育和旅游局2026年部门预算公开如下：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无极县文化广电体育和旅游局是行政机关单位，共有下列七项职责：推进公共文化服务、文化遗产保护和传承、艺术创作生产、文化产业发展、文化市场监管、全域旅游发展和全民健身活动等。</w:t>
      </w:r>
    </w:p>
    <w:p>
      <w:pPr>
        <w:pStyle w:val="插入文本样式-插入预算公开部门职责文件"/>
      </w:pPr>
      <w:r>
        <w:t xml:space="preserve">根据年度财政专项资金部门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文化和旅游产业品牌。扶持创作优秀文艺作品，唱响当代主旋律。加强文化市场监管，不断优化文化市场营商环境。建设体育场地、安装健身路径，举办各项赛事和展演等，推动全民体育健身事业蓬勃发展。</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无极县文化广电体育和旅游局本级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无极县图书馆</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无极县文化馆</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无极县文化市场综合行政执法大队</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无极县美术馆</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无极县文物保管所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按照预算管理有关规定，目前部门预算的编制实行综合预算管理，即全部收入和支出都反映在预算中。无极县文化广电体育和旅游局机关及所属事业单位的收支包含在部门预算中。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1301.55万元，其中：一般公共预算收入1163.43万元，基金预算收入9.00万元，国有资本经营预算收入0.00万元，财政专户核拨收入0.00万元，单位资金收入0.00万元，上年结转结余129.11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无极县文化广电体育和旅游局年度部门预算中支出预算的总体情况。2026年支出预算1301.55万元，其中基本支出696.83万元，包括人员经费660.51万元和日常公用经费36.32万元；项目支出604.72万元，主要为主要为关于提前下达2026年中央公共文化服务体系建设补助资金（公共图书馆、美术馆、文化馆（站）免费开放补助资金69万元、关于提前下达基层三馆一站免费开放省级补助资金11.5万元、关于提前下达2026年中央支持地方公共文化服务体系建设补助资金（电影放映场次补贴）25.56万元、关于提前下达2026年中央支持地方公共文化服务体系建设补助资金189.14元、关于提前下达2026年省级公共文化服务体系建设项目补助（原乡镇电影放映员生活补助）资金4.632万元、关于提前下达2026年省级非遗专项资金的4.8万元、2026市级非遗1.8万元、关于提前下达2026年省级体育彩票公益金专项资金9万元,文化站免费开放县级配套16.5万元、三馆免费开放县级配套合计18万元、剧团生活补助费46万元、电影放映配套10.23万元、电影公司职工养老、医疗、生活补助50万元、老放映员生活补助县15万元、原乡镇文化站人员生活补助11万元，及上年结转类项目，项目支出合计604.72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1301.55万元，较2025年预算减少40.33万元，其中：基本支出增加50.60万元，主要为基本支出增加因为人员调动和工资调整，项目支出减少90.93万元，主要为项目支出减少主要为项目调整和去年结转项目。。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5.82万元，其中因公出国（境）费0.00万元；公务用车购置及运维费5.82万元（其中：公务用车购置费为0.00万元，公务用车运维费5.82万元)；公务接待费0.00万元。与2025年相比减少0.18万元，增减变化的主要原因是为未安排出国（境）经费;严格按照公务用车相关制度执行，厉行节约，未安排公务用车购置经费;未安排公务接待经费。</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无极县文化广电体育和旅游局是行政机关单位，共有下列七项职责：推进公共文化服务、文化遗产保护和传承、艺术创作生产、文化产业发展、文化市场监管、全域旅游发展和全民健身活动等。</w:t>
      </w:r>
    </w:p>
    <w:p>
      <w:pPr>
        <w:pStyle w:val="插入文本样式-插入总体目标文件"/>
      </w:pPr>
      <w:r>
        <w:t xml:space="preserve">根据年度财政专项资金部门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县文化和旅游产业品牌。扶持创作优秀文艺作品，唱响当代主旋律。加强文化市场监管，不断优化文化市场营商环境。建设体育场地、安装健身路径，举办各项赛事和展演等，推动我县全民体育健身事业蓬勃发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1、机关综合管理方面</w:t>
      </w:r>
    </w:p>
    <w:p>
      <w:pPr>
        <w:pStyle w:val="插入文本样式-插入职责分类绩效目标文件"/>
      </w:pPr>
      <w:r>
        <w:t xml:space="preserve">贯彻国家和省关于文化广电体育和旅游局工作的方针、政策和法规，研究制定全县文化工作方针、政策和法规，并监督执行。研究制定全县文化广电体育和旅游局发展规划并组织实施；推进文化体制机制改革。开展对外交流、培训、后勤保障及其他各项基础性保障工作。</w:t>
      </w:r>
    </w:p>
    <w:p>
      <w:pPr>
        <w:pStyle w:val="插入文本样式-插入职责分类绩效目标文件"/>
      </w:pPr>
      <w:r>
        <w:t xml:space="preserve">2. 公共文化活动方面</w:t>
      </w:r>
    </w:p>
    <w:p>
      <w:pPr>
        <w:pStyle w:val="插入文本样式-插入职责分类绩效目标文件"/>
      </w:pPr>
      <w:r>
        <w:t xml:space="preserve">指导、管理全县艺术事业，指导艺术创作与生产，推动各门类艺术的发展，管理全县性重大文化活动。</w:t>
      </w:r>
    </w:p>
    <w:p>
      <w:pPr>
        <w:pStyle w:val="插入文本样式-插入职责分类绩效目标文件"/>
      </w:pPr>
      <w:r>
        <w:t xml:space="preserve">3. 公共文化服务体系建设方面</w:t>
      </w:r>
    </w:p>
    <w:p>
      <w:pPr>
        <w:pStyle w:val="插入文本样式-插入职责分类绩效目标文件"/>
      </w:pPr>
      <w:r>
        <w:t xml:space="preserve">负责全县公共文化服务体系建设，规划、引导公共文化产品生产，指导全县重点文化设施建设和基层文化设施建设。指导、管理全县社会文化事业，指导“三馆一站”事业和基层文化建设。</w:t>
      </w:r>
    </w:p>
    <w:p>
      <w:pPr>
        <w:pStyle w:val="插入文本样式-插入职责分类绩效目标文件"/>
      </w:pPr>
      <w:r>
        <w:t xml:space="preserve">4. 非物质文化遗产保护</w:t>
      </w:r>
    </w:p>
    <w:p>
      <w:pPr>
        <w:pStyle w:val="插入文本样式-插入职责分类绩效目标文件"/>
      </w:pPr>
      <w:r>
        <w:t xml:space="preserve">拟订全县非物质文化遗产保护规划，组织实施非物质文化遗产保护和优秀民族文化的传承普及工作。</w:t>
      </w:r>
    </w:p>
    <w:p>
      <w:pPr>
        <w:pStyle w:val="插入文本样式-插入职责分类绩效目标文件"/>
      </w:pPr>
      <w:r>
        <w:t xml:space="preserve">5. 文化市场管理</w:t>
      </w:r>
    </w:p>
    <w:p>
      <w:pPr>
        <w:pStyle w:val="插入文本样式-插入职责分类绩效目标文件"/>
      </w:pPr>
      <w:r>
        <w:t xml:space="preserve">拟订全县文化市场发展规划，指导文化市场综合执法工作。拟订全县互联网“扫黄打非”计划并组织实施。组织查处著作权侵权案件和涉外侵权案件。</w:t>
      </w:r>
    </w:p>
    <w:p>
      <w:pPr>
        <w:pStyle w:val="插入文本样式-插入职责分类绩效目标文件"/>
      </w:pPr>
      <w:r>
        <w:t xml:space="preserve">6. 文化产业发展</w:t>
      </w:r>
    </w:p>
    <w:p>
      <w:pPr>
        <w:pStyle w:val="插入文本样式-插入职责分类绩效目标文件"/>
      </w:pPr>
      <w:r>
        <w:t xml:space="preserve">负责全县文化产业发展工作，督促重大文化产业项目实施，指导文化产业园区、基地和区域性特色文化产业群建设，推进文化产业交流与合作。</w:t>
      </w:r>
    </w:p>
    <w:p>
      <w:pPr>
        <w:pStyle w:val="插入文本样式-插入职责分类绩效目标文件"/>
      </w:pPr>
      <w:r>
        <w:t xml:space="preserve">7. 文物管理和保护方面</w:t>
      </w:r>
    </w:p>
    <w:p>
      <w:pPr>
        <w:pStyle w:val="插入文本样式-插入职责分类绩效目标文件"/>
      </w:pPr>
      <w:r>
        <w:t xml:space="preserve">负责全县的文物管理和保护工作，对可移动不可移动文物进行普查。</w:t>
      </w:r>
    </w:p>
    <w:p>
      <w:pPr>
        <w:pStyle w:val="插入文本样式-插入职责分类绩效目标文件"/>
      </w:pPr>
      <w:r>
        <w:t xml:space="preserve">8. 体育工作</w:t>
      </w:r>
    </w:p>
    <w:p>
      <w:pPr>
        <w:pStyle w:val="插入文本样式-插入职责分类绩效目标文件"/>
      </w:pPr>
      <w:r>
        <w:t xml:space="preserve">贯彻落实党和国家制定的体育政策法规；负责拟定全县体育事业中长期发展规划；负责推行全民健身计划，指导社会各界开展群众性体育活动；负责全县体育社团的资格审查及业务指导；负责体育方面行政许可事项的审批、备案；负责拟定全县体育产业政策，发展体育市场；负责对体育经营活动进行监督检查；负责开发管理全县体育彩票工作。</w:t>
      </w:r>
    </w:p>
    <w:p>
      <w:pPr>
        <w:pStyle w:val="插入文本样式-插入职责分类绩效目标文件"/>
      </w:pPr>
      <w:r>
        <w:t xml:space="preserve">9.旅游工作方面</w:t>
      </w:r>
    </w:p>
    <w:p>
      <w:pPr>
        <w:pStyle w:val="插入文本样式-插入职责分类绩效目标文件"/>
      </w:pPr>
      <w:r>
        <w:t xml:space="preserve">负责我县旅游工作的相关事宜,大力推动我县旅游项目的发展。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为使全年发展规划目标的顺利完成，我局进一步加强领导，严格落实领导责任制，做到任务明确、目标明确、责任明确，确保各项任务的顺利完成；对工作目标详细分解，落实到人，按照“首问负责制”要求，对每个人进行分解考核，防止推诿扯皮；强化法制理念，严格依法办事，严厉查处人情案和私案，确保执法办案公开透明；加强机关管理，落实各项规章制度，文明办事，和蔼待人，不断提高服务质量。</w:t>
      </w:r>
    </w:p>
    <w:p>
      <w:pPr>
        <w:pStyle w:val="插入文本样式-插入实现年度发展规划目标的保障措施文件"/>
      </w:pPr>
      <w:r>
        <w:t xml:space="preserve">完善制度建设。继续完善机关管理制度建设，积极推动“送戏下乡”等惠民工程，推进乡镇文化站建设，提高人民群众幸福感。</w:t>
      </w:r>
    </w:p>
    <w:p>
      <w:pPr>
        <w:pStyle w:val="插入文本样式-插入实现年度发展规划目标的保障措施文件"/>
      </w:pPr>
      <w:r>
        <w:t xml:space="preserve">加强绩效运行监控。按照要求，开展绩效运行监控，发现问题及时采取措施，确保绩效目标如期保质实现。</w:t>
      </w:r>
    </w:p>
    <w:p>
      <w:pPr>
        <w:pStyle w:val="插入文本样式-插入实现年度发展规划目标的保障措施文件"/>
      </w:pPr>
      <w:r>
        <w:t xml:space="preserve">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规范财务资产管理。完善财务管理制度，严格审批程序，加强固定资产登记、使用和报废处置管理，做到支出合理，物尽其用。</w:t>
      </w:r>
    </w:p>
    <w:p>
      <w:pPr>
        <w:pStyle w:val="插入文本样式-插入实现年度发展规划目标的保障措施文件"/>
      </w:pPr>
      <w:r>
        <w:t xml:space="preserve">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1、2025年市级非物质文化遗产保护专项资金绩效目标表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13013025P00008210002P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2025年市级非物质文化遗产保护专项资金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2025年市级非物质文化遗产保护专项资金，石财教（2024）126号</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1.30</w:t>
            </w:r>
          </w:p>
        </w:tc>
        <w:tc>
          <w:tcPr>
            <w:tcW w:w="3544" w:type="dxa"/>
            <w:gridSpan w:val="2"/>
            <w:vAlign w:val="center"/>
          </w:tcPr>
          <w:p>
            <w:pPr>
              <w:pStyle w:val="单元格样式3"/>
            </w:pPr>
            <w:r>
              <w:t xml:space="preserve">1.80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1.2025年市级非物质文化遗产保护专项资金，石财教（2024）126号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2、2026年文化站免费开放县级配套绩效目标表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13013026P000078100267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2026年文化站免费开放县级配套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2026年文化站免费开放县级配套，保障乡镇文化站免费开放。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12.00</w:t>
            </w:r>
          </w:p>
        </w:tc>
        <w:tc>
          <w:tcPr>
            <w:tcW w:w="3544" w:type="dxa"/>
            <w:gridSpan w:val="2"/>
            <w:vAlign w:val="center"/>
          </w:tcPr>
          <w:p>
            <w:pPr>
              <w:pStyle w:val="单元格样式3"/>
            </w:pPr>
            <w:r>
              <w:t xml:space="preserve">16.50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1.2026年文化站免费开放县级配套，保障乡镇文化站免费开放。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文化站免费开放个数（个）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文化活动开展质量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3、电影放映县级配套绩效目标表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13013026P000066100180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电影放映县级配套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用于电影放映县级配套。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4.50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10.22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1.用于电影放映县级配套。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4、电影公司职工养老、生活补、医疗等绩效目标表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电影公司职工养老、生活补、医疗等</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电影公司职工养老、生活补、医疗等。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12.50</w:t>
            </w:r>
          </w:p>
        </w:tc>
        <w:tc>
          <w:tcPr>
            <w:tcW w:w="2835" w:type="dxa"/>
            <w:vAlign w:val="center"/>
          </w:tcPr>
          <w:p>
            <w:pPr>
              <w:pStyle w:val="单元格样式3"/>
            </w:pPr>
            <w:r>
              <w:t xml:space="preserve">25.00</w:t>
            </w:r>
          </w:p>
        </w:tc>
        <w:tc>
          <w:tcPr>
            <w:tcW w:w="2551" w:type="dxa"/>
            <w:vAlign w:val="center"/>
          </w:tcPr>
          <w:p>
            <w:pPr>
              <w:pStyle w:val="单元格样式3"/>
            </w:pPr>
            <w:r>
              <w:t xml:space="preserve">35.00</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1.电影公司职工养老、生活补、医疗等。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5、剧团生活补助绩效目标表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剧团生活补助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无极县文化广电体育和旅游局本级 剧团生活补助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11.00</w:t>
            </w:r>
          </w:p>
        </w:tc>
        <w:tc>
          <w:tcPr>
            <w:tcW w:w="2835" w:type="dxa"/>
            <w:vAlign w:val="center"/>
          </w:tcPr>
          <w:p>
            <w:pPr>
              <w:pStyle w:val="单元格样式3"/>
            </w:pPr>
            <w:r>
              <w:t xml:space="preserve">23.00</w:t>
            </w:r>
          </w:p>
        </w:tc>
        <w:tc>
          <w:tcPr>
            <w:tcW w:w="2551" w:type="dxa"/>
            <w:vAlign w:val="center"/>
          </w:tcPr>
          <w:p>
            <w:pPr>
              <w:pStyle w:val="单元格样式3"/>
            </w:pPr>
            <w:r>
              <w:t xml:space="preserve">34.00</w:t>
            </w:r>
          </w:p>
        </w:tc>
        <w:tc>
          <w:tcPr>
            <w:tcW w:w="3544" w:type="dxa"/>
            <w:gridSpan w:val="2"/>
            <w:vAlign w:val="center"/>
          </w:tcPr>
          <w:p>
            <w:pPr>
              <w:pStyle w:val="单元格样式3"/>
            </w:pPr>
            <w:r>
              <w:t xml:space="preserve">46.00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1.无极县文化广电体育和旅游局本级 剧团生活补助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6、提前下达2025年省级公共文化服务体系建设补助资金(农村电影公益放映补贴)绩效目标表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13013025P00007710002W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提前下达2025年省级公共文化服务体系建设补助资金(农村电影公益放映补贴)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提前下达2025年省级公共文化服务体系建设补助资金(农村电影公益放映补贴)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1.提前下达2025年省级公共文化服务体系建设补助资金(农村电影公益放映补贴)冀财教（2024）144号</w:t>
            </w:r>
          </w:p>
          <w:p>
            <w:pPr>
              <w:pStyle w:val="单元格样式2"/>
            </w:pPr>
            <w:r>
              <w:t xml:space="preserve">2.提前下达2025年省级公共文化服务体系建设补助资金(农村电影公益放映补贴)</w:t>
            </w:r>
          </w:p>
          <w:p>
            <w:pPr>
              <w:pStyle w:val="单元格样式2"/>
            </w:pPr>
            <w:r>
              <w:t xml:space="preserve">3.丰富群众文化生活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7、提前下达2025年省级公共文化服务体系建设补助资金(农村电影公益放映补贴)绩效目标表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13013025P00007710003G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提前下达2025年省级公共文化服务体系建设补助资金(农村电影公益放映补贴)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提前下达2025年省级公共文化服务体系建设补助资金(农村电影公益放映补贴)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1.冀财教（2024）152号提前下达2025年省级公共文化服务体系建设补助资金(农村电影公益放映补贴)</w:t>
            </w:r>
          </w:p>
          <w:p>
            <w:pPr>
              <w:pStyle w:val="单元格样式2"/>
            </w:pPr>
            <w:r>
              <w:t xml:space="preserve">2.丰富群众文化生活</w:t>
            </w:r>
          </w:p>
          <w:p>
            <w:pPr>
              <w:pStyle w:val="单元格样式2"/>
            </w:pPr>
            <w:r>
              <w:t xml:space="preserve">3.丰富群众文化生活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8、提前下达2025年省级体育彩票公益金专项资金绩效目标表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13013025P00007510001X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提前下达2025年省级体育彩票公益金专项资金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2025年省级体育彩票公益金专项资金 ，提高全民健身意识。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4.50</w:t>
            </w:r>
          </w:p>
        </w:tc>
        <w:tc>
          <w:tcPr>
            <w:tcW w:w="2835" w:type="dxa"/>
            <w:vAlign w:val="center"/>
          </w:tcPr>
          <w:p>
            <w:pPr>
              <w:pStyle w:val="单元格样式3"/>
            </w:pPr>
            <w:r>
              <w:t xml:space="preserve">5.00</w:t>
            </w:r>
          </w:p>
        </w:tc>
        <w:tc>
          <w:tcPr>
            <w:tcW w:w="2551" w:type="dxa"/>
            <w:vAlign w:val="center"/>
          </w:tcPr>
          <w:p>
            <w:pPr>
              <w:pStyle w:val="单元格样式3"/>
            </w:pPr>
            <w:r>
              <w:t xml:space="preserve">10.00</w:t>
            </w:r>
          </w:p>
        </w:tc>
        <w:tc>
          <w:tcPr>
            <w:tcW w:w="3544" w:type="dxa"/>
            <w:gridSpan w:val="2"/>
            <w:vAlign w:val="center"/>
          </w:tcPr>
          <w:p>
            <w:pPr>
              <w:pStyle w:val="单元格样式3"/>
            </w:pPr>
            <w:r>
              <w:t xml:space="preserve">11.04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1.提前下达2025年省级体育彩票公益金专项资金 ，冀财教（2024）151号，提高全民健身意识。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9、提前下达2025年中央支持地方公共文化服务体系建设补助资金绩效目标表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13013025P00007610003T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提前下达2025年中央支持地方公共文化服务体系建设补助资金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保障广大群众读书看报、观看电视、观赏电影、进行文化鉴赏、开展文化体育活动等基本文化权益。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18.00</w:t>
            </w:r>
          </w:p>
        </w:tc>
        <w:tc>
          <w:tcPr>
            <w:tcW w:w="2551" w:type="dxa"/>
            <w:vAlign w:val="center"/>
          </w:tcPr>
          <w:p>
            <w:pPr>
              <w:pStyle w:val="单元格样式3"/>
            </w:pPr>
            <w:r>
              <w:t xml:space="preserve">25.00</w:t>
            </w:r>
          </w:p>
        </w:tc>
        <w:tc>
          <w:tcPr>
            <w:tcW w:w="3544" w:type="dxa"/>
            <w:gridSpan w:val="2"/>
            <w:vAlign w:val="center"/>
          </w:tcPr>
          <w:p>
            <w:pPr>
              <w:pStyle w:val="单元格样式3"/>
            </w:pPr>
            <w:r>
              <w:t xml:space="preserve">38.00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1.提前下达2025年中央公共文化服务体系建设项目补助资金保障广大群众读书看报、观看电视、观赏电影、进行文化鉴赏、开展文化体育活动等基本文化权益。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10、提前下达2025年中央支持地方公共文化服务体系建设补助资金（体育器材采购）绩效目标表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13013025P00007610004E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提前下达2025年中央支持地方公共文化服务体系建设补助资金（体育器材采购）</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无极县文体旅游局体育器材采购项目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1.无极县文体旅游局体育器材采购项目</w:t>
            </w:r>
          </w:p>
          <w:p>
            <w:pPr>
              <w:pStyle w:val="单元格样式2"/>
            </w:pPr>
            <w:r>
              <w:t xml:space="preserve">2.丰富群众文化生活</w:t>
            </w:r>
          </w:p>
          <w:p>
            <w:pPr>
              <w:pStyle w:val="单元格样式2"/>
            </w:pPr>
            <w:r>
              <w:t xml:space="preserve">3.提高全民健身意识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11、提前下达2025省级非物质文化遗产保护专项资金绩效目标表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13013025P000082100014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提前下达2025省级非物质文化遗产保护专项资金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2025省级非物质文化遗产保护资金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1.提前下达2025省级非物质文化遗产保护专项资金，冀财教（2024）145号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群众文化活动参与率</w:t>
            </w:r>
          </w:p>
        </w:tc>
        <w:tc>
          <w:tcPr>
            <w:tcW w:w="5386" w:type="dxa"/>
            <w:vAlign w:val="center"/>
          </w:tcPr>
          <w:p>
            <w:pPr>
              <w:pStyle w:val="单元格样式2"/>
            </w:pPr>
            <w:r>
              <w:t xml:space="preserve">群众文化活动参与率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项目执行效率</w:t>
            </w:r>
          </w:p>
        </w:tc>
        <w:tc>
          <w:tcPr>
            <w:tcW w:w="5386" w:type="dxa"/>
            <w:vAlign w:val="center"/>
          </w:tcPr>
          <w:p>
            <w:pPr>
              <w:pStyle w:val="单元格样式2"/>
            </w:pPr>
            <w:r>
              <w:t xml:space="preserve">项目执行效率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12、提前下达2026年基层三馆一站免费运行保障经费（文化站免费开放）绩效目标表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提前下达2026年基层三馆一站免费运行保障经费（文化站免费开放）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基层三馆一站免费运行保障经费（文化站）</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3.00</w:t>
            </w:r>
          </w:p>
        </w:tc>
        <w:tc>
          <w:tcPr>
            <w:tcW w:w="2551" w:type="dxa"/>
            <w:vAlign w:val="center"/>
          </w:tcPr>
          <w:p>
            <w:pPr>
              <w:pStyle w:val="单元格样式3"/>
            </w:pPr>
            <w:r>
              <w:t xml:space="preserve">4.00</w:t>
            </w:r>
          </w:p>
        </w:tc>
        <w:tc>
          <w:tcPr>
            <w:tcW w:w="3544" w:type="dxa"/>
            <w:gridSpan w:val="2"/>
            <w:vAlign w:val="center"/>
          </w:tcPr>
          <w:p>
            <w:pPr>
              <w:pStyle w:val="单元格样式3"/>
            </w:pPr>
            <w:r>
              <w:t xml:space="preserve">5.50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1.提前下达2026年基层三馆一站免费运行保障经费（文化站免费开放），冀财教[2025]131号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文化站免费开放个数（个）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文化活动质量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13、提前下达2026年省级公共文化服务体系建设补助资金（农村电影公益放映场次补贴）绩效目标表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13013026P00007710004J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提前下达2026年省级公共文化服务体系建设补助资金（农村电影公益放映场次补贴）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8.44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8.44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1.60</w:t>
            </w:r>
          </w:p>
        </w:tc>
        <w:tc>
          <w:tcPr>
            <w:tcW w:w="2835" w:type="dxa"/>
            <w:vAlign w:val="center"/>
          </w:tcPr>
          <w:p>
            <w:pPr>
              <w:pStyle w:val="单元格样式3"/>
            </w:pPr>
            <w:r>
              <w:t xml:space="preserve">4.00</w:t>
            </w:r>
          </w:p>
        </w:tc>
        <w:tc>
          <w:tcPr>
            <w:tcW w:w="2551" w:type="dxa"/>
            <w:vAlign w:val="center"/>
          </w:tcPr>
          <w:p>
            <w:pPr>
              <w:pStyle w:val="单元格样式3"/>
            </w:pPr>
            <w:r>
              <w:t xml:space="preserve">6.50</w:t>
            </w:r>
          </w:p>
        </w:tc>
        <w:tc>
          <w:tcPr>
            <w:tcW w:w="3544" w:type="dxa"/>
            <w:gridSpan w:val="2"/>
            <w:vAlign w:val="center"/>
          </w:tcPr>
          <w:p>
            <w:pPr>
              <w:pStyle w:val="单元格样式3"/>
            </w:pPr>
            <w:r>
              <w:t xml:space="preserve">8.44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1.提前下达2026年省级公共文化服务体系建设补助资金（农村电影公益放映场次补贴）冀财教[2025]135号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14、提前下达2026年省级公共文化服务体系建设补助资金（原乡镇电影放映员生活补助资金）绩效目标表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13013026P00006310004L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提前下达2026年省级公共文化服务体系建设补助资金（原乡镇电影放映员生活补助资金）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4.63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4.63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原乡镇电影放映员生活补助资金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3.00</w:t>
            </w:r>
          </w:p>
        </w:tc>
        <w:tc>
          <w:tcPr>
            <w:tcW w:w="3544" w:type="dxa"/>
            <w:gridSpan w:val="2"/>
            <w:vAlign w:val="center"/>
          </w:tcPr>
          <w:p>
            <w:pPr>
              <w:pStyle w:val="单元格样式3"/>
            </w:pPr>
            <w:r>
              <w:t xml:space="preserve">4.63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1.提前下达2026年省级公共文化服务体系建设补助资金（原乡镇电影放映员生活补助资金）冀财教[2025]135号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补贴项目数量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15、提前下达2026年省级体育彩票公益金专项资金绩效目标表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13013026P00007510006E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提前下达2026年省级体育彩票公益金专项资金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和美乡村器材配备，足蓝乒棋活动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4.50</w:t>
            </w:r>
          </w:p>
        </w:tc>
        <w:tc>
          <w:tcPr>
            <w:tcW w:w="2551" w:type="dxa"/>
            <w:vAlign w:val="center"/>
          </w:tcPr>
          <w:p>
            <w:pPr>
              <w:pStyle w:val="单元格样式3"/>
            </w:pPr>
            <w:r>
              <w:t xml:space="preserve">6.50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1.提前下达2026年省级体育彩票公益金专项资金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≥2个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活动质量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16、提前下达2026年市级非物质文化遗产保护专项资金绩效目标表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13013026P00008210004D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提前下达2026年市级非物质文化遗产保护专项资金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2026年市级非物质文化遗产保护专项资金，保护推动非遗传承发展。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1.80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1.提前下达2026年市级非物质文化遗产保护专项资金，石财教[2025]111号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≥6个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17、提前下达2026年中央公共文化服务体系建设补助资金绩效目标表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13013026P00007610010A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提前下达2026年中央公共文化服务体系建设补助资金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中央公共文化服务体系建设补助资金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140.00</w:t>
            </w:r>
          </w:p>
        </w:tc>
        <w:tc>
          <w:tcPr>
            <w:tcW w:w="3544" w:type="dxa"/>
            <w:gridSpan w:val="2"/>
            <w:vAlign w:val="center"/>
          </w:tcPr>
          <w:p>
            <w:pPr>
              <w:pStyle w:val="单元格样式3"/>
            </w:pPr>
            <w:r>
              <w:t xml:space="preserve">189.14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1.提前下达2026年中央公共文化服务体系建设补助资金，冀财教[2025]115号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18、提前下达2026年中央公共文化服务体系建设补助资金（中央农村电影公益放映场次补贴）绩效目标表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13013026P000077100056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提前下达2026年中央公共文化服务体系建设补助资金（中央农村电影公益放映场次补贴）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6.50</w:t>
            </w:r>
          </w:p>
        </w:tc>
        <w:tc>
          <w:tcPr>
            <w:tcW w:w="2835" w:type="dxa"/>
            <w:vAlign w:val="center"/>
          </w:tcPr>
          <w:p>
            <w:pPr>
              <w:pStyle w:val="单元格样式3"/>
            </w:pPr>
            <w:r>
              <w:t xml:space="preserve">13.00</w:t>
            </w:r>
          </w:p>
        </w:tc>
        <w:tc>
          <w:tcPr>
            <w:tcW w:w="2551" w:type="dxa"/>
            <w:vAlign w:val="center"/>
          </w:tcPr>
          <w:p>
            <w:pPr>
              <w:pStyle w:val="单元格样式3"/>
            </w:pPr>
            <w:r>
              <w:t xml:space="preserve">18.50</w:t>
            </w:r>
          </w:p>
        </w:tc>
        <w:tc>
          <w:tcPr>
            <w:tcW w:w="3544" w:type="dxa"/>
            <w:gridSpan w:val="2"/>
            <w:vAlign w:val="center"/>
          </w:tcPr>
          <w:p>
            <w:pPr>
              <w:pStyle w:val="单元格样式3"/>
            </w:pPr>
            <w:r>
              <w:t xml:space="preserve">25.56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1.提前下达2026年中央公共文化服务体系建设补助资金（中央农村电影公益放映场次补贴）冀财教[2025]115号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≥1个</w:t>
            </w:r>
          </w:p>
        </w:tc>
        <w:tc>
          <w:tcPr>
            <w:tcW w:w="1276" w:type="dxa"/>
            <w:vAlign w:val="center"/>
          </w:tcPr>
          <w:p>
            <w:pPr>
              <w:pStyle w:val="单元格样式2"/>
            </w:pPr>
          </w:p>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19、提前下达2026年中央支持地方公共文化服务体系建设补助资金（文化站免费开放）绩效目标表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提前下达2026年中央支持地方公共文化服务体系建设补助资金（文化站免费开放）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文化站免费开放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w:t>
            </w:r>
          </w:p>
        </w:tc>
        <w:tc>
          <w:tcPr>
            <w:tcW w:w="2835" w:type="dxa"/>
            <w:vAlign w:val="center"/>
          </w:tcPr>
          <w:p>
            <w:pPr>
              <w:pStyle w:val="单元格样式3"/>
            </w:pPr>
            <w:r>
              <w:t xml:space="preserve">15.00</w:t>
            </w:r>
          </w:p>
        </w:tc>
        <w:tc>
          <w:tcPr>
            <w:tcW w:w="2551" w:type="dxa"/>
            <w:vAlign w:val="center"/>
          </w:tcPr>
          <w:p>
            <w:pPr>
              <w:pStyle w:val="单元格样式3"/>
            </w:pPr>
            <w:r>
              <w:t xml:space="preserve">25.00</w:t>
            </w:r>
          </w:p>
        </w:tc>
        <w:tc>
          <w:tcPr>
            <w:tcW w:w="3544" w:type="dxa"/>
            <w:gridSpan w:val="2"/>
            <w:vAlign w:val="center"/>
          </w:tcPr>
          <w:p>
            <w:pPr>
              <w:pStyle w:val="单元格样式3"/>
            </w:pPr>
            <w:r>
              <w:t xml:space="preserve">33.00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1.提前下达2026年中央支持地方公共文化服务体系建设补助资金（文化站免费开放）冀财教[2025]115号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文化站免费开放个数（个）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文化活动质量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20、提前下达2026省级非物质文化遗产保护专项资金绩效目标表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13013026P00008210003R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提前下达2026省级非物质文化遗产保护专项资金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提前下达2026省级非物质文化遗产保护专项资金，推动非遗传承保护。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3.50</w:t>
            </w:r>
          </w:p>
        </w:tc>
        <w:tc>
          <w:tcPr>
            <w:tcW w:w="3544" w:type="dxa"/>
            <w:gridSpan w:val="2"/>
            <w:vAlign w:val="center"/>
          </w:tcPr>
          <w:p>
            <w:pPr>
              <w:pStyle w:val="单元格样式3"/>
            </w:pPr>
            <w:r>
              <w:t xml:space="preserve">4.80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1.提前下达2026省级非物质文化遗产保护专项资金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补贴人数</w:t>
            </w:r>
          </w:p>
        </w:tc>
        <w:tc>
          <w:tcPr>
            <w:tcW w:w="2268" w:type="dxa"/>
            <w:vAlign w:val="center"/>
          </w:tcPr>
          <w:p>
            <w:pPr>
              <w:pStyle w:val="单元格样式2"/>
            </w:pPr>
            <w:r>
              <w:t xml:space="preserve">8人</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21、原乡镇文化站人员生活补助绩效目标表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原乡镇文化站人员生活补助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原乡镇文化站人员生活补助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1.原乡镇文化站人员生活补助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支持项目个数（个）</w:t>
            </w:r>
          </w:p>
        </w:tc>
        <w:tc>
          <w:tcPr>
            <w:tcW w:w="5386" w:type="dxa"/>
            <w:vAlign w:val="center"/>
          </w:tcPr>
          <w:p>
            <w:pPr>
              <w:pStyle w:val="单元格样式2"/>
            </w:pPr>
            <w:r>
              <w:t xml:space="preserve">支持项目个数（个）</w:t>
            </w:r>
          </w:p>
        </w:tc>
        <w:tc>
          <w:tcPr>
            <w:tcW w:w="2268" w:type="dxa"/>
            <w:vAlign w:val="center"/>
          </w:tcPr>
          <w:p>
            <w:pPr>
              <w:pStyle w:val="单元格样式2"/>
            </w:pPr>
            <w:r>
              <w:t xml:space="preserve">≥11个</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w:t>
            </w:r>
          </w:p>
        </w:tc>
        <w:tc>
          <w:tcPr>
            <w:tcW w:w="5386" w:type="dxa"/>
            <w:vAlign w:val="center"/>
          </w:tcPr>
          <w:p>
            <w:pPr>
              <w:pStyle w:val="单元格样式2"/>
            </w:pPr>
            <w:r>
              <w:t xml:space="preserve">工程质量</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项目实施进度</w:t>
            </w:r>
          </w:p>
        </w:tc>
        <w:tc>
          <w:tcPr>
            <w:tcW w:w="5386" w:type="dxa"/>
            <w:vAlign w:val="center"/>
          </w:tcPr>
          <w:p>
            <w:pPr>
              <w:pStyle w:val="单元格样式2"/>
            </w:pPr>
            <w:r>
              <w:t xml:space="preserve">项目实施进度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生态效益指标</w:t>
            </w:r>
          </w:p>
        </w:tc>
        <w:tc>
          <w:tcPr>
            <w:tcW w:w="5386" w:type="dxa"/>
            <w:vAlign w:val="center"/>
          </w:tcPr>
          <w:p>
            <w:pPr>
              <w:pStyle w:val="单元格样式2"/>
            </w:pPr>
            <w:r>
              <w:t xml:space="preserve">生态效益指标</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22、2026年省级补助地方公共图书馆免费开放运行保障经费绩效目标表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13013026P00007810028E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2026年省级补助地方公共图书馆免费开放运行保障经费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保障公共图书馆免费开放，举办阅读宣传活动.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1.保障公共图书馆免费开放，举办阅读宣传活动.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正常运行天数</w:t>
            </w:r>
          </w:p>
        </w:tc>
        <w:tc>
          <w:tcPr>
            <w:tcW w:w="5386" w:type="dxa"/>
            <w:vAlign w:val="center"/>
          </w:tcPr>
          <w:p>
            <w:pPr>
              <w:pStyle w:val="单元格样式2"/>
            </w:pPr>
            <w:r>
              <w:t xml:space="preserve">正常运行天数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正常使用率</w:t>
            </w:r>
          </w:p>
        </w:tc>
        <w:tc>
          <w:tcPr>
            <w:tcW w:w="5386" w:type="dxa"/>
            <w:vAlign w:val="center"/>
          </w:tcPr>
          <w:p>
            <w:pPr>
              <w:pStyle w:val="单元格样式2"/>
            </w:pPr>
            <w:r>
              <w:t xml:space="preserve">正常使用率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23、2026年县级配套公共图书馆免费开放经费绩效目标表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13013026P000078100292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2026年县级配套公共图书馆免费开放经费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保障公共图书馆免费开放，举办阅读宣传活动。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1.保障公共图书馆免费开放，举办阅读宣传活动。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正常运行天数</w:t>
            </w:r>
          </w:p>
        </w:tc>
        <w:tc>
          <w:tcPr>
            <w:tcW w:w="5386" w:type="dxa"/>
            <w:vAlign w:val="center"/>
          </w:tcPr>
          <w:p>
            <w:pPr>
              <w:pStyle w:val="单元格样式2"/>
            </w:pPr>
            <w:r>
              <w:t xml:space="preserve">正常运行天数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正常使用率</w:t>
            </w:r>
          </w:p>
        </w:tc>
        <w:tc>
          <w:tcPr>
            <w:tcW w:w="5386" w:type="dxa"/>
            <w:vAlign w:val="center"/>
          </w:tcPr>
          <w:p>
            <w:pPr>
              <w:pStyle w:val="单元格样式2"/>
            </w:pPr>
            <w:r>
              <w:t xml:space="preserve">正常使用率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24、2026年中央支持地方公共图书馆免费开放补助资金绩效目标表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13013026P00007810027T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2026年中央支持地方公共图书馆免费开放补助资金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保障公共图书馆免费开放，举办阅读宣传活动。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1.保障公共图书馆免费开放，举办阅读宣传活动。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正常运行天数</w:t>
            </w:r>
          </w:p>
        </w:tc>
        <w:tc>
          <w:tcPr>
            <w:tcW w:w="5386" w:type="dxa"/>
            <w:vAlign w:val="center"/>
          </w:tcPr>
          <w:p>
            <w:pPr>
              <w:pStyle w:val="单元格样式2"/>
            </w:pPr>
            <w:r>
              <w:t xml:space="preserve">正常运行天数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正常使用率</w:t>
            </w:r>
          </w:p>
        </w:tc>
        <w:tc>
          <w:tcPr>
            <w:tcW w:w="5386" w:type="dxa"/>
            <w:vAlign w:val="center"/>
          </w:tcPr>
          <w:p>
            <w:pPr>
              <w:pStyle w:val="单元格样式2"/>
            </w:pPr>
            <w:r>
              <w:t xml:space="preserve">正常使用率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任务完成及时率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提高工作效率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保障业务工作情况</w:t>
            </w:r>
          </w:p>
        </w:tc>
        <w:tc>
          <w:tcPr>
            <w:tcW w:w="5386" w:type="dxa"/>
            <w:vAlign w:val="center"/>
          </w:tcPr>
          <w:p>
            <w:pPr>
              <w:pStyle w:val="单元格样式2"/>
            </w:pPr>
            <w:r>
              <w:t xml:space="preserve">保障业务工作情况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社会公众或服务对象的满意程度</w:t>
            </w:r>
          </w:p>
        </w:tc>
        <w:tc>
          <w:tcPr>
            <w:tcW w:w="5386" w:type="dxa"/>
            <w:vAlign w:val="center"/>
          </w:tcPr>
          <w:p>
            <w:pPr>
              <w:pStyle w:val="单元格样式2"/>
            </w:pPr>
            <w:r>
              <w:t xml:space="preserve">社会公众或服务对象的满意程度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25、2026年县级配套文化馆免费开放补助资金绩效目标表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2026年县级配套文化馆免费开放补助资金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用于组织开展群众文化活动，免费培训等活动。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1.组织开展群众文化活动，免费培训文艺骨干，丰富群众业余文化生活。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活动次数</w:t>
            </w:r>
          </w:p>
        </w:tc>
        <w:tc>
          <w:tcPr>
            <w:tcW w:w="5386" w:type="dxa"/>
            <w:vAlign w:val="center"/>
          </w:tcPr>
          <w:p>
            <w:pPr>
              <w:pStyle w:val="单元格样式2"/>
            </w:pPr>
            <w:r>
              <w:t xml:space="preserve">活动次数</w:t>
            </w:r>
          </w:p>
        </w:tc>
        <w:tc>
          <w:tcPr>
            <w:tcW w:w="2268" w:type="dxa"/>
            <w:vAlign w:val="center"/>
          </w:tcPr>
          <w:p>
            <w:pPr>
              <w:pStyle w:val="单元格样式2"/>
            </w:pPr>
            <w:r>
              <w:t xml:space="preserve">≥6</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免费公共文化活动宣传率</w:t>
            </w:r>
          </w:p>
        </w:tc>
        <w:tc>
          <w:tcPr>
            <w:tcW w:w="5386" w:type="dxa"/>
            <w:vAlign w:val="center"/>
          </w:tcPr>
          <w:p>
            <w:pPr>
              <w:pStyle w:val="单元格样式2"/>
            </w:pPr>
            <w:r>
              <w:t xml:space="preserve">免费公共文化活动宣传率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基本公共服务水平</w:t>
            </w:r>
          </w:p>
        </w:tc>
        <w:tc>
          <w:tcPr>
            <w:tcW w:w="5386" w:type="dxa"/>
            <w:vAlign w:val="center"/>
          </w:tcPr>
          <w:p>
            <w:pPr>
              <w:pStyle w:val="单元格样式2"/>
            </w:pPr>
            <w:r>
              <w:t xml:space="preserve">基本公共服务水平</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26、提前下达2026年省级补助文化馆免费开放运行保障经费绩效目标表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提前下达2026年省级补助文化馆免费开放运行保障经费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用于组织开展群众文化活动，免费培训等活动。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1.组织开展群众文化活动，免费培训文艺骨干，丰富群众文化生活。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r>
              <w:tab/>
            </w:r>
          </w:p>
        </w:tc>
        <w:tc>
          <w:tcPr>
            <w:tcW w:w="5386" w:type="dxa"/>
            <w:vAlign w:val="center"/>
          </w:tcPr>
          <w:p>
            <w:pPr>
              <w:pStyle w:val="单元格样式2"/>
            </w:pPr>
            <w:r>
              <w:t xml:space="preserve">组织宣传活动次数</w:t>
            </w:r>
            <w:r>
              <w:tab/>
            </w:r>
          </w:p>
        </w:tc>
        <w:tc>
          <w:tcPr>
            <w:tcW w:w="2268" w:type="dxa"/>
            <w:vAlign w:val="center"/>
          </w:tcPr>
          <w:p>
            <w:pPr>
              <w:pStyle w:val="单元格样式2"/>
            </w:pPr>
            <w:r>
              <w:t xml:space="preserve">≥1</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活动圆满完成率</w:t>
            </w:r>
          </w:p>
        </w:tc>
        <w:tc>
          <w:tcPr>
            <w:tcW w:w="5386" w:type="dxa"/>
            <w:vAlign w:val="center"/>
          </w:tcPr>
          <w:p>
            <w:pPr>
              <w:pStyle w:val="单元格样式2"/>
            </w:pPr>
            <w:r>
              <w:t xml:space="preserve">活动圆满完成率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业务保障能力提升情况</w:t>
            </w:r>
          </w:p>
        </w:tc>
        <w:tc>
          <w:tcPr>
            <w:tcW w:w="5386" w:type="dxa"/>
            <w:vAlign w:val="center"/>
          </w:tcPr>
          <w:p>
            <w:pPr>
              <w:pStyle w:val="单元格样式2"/>
            </w:pPr>
            <w:r>
              <w:t xml:space="preserve">业务保障能力提升情况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不断推进专业技术人才队伍建设</w:t>
            </w:r>
          </w:p>
        </w:tc>
        <w:tc>
          <w:tcPr>
            <w:tcW w:w="5386" w:type="dxa"/>
            <w:vAlign w:val="center"/>
          </w:tcPr>
          <w:p>
            <w:pPr>
              <w:pStyle w:val="单元格样式2"/>
            </w:pPr>
            <w:r>
              <w:t xml:space="preserve">不断推进专业技术人才队伍建设</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促进文艺繁荣发展</w:t>
            </w:r>
          </w:p>
        </w:tc>
        <w:tc>
          <w:tcPr>
            <w:tcW w:w="5386" w:type="dxa"/>
            <w:vAlign w:val="center"/>
          </w:tcPr>
          <w:p>
            <w:pPr>
              <w:pStyle w:val="单元格样式2"/>
            </w:pPr>
            <w:r>
              <w:t xml:space="preserve">促进文艺繁荣发展</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27、提前下达2026年中央支持地方文化馆免费开放补助资金绩效目标表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提前下达2026年中央支持地方文化馆免费开放补助资金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用于开展组织群众文化活动，免费培训文艺骨干等活动。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1.组织开展群众文化活动，免费培训文艺骨干，丰富群众业余文化生活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开展主题活动次数</w:t>
            </w:r>
          </w:p>
        </w:tc>
        <w:tc>
          <w:tcPr>
            <w:tcW w:w="5386" w:type="dxa"/>
            <w:vAlign w:val="center"/>
          </w:tcPr>
          <w:p>
            <w:pPr>
              <w:pStyle w:val="单元格样式2"/>
            </w:pPr>
            <w:r>
              <w:t xml:space="preserve">开展主题活动次数</w:t>
            </w:r>
          </w:p>
        </w:tc>
        <w:tc>
          <w:tcPr>
            <w:tcW w:w="2268" w:type="dxa"/>
            <w:vAlign w:val="center"/>
          </w:tcPr>
          <w:p>
            <w:pPr>
              <w:pStyle w:val="单元格样式2"/>
            </w:pPr>
            <w:r>
              <w:t xml:space="preserve">≥16</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活动圆满完成率</w:t>
            </w:r>
          </w:p>
        </w:tc>
        <w:tc>
          <w:tcPr>
            <w:tcW w:w="5386" w:type="dxa"/>
            <w:vAlign w:val="center"/>
          </w:tcPr>
          <w:p>
            <w:pPr>
              <w:pStyle w:val="单元格样式2"/>
            </w:pPr>
            <w:r>
              <w:t xml:space="preserve">活动圆满完成率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业务保障能力提升情况</w:t>
            </w:r>
          </w:p>
        </w:tc>
        <w:tc>
          <w:tcPr>
            <w:tcW w:w="5386" w:type="dxa"/>
            <w:vAlign w:val="center"/>
          </w:tcPr>
          <w:p>
            <w:pPr>
              <w:pStyle w:val="单元格样式2"/>
            </w:pPr>
            <w:r>
              <w:t xml:space="preserve">业务保障能力提升情况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≤0</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基本公共服务水平</w:t>
            </w:r>
          </w:p>
        </w:tc>
        <w:tc>
          <w:tcPr>
            <w:tcW w:w="5386" w:type="dxa"/>
            <w:vAlign w:val="center"/>
          </w:tcPr>
          <w:p>
            <w:pPr>
              <w:pStyle w:val="单元格样式2"/>
            </w:pPr>
            <w:r>
              <w:t xml:space="preserve">基本公共服务水平</w:t>
            </w:r>
          </w:p>
        </w:tc>
        <w:tc>
          <w:tcPr>
            <w:tcW w:w="2268" w:type="dxa"/>
            <w:vAlign w:val="center"/>
          </w:tcPr>
          <w:p>
            <w:pPr>
              <w:pStyle w:val="单元格样式2"/>
            </w:pPr>
            <w:r>
              <w:t xml:space="preserve">≥95</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28、2026年县级公共美术馆配套免费开放资金绩效目标表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2026年县级公共美术馆配套免费开放资金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保障美术馆免费开放，各项任务正常运转，顺利完成美术人才培训、举办各种展览活动等工作任务。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w:t>
            </w:r>
          </w:p>
        </w:tc>
        <w:tc>
          <w:tcPr>
            <w:tcW w:w="2835" w:type="dxa"/>
            <w:vAlign w:val="center"/>
          </w:tcPr>
          <w:p>
            <w:pPr>
              <w:pStyle w:val="单元格样式3"/>
            </w:pPr>
            <w:r>
              <w:t xml:space="preserve">3.00</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1.保障美术馆免费开放，各项任务正常运转，顺利完成美术人才培训、举办各种展览活动等工作任务。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支出完成率</w:t>
            </w:r>
          </w:p>
        </w:tc>
        <w:tc>
          <w:tcPr>
            <w:tcW w:w="5386" w:type="dxa"/>
            <w:vAlign w:val="center"/>
          </w:tcPr>
          <w:p>
            <w:pPr>
              <w:pStyle w:val="单元格样式2"/>
            </w:pPr>
            <w:r>
              <w:t xml:space="preserve">按时有序支出</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年度展览计划完成率</w:t>
            </w:r>
          </w:p>
        </w:tc>
        <w:tc>
          <w:tcPr>
            <w:tcW w:w="5386" w:type="dxa"/>
            <w:vAlign w:val="center"/>
          </w:tcPr>
          <w:p>
            <w:pPr>
              <w:pStyle w:val="单元格样式2"/>
            </w:pPr>
            <w:r>
              <w:t xml:space="preserve">年度展览计划完成率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提升公共服务水平</w:t>
            </w:r>
          </w:p>
        </w:tc>
        <w:tc>
          <w:tcPr>
            <w:tcW w:w="5386" w:type="dxa"/>
            <w:vAlign w:val="center"/>
          </w:tcPr>
          <w:p>
            <w:pPr>
              <w:pStyle w:val="单元格样式2"/>
            </w:pPr>
            <w:r>
              <w:t xml:space="preserve">提升公共服务水平</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根据年初预算要求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29、提前下达2026年基层三馆一站免费开放运行保障经费（公共美术馆）绩效目标表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13013026P000078100311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提前下达2026年基层三馆一站免费开放运行保障经费（公共美术馆）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保障美术馆免费开放，各项任务正常运转，顺利完成美术人才培训、举办各种展览活动等工作任务。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1.保障美术馆免费开放，各项任务正常运转，顺利完成美术人才培训、举办各种展览活动等工作任务。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支出完成率</w:t>
            </w:r>
          </w:p>
        </w:tc>
        <w:tc>
          <w:tcPr>
            <w:tcW w:w="5386" w:type="dxa"/>
            <w:vAlign w:val="center"/>
          </w:tcPr>
          <w:p>
            <w:pPr>
              <w:pStyle w:val="单元格样式2"/>
            </w:pPr>
            <w:r>
              <w:t xml:space="preserve">按时有序支出</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年度展览计划完成率</w:t>
            </w:r>
          </w:p>
        </w:tc>
        <w:tc>
          <w:tcPr>
            <w:tcW w:w="5386" w:type="dxa"/>
            <w:vAlign w:val="center"/>
          </w:tcPr>
          <w:p>
            <w:pPr>
              <w:pStyle w:val="单元格样式2"/>
            </w:pPr>
            <w:r>
              <w:t xml:space="preserve">年度展览计划完成率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提升公共服务水平</w:t>
            </w:r>
          </w:p>
        </w:tc>
        <w:tc>
          <w:tcPr>
            <w:tcW w:w="5386" w:type="dxa"/>
            <w:vAlign w:val="center"/>
          </w:tcPr>
          <w:p>
            <w:pPr>
              <w:pStyle w:val="单元格样式2"/>
            </w:pPr>
            <w:r>
              <w:t xml:space="preserve">提升公共服务水平</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30、提前下达2026年中央支持地方公共文化服务体系建设免费开放资金（美术馆）绩效目标表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13013026P00007810030D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提前下达2026年中央支持地方公共文化服务体系建设免费开放资金（美术馆）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保障美术馆免费开放，各项任务正常运转，顺利完成美术人才培训、举办各种展览活动等工作任务。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w:t>
            </w:r>
          </w:p>
        </w:tc>
        <w:tc>
          <w:tcPr>
            <w:tcW w:w="2835" w:type="dxa"/>
            <w:vAlign w:val="center"/>
          </w:tcPr>
          <w:p>
            <w:pPr>
              <w:pStyle w:val="单元格样式3"/>
            </w:pPr>
            <w:r>
              <w:t xml:space="preserve">6.00</w:t>
            </w:r>
          </w:p>
        </w:tc>
        <w:tc>
          <w:tcPr>
            <w:tcW w:w="2551" w:type="dxa"/>
            <w:vAlign w:val="center"/>
          </w:tcPr>
          <w:p>
            <w:pPr>
              <w:pStyle w:val="单元格样式3"/>
            </w:pPr>
            <w:r>
              <w:t xml:space="preserve">9.00</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1.保障美术馆免费开放，各项任务正常运转，顺利完成美术人才培训、举办各种展览活动等工作任务。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支出完成率</w:t>
            </w:r>
          </w:p>
        </w:tc>
        <w:tc>
          <w:tcPr>
            <w:tcW w:w="5386" w:type="dxa"/>
            <w:vAlign w:val="center"/>
          </w:tcPr>
          <w:p>
            <w:pPr>
              <w:pStyle w:val="单元格样式2"/>
            </w:pPr>
            <w:r>
              <w:tab/>
            </w:r>
            <w:r>
              <w:t xml:space="preserve">按时有序支出</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年度展览计划完成率</w:t>
            </w:r>
          </w:p>
        </w:tc>
        <w:tc>
          <w:tcPr>
            <w:tcW w:w="5386" w:type="dxa"/>
            <w:vAlign w:val="center"/>
          </w:tcPr>
          <w:p>
            <w:pPr>
              <w:pStyle w:val="单元格样式2"/>
            </w:pPr>
            <w:r>
              <w:t xml:space="preserve">年度展览计划完成率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完工及时率</w:t>
            </w:r>
          </w:p>
        </w:tc>
        <w:tc>
          <w:tcPr>
            <w:tcW w:w="5386" w:type="dxa"/>
            <w:vAlign w:val="center"/>
          </w:tcPr>
          <w:p>
            <w:pPr>
              <w:pStyle w:val="单元格样式2"/>
            </w:pPr>
            <w:r>
              <w:t xml:space="preserve">完工及时率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按预算资金完成率</w:t>
            </w:r>
          </w:p>
        </w:tc>
        <w:tc>
          <w:tcPr>
            <w:tcW w:w="5386" w:type="dxa"/>
            <w:vAlign w:val="center"/>
          </w:tcPr>
          <w:p>
            <w:pPr>
              <w:pStyle w:val="单元格样式2"/>
            </w:pPr>
            <w:r>
              <w:t xml:space="preserve">按预算资金完成率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提升公共服务水平</w:t>
            </w:r>
          </w:p>
        </w:tc>
        <w:tc>
          <w:tcPr>
            <w:tcW w:w="5386" w:type="dxa"/>
            <w:vAlign w:val="center"/>
          </w:tcPr>
          <w:p>
            <w:pPr>
              <w:pStyle w:val="单元格样式2"/>
            </w:pPr>
            <w:r>
              <w:t xml:space="preserve">提升公共服务水平</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根据预算要求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60.00</w:t>
            </w:r>
          </w:p>
        </w:tc>
        <w:tc>
          <w:tcPr>
            <w:tcW w:w="964" w:type="dxa"/>
            <w:vAlign w:val="center"/>
          </w:tcPr>
          <w:p>
            <w:pPr>
              <w:pStyle w:val="单元格样式7"/>
            </w:pPr>
            <w:r>
              <w:t xml:space="preserve">60.00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60.00</w:t>
            </w:r>
          </w:p>
        </w:tc>
      </w:tr>
      <w:tr>
        <w:tblPrEx>
          <w:jc w:val="center"/>
          <w:tblLayout w:type="fixed"/>
        </w:tblPrEx>
        <w:trPr>
          <w:jc w:val="center"/>
        </w:trPr>
        <w:tc>
          <w:tcPr>
            <w:tcW w:w="1701" w:type="dxa"/>
            <w:vAlign w:val="center"/>
          </w:tcPr>
          <w:p>
            <w:pPr>
              <w:pStyle w:val="单元格样式6"/>
            </w:pPr>
            <w:r>
              <w:t xml:space="preserve">无极县文化广电体育和旅游局本级小计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60.00</w:t>
            </w:r>
          </w:p>
        </w:tc>
        <w:tc>
          <w:tcPr>
            <w:tcW w:w="964" w:type="dxa"/>
            <w:vAlign w:val="center"/>
          </w:tcPr>
          <w:p>
            <w:pPr>
              <w:pStyle w:val="单元格样式7"/>
            </w:pPr>
            <w:r>
              <w:t xml:space="preserve">60.00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60.00</w:t>
            </w:r>
          </w:p>
        </w:tc>
      </w:tr>
      <w:tr>
        <w:tblPrEx>
          <w:jc w:val="center"/>
          <w:tblLayout w:type="fixed"/>
        </w:tblPrEx>
        <w:trPr>
          <w:jc w:val="center"/>
        </w:trPr>
        <w:tc>
          <w:tcPr>
            <w:tcW w:w="1701" w:type="dxa"/>
            <w:vAlign w:val="center"/>
          </w:tcPr>
          <w:p>
            <w:pPr>
              <w:pStyle w:val="单元格样式2"/>
            </w:pPr>
            <w:r>
              <w:t xml:space="preserve">提前下达2026年中央公共文化服务体系建设补助资金</w:t>
            </w:r>
          </w:p>
        </w:tc>
        <w:tc>
          <w:tcPr>
            <w:tcW w:w="964" w:type="dxa"/>
            <w:vAlign w:val="center"/>
          </w:tcPr>
          <w:p>
            <w:pPr>
              <w:pStyle w:val="单元格样式4"/>
            </w:pPr>
            <w:r>
              <w:t xml:space="preserve">189.14</w:t>
            </w:r>
          </w:p>
        </w:tc>
        <w:tc>
          <w:tcPr>
            <w:tcW w:w="1134" w:type="dxa"/>
            <w:vAlign w:val="center"/>
          </w:tcPr>
          <w:p>
            <w:pPr>
              <w:pStyle w:val="单元格样式2"/>
            </w:pPr>
            <w:r>
              <w:t xml:space="preserve">体育运动辅助设备</w:t>
            </w:r>
          </w:p>
        </w:tc>
        <w:tc>
          <w:tcPr>
            <w:tcW w:w="1134" w:type="dxa"/>
            <w:vAlign w:val="center"/>
          </w:tcPr>
          <w:p>
            <w:pPr>
              <w:pStyle w:val="单元格样式2"/>
            </w:pPr>
            <w:r>
              <w:t xml:space="preserve">A02462900</w:t>
            </w:r>
          </w:p>
        </w:tc>
        <w:tc>
          <w:tcPr>
            <w:tcW w:w="709" w:type="dxa"/>
            <w:vAlign w:val="center"/>
          </w:tcPr>
          <w:p>
            <w:pPr>
              <w:pStyle w:val="单元格样式3"/>
            </w:pPr>
            <w:r>
              <w:t xml:space="preserve">1</w:t>
            </w:r>
          </w:p>
        </w:tc>
        <w:tc>
          <w:tcPr>
            <w:tcW w:w="850" w:type="dxa"/>
            <w:vAlign w:val="center"/>
          </w:tcPr>
          <w:p>
            <w:pPr>
              <w:pStyle w:val="单元格样式4"/>
            </w:pPr>
            <w:r>
              <w:t xml:space="preserve">1</w:t>
            </w:r>
          </w:p>
        </w:tc>
        <w:tc>
          <w:tcPr>
            <w:tcW w:w="850"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r>
              <w:t xml:space="preserve">60.00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无极县文化广电体育和旅游局（含所属单位）上年末固定资产金额为406.12万元（详见下表）。本年度拟购置固定资产总额为0.00万元，已按要求列入政府采购预算，详见政府采购预算表。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357无极县文化广电体育和旅游局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406.12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2340</w:t>
            </w:r>
          </w:p>
        </w:tc>
        <w:tc>
          <w:tcPr>
            <w:tcW w:w="2835" w:type="dxa"/>
            <w:vAlign w:val="center"/>
          </w:tcPr>
          <w:p>
            <w:pPr>
              <w:pStyle w:val="单元格样式4"/>
            </w:pPr>
            <w:r>
              <w:t xml:space="preserve">120.34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1380</w:t>
            </w:r>
          </w:p>
        </w:tc>
        <w:tc>
          <w:tcPr>
            <w:tcW w:w="2835" w:type="dxa"/>
            <w:vAlign w:val="center"/>
          </w:tcPr>
          <w:p>
            <w:pPr>
              <w:pStyle w:val="单元格样式4"/>
            </w:pPr>
            <w:r>
              <w:t xml:space="preserve">100.34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23.48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357</w:t>
            </w:r>
          </w:p>
        </w:tc>
        <w:tc>
          <w:tcPr>
            <w:tcW w:w="2835" w:type="dxa"/>
            <w:vAlign w:val="center"/>
          </w:tcPr>
          <w:p>
            <w:pPr>
              <w:pStyle w:val="单元格样式4"/>
            </w:pPr>
            <w:r>
              <w:t xml:space="preserve">262.30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86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85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88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2026-02-01T15:58:59Z</dcterms:created>
  <dcterms:modified xsi:type="dcterms:W3CDTF">2026-02-01T15:58:59Z</dcterms:modified>
</cp:coreProperties>
</file>