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410001无极县统计局本级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573.02</w:t>
            </w:r>
          </w:p>
        </w:tc>
        <w:tc>
          <w:tcPr>
            <w:tcW w:w="4535" w:type="dxa"/>
            <w:vAlign w:val="center"/>
          </w:tcPr>
          <w:p>
            <w:pPr>
              <w:pStyle w:val="12"/>
            </w:pPr>
            <w:r>
              <w:t>一、一般公共服务支出</w:t>
            </w:r>
          </w:p>
        </w:tc>
        <w:tc>
          <w:tcPr>
            <w:tcW w:w="2126" w:type="dxa"/>
            <w:vAlign w:val="center"/>
          </w:tcPr>
          <w:p>
            <w:pPr>
              <w:pStyle w:val="11"/>
            </w:pPr>
            <w:r>
              <w:t>514.32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573.02</w:t>
            </w:r>
          </w:p>
        </w:tc>
        <w:tc>
          <w:tcPr>
            <w:tcW w:w="4535" w:type="dxa"/>
            <w:vAlign w:val="center"/>
          </w:tcPr>
          <w:p>
            <w:pPr>
              <w:pStyle w:val="14"/>
            </w:pPr>
            <w:r>
              <w:t>本年支出合计</w:t>
            </w:r>
          </w:p>
        </w:tc>
        <w:tc>
          <w:tcPr>
            <w:tcW w:w="2126" w:type="dxa"/>
            <w:vAlign w:val="center"/>
          </w:tcPr>
          <w:p>
            <w:pPr>
              <w:pStyle w:val="15"/>
            </w:pPr>
            <w:r>
              <w:t>573.02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573.02</w:t>
            </w:r>
          </w:p>
        </w:tc>
        <w:tc>
          <w:tcPr>
            <w:tcW w:w="4535" w:type="dxa"/>
            <w:vAlign w:val="center"/>
          </w:tcPr>
          <w:p>
            <w:pPr>
              <w:pStyle w:val="14"/>
            </w:pPr>
            <w:r>
              <w:t>支出总计</w:t>
            </w:r>
          </w:p>
        </w:tc>
        <w:tc>
          <w:tcPr>
            <w:tcW w:w="2126" w:type="dxa"/>
            <w:vAlign w:val="center"/>
          </w:tcPr>
          <w:p>
            <w:pPr>
              <w:pStyle w:val="15"/>
            </w:pPr>
            <w:r>
              <w:t>573.02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410001无极县统计局本级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573.02</w:t>
            </w:r>
          </w:p>
        </w:tc>
        <w:tc>
          <w:tcPr>
            <w:tcW w:w="1134" w:type="dxa"/>
            <w:vAlign w:val="center"/>
          </w:tcPr>
          <w:p>
            <w:pPr>
              <w:pStyle w:val="15"/>
            </w:pPr>
            <w:r>
              <w:t>573.02</w:t>
            </w:r>
          </w:p>
        </w:tc>
        <w:tc>
          <w:tcPr>
            <w:tcW w:w="1134" w:type="dxa"/>
            <w:vAlign w:val="center"/>
          </w:tcPr>
          <w:p>
            <w:pPr>
              <w:pStyle w:val="15"/>
            </w:pPr>
            <w:r>
              <w:t>573.02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514.32</w:t>
            </w:r>
          </w:p>
        </w:tc>
        <w:tc>
          <w:tcPr>
            <w:tcW w:w="1134" w:type="dxa"/>
            <w:vAlign w:val="center"/>
          </w:tcPr>
          <w:p>
            <w:pPr>
              <w:pStyle w:val="11"/>
            </w:pPr>
            <w:r>
              <w:t>514.32</w:t>
            </w:r>
          </w:p>
        </w:tc>
        <w:tc>
          <w:tcPr>
            <w:tcW w:w="1134" w:type="dxa"/>
            <w:vAlign w:val="center"/>
          </w:tcPr>
          <w:p>
            <w:pPr>
              <w:pStyle w:val="11"/>
            </w:pPr>
            <w:r>
              <w:t>514.32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514.32</w:t>
            </w:r>
          </w:p>
        </w:tc>
        <w:tc>
          <w:tcPr>
            <w:tcW w:w="1134" w:type="dxa"/>
            <w:vAlign w:val="center"/>
          </w:tcPr>
          <w:p>
            <w:pPr>
              <w:pStyle w:val="11"/>
            </w:pPr>
            <w:r>
              <w:t>514.32</w:t>
            </w:r>
          </w:p>
        </w:tc>
        <w:tc>
          <w:tcPr>
            <w:tcW w:w="1134" w:type="dxa"/>
            <w:vAlign w:val="center"/>
          </w:tcPr>
          <w:p>
            <w:pPr>
              <w:pStyle w:val="11"/>
            </w:pPr>
            <w:r>
              <w:t>514.32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416.32</w:t>
            </w:r>
          </w:p>
        </w:tc>
        <w:tc>
          <w:tcPr>
            <w:tcW w:w="1134" w:type="dxa"/>
            <w:vAlign w:val="center"/>
          </w:tcPr>
          <w:p>
            <w:pPr>
              <w:pStyle w:val="11"/>
            </w:pPr>
            <w:r>
              <w:t>416.32</w:t>
            </w:r>
          </w:p>
        </w:tc>
        <w:tc>
          <w:tcPr>
            <w:tcW w:w="1134" w:type="dxa"/>
            <w:vAlign w:val="center"/>
          </w:tcPr>
          <w:p>
            <w:pPr>
              <w:pStyle w:val="11"/>
            </w:pPr>
            <w:r>
              <w:t>416.32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2010508</w:t>
            </w:r>
          </w:p>
        </w:tc>
        <w:tc>
          <w:tcPr>
            <w:tcW w:w="1559" w:type="dxa"/>
            <w:vAlign w:val="center"/>
          </w:tcPr>
          <w:p>
            <w:pPr>
              <w:pStyle w:val="12"/>
            </w:pPr>
            <w:r>
              <w:t>统计抽样调查</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r>
              <w:t>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16.70</w:t>
            </w:r>
          </w:p>
        </w:tc>
        <w:tc>
          <w:tcPr>
            <w:tcW w:w="1134" w:type="dxa"/>
            <w:vAlign w:val="center"/>
          </w:tcPr>
          <w:p>
            <w:pPr>
              <w:pStyle w:val="11"/>
            </w:pPr>
            <w:r>
              <w:t>16.70</w:t>
            </w:r>
          </w:p>
        </w:tc>
        <w:tc>
          <w:tcPr>
            <w:tcW w:w="1134" w:type="dxa"/>
            <w:vAlign w:val="center"/>
          </w:tcPr>
          <w:p>
            <w:pPr>
              <w:pStyle w:val="11"/>
            </w:pPr>
            <w:r>
              <w:t>16.70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16.70</w:t>
            </w:r>
          </w:p>
        </w:tc>
        <w:tc>
          <w:tcPr>
            <w:tcW w:w="1134" w:type="dxa"/>
            <w:vAlign w:val="center"/>
          </w:tcPr>
          <w:p>
            <w:pPr>
              <w:pStyle w:val="11"/>
            </w:pPr>
            <w:r>
              <w:t>16.70</w:t>
            </w:r>
          </w:p>
        </w:tc>
        <w:tc>
          <w:tcPr>
            <w:tcW w:w="1134" w:type="dxa"/>
            <w:vAlign w:val="center"/>
          </w:tcPr>
          <w:p>
            <w:pPr>
              <w:pStyle w:val="11"/>
            </w:pPr>
            <w:r>
              <w:t>16.70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16.70</w:t>
            </w:r>
          </w:p>
        </w:tc>
        <w:tc>
          <w:tcPr>
            <w:tcW w:w="1134" w:type="dxa"/>
            <w:vAlign w:val="center"/>
          </w:tcPr>
          <w:p>
            <w:pPr>
              <w:pStyle w:val="11"/>
            </w:pPr>
            <w:r>
              <w:t>16.70</w:t>
            </w:r>
          </w:p>
        </w:tc>
        <w:tc>
          <w:tcPr>
            <w:tcW w:w="1134" w:type="dxa"/>
            <w:vAlign w:val="center"/>
          </w:tcPr>
          <w:p>
            <w:pPr>
              <w:pStyle w:val="11"/>
            </w:pPr>
            <w:r>
              <w:t>16.70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573.02</w:t>
            </w:r>
          </w:p>
        </w:tc>
        <w:tc>
          <w:tcPr>
            <w:tcW w:w="1361" w:type="dxa"/>
            <w:vAlign w:val="center"/>
          </w:tcPr>
          <w:p>
            <w:pPr>
              <w:pStyle w:val="15"/>
            </w:pPr>
            <w:r>
              <w:t>475.02</w:t>
            </w:r>
          </w:p>
        </w:tc>
        <w:tc>
          <w:tcPr>
            <w:tcW w:w="1361" w:type="dxa"/>
            <w:vAlign w:val="center"/>
          </w:tcPr>
          <w:p>
            <w:pPr>
              <w:pStyle w:val="15"/>
            </w:pPr>
            <w:r>
              <w:t>98.00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514.32</w:t>
            </w:r>
          </w:p>
        </w:tc>
        <w:tc>
          <w:tcPr>
            <w:tcW w:w="1361" w:type="dxa"/>
            <w:vAlign w:val="center"/>
          </w:tcPr>
          <w:p>
            <w:pPr>
              <w:pStyle w:val="11"/>
            </w:pPr>
            <w:r>
              <w:t>416.32</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514.32</w:t>
            </w:r>
          </w:p>
        </w:tc>
        <w:tc>
          <w:tcPr>
            <w:tcW w:w="1361" w:type="dxa"/>
            <w:vAlign w:val="center"/>
          </w:tcPr>
          <w:p>
            <w:pPr>
              <w:pStyle w:val="11"/>
            </w:pPr>
            <w:r>
              <w:t>416.32</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416.32</w:t>
            </w:r>
          </w:p>
        </w:tc>
        <w:tc>
          <w:tcPr>
            <w:tcW w:w="1361" w:type="dxa"/>
            <w:vAlign w:val="center"/>
          </w:tcPr>
          <w:p>
            <w:pPr>
              <w:pStyle w:val="11"/>
            </w:pPr>
            <w:r>
              <w:t>416.32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2010508</w:t>
            </w:r>
          </w:p>
        </w:tc>
        <w:tc>
          <w:tcPr>
            <w:tcW w:w="4535" w:type="dxa"/>
            <w:vAlign w:val="center"/>
          </w:tcPr>
          <w:p>
            <w:pPr>
              <w:pStyle w:val="12"/>
            </w:pPr>
            <w:r>
              <w:t>统计抽样调查</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42.00</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42.00</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42.00</w:t>
            </w:r>
          </w:p>
        </w:tc>
        <w:tc>
          <w:tcPr>
            <w:tcW w:w="1361" w:type="dxa"/>
            <w:vAlign w:val="center"/>
          </w:tcPr>
          <w:p>
            <w:pPr>
              <w:pStyle w:val="11"/>
            </w:pPr>
            <w:r>
              <w:t>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16.70</w:t>
            </w:r>
          </w:p>
        </w:tc>
        <w:tc>
          <w:tcPr>
            <w:tcW w:w="1361" w:type="dxa"/>
            <w:vAlign w:val="center"/>
          </w:tcPr>
          <w:p>
            <w:pPr>
              <w:pStyle w:val="11"/>
            </w:pPr>
            <w:r>
              <w:t>16.70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16.70</w:t>
            </w:r>
          </w:p>
        </w:tc>
        <w:tc>
          <w:tcPr>
            <w:tcW w:w="1361" w:type="dxa"/>
            <w:vAlign w:val="center"/>
          </w:tcPr>
          <w:p>
            <w:pPr>
              <w:pStyle w:val="11"/>
            </w:pPr>
            <w:r>
              <w:t>16.70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16.70</w:t>
            </w:r>
          </w:p>
        </w:tc>
        <w:tc>
          <w:tcPr>
            <w:tcW w:w="1361" w:type="dxa"/>
            <w:vAlign w:val="center"/>
          </w:tcPr>
          <w:p>
            <w:pPr>
              <w:pStyle w:val="11"/>
            </w:pPr>
            <w:r>
              <w:t>16.70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573.02</w:t>
            </w:r>
          </w:p>
        </w:tc>
        <w:tc>
          <w:tcPr>
            <w:tcW w:w="3402" w:type="dxa"/>
            <w:vAlign w:val="center"/>
          </w:tcPr>
          <w:p>
            <w:pPr>
              <w:pStyle w:val="12"/>
            </w:pPr>
            <w:r>
              <w:t>一、一般公共服务支出</w:t>
            </w:r>
          </w:p>
        </w:tc>
        <w:tc>
          <w:tcPr>
            <w:tcW w:w="1474" w:type="dxa"/>
            <w:vAlign w:val="center"/>
          </w:tcPr>
          <w:p>
            <w:pPr>
              <w:pStyle w:val="11"/>
            </w:pPr>
            <w:r>
              <w:t>514.32</w:t>
            </w:r>
          </w:p>
        </w:tc>
        <w:tc>
          <w:tcPr>
            <w:tcW w:w="1474" w:type="dxa"/>
            <w:vAlign w:val="center"/>
          </w:tcPr>
          <w:p>
            <w:pPr>
              <w:pStyle w:val="11"/>
            </w:pPr>
            <w:r>
              <w:t>514.32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42.00</w:t>
            </w:r>
          </w:p>
        </w:tc>
        <w:tc>
          <w:tcPr>
            <w:tcW w:w="1474" w:type="dxa"/>
            <w:vAlign w:val="center"/>
          </w:tcPr>
          <w:p>
            <w:pPr>
              <w:pStyle w:val="11"/>
            </w:pPr>
            <w:r>
              <w:t>42.00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16.70</w:t>
            </w:r>
          </w:p>
        </w:tc>
        <w:tc>
          <w:tcPr>
            <w:tcW w:w="1474" w:type="dxa"/>
            <w:vAlign w:val="center"/>
          </w:tcPr>
          <w:p>
            <w:pPr>
              <w:pStyle w:val="11"/>
            </w:pPr>
            <w:r>
              <w:t>16.70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573.02</w:t>
            </w:r>
          </w:p>
        </w:tc>
        <w:tc>
          <w:tcPr>
            <w:tcW w:w="3402" w:type="dxa"/>
            <w:vAlign w:val="center"/>
          </w:tcPr>
          <w:p>
            <w:pPr>
              <w:pStyle w:val="14"/>
            </w:pPr>
            <w:r>
              <w:t>本年支出合计</w:t>
            </w:r>
          </w:p>
        </w:tc>
        <w:tc>
          <w:tcPr>
            <w:tcW w:w="1474" w:type="dxa"/>
            <w:vAlign w:val="center"/>
          </w:tcPr>
          <w:p>
            <w:pPr>
              <w:pStyle w:val="15"/>
            </w:pPr>
            <w:r>
              <w:t>573.02</w:t>
            </w:r>
          </w:p>
        </w:tc>
        <w:tc>
          <w:tcPr>
            <w:tcW w:w="1474" w:type="dxa"/>
            <w:vAlign w:val="center"/>
          </w:tcPr>
          <w:p>
            <w:pPr>
              <w:pStyle w:val="15"/>
            </w:pPr>
            <w:r>
              <w:t>573.02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573.02</w:t>
            </w:r>
          </w:p>
        </w:tc>
        <w:tc>
          <w:tcPr>
            <w:tcW w:w="3402" w:type="dxa"/>
            <w:vAlign w:val="center"/>
          </w:tcPr>
          <w:p>
            <w:pPr>
              <w:pStyle w:val="14"/>
            </w:pPr>
            <w:r>
              <w:t>支出总计</w:t>
            </w:r>
          </w:p>
        </w:tc>
        <w:tc>
          <w:tcPr>
            <w:tcW w:w="1474" w:type="dxa"/>
            <w:vAlign w:val="center"/>
          </w:tcPr>
          <w:p>
            <w:pPr>
              <w:pStyle w:val="15"/>
            </w:pPr>
            <w:r>
              <w:t>573.02</w:t>
            </w:r>
          </w:p>
        </w:tc>
        <w:tc>
          <w:tcPr>
            <w:tcW w:w="1474" w:type="dxa"/>
            <w:vAlign w:val="center"/>
          </w:tcPr>
          <w:p>
            <w:pPr>
              <w:pStyle w:val="15"/>
            </w:pPr>
            <w:r>
              <w:t>573.02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573.02</w:t>
            </w:r>
          </w:p>
        </w:tc>
        <w:tc>
          <w:tcPr>
            <w:tcW w:w="2551" w:type="dxa"/>
            <w:vAlign w:val="center"/>
          </w:tcPr>
          <w:p>
            <w:pPr>
              <w:pStyle w:val="15"/>
            </w:pPr>
            <w:r>
              <w:t>475.02</w:t>
            </w:r>
          </w:p>
        </w:tc>
        <w:tc>
          <w:tcPr>
            <w:tcW w:w="2551" w:type="dxa"/>
            <w:vAlign w:val="center"/>
          </w:tcPr>
          <w:p>
            <w:pPr>
              <w:pStyle w:val="15"/>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514.32</w:t>
            </w:r>
          </w:p>
        </w:tc>
        <w:tc>
          <w:tcPr>
            <w:tcW w:w="2551" w:type="dxa"/>
            <w:vAlign w:val="center"/>
          </w:tcPr>
          <w:p>
            <w:pPr>
              <w:pStyle w:val="11"/>
            </w:pPr>
            <w:r>
              <w:t>416.32</w:t>
            </w:r>
          </w:p>
        </w:tc>
        <w:tc>
          <w:tcPr>
            <w:tcW w:w="2551"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514.32</w:t>
            </w:r>
          </w:p>
        </w:tc>
        <w:tc>
          <w:tcPr>
            <w:tcW w:w="2551" w:type="dxa"/>
            <w:vAlign w:val="center"/>
          </w:tcPr>
          <w:p>
            <w:pPr>
              <w:pStyle w:val="11"/>
            </w:pPr>
            <w:r>
              <w:t>416.32</w:t>
            </w:r>
          </w:p>
        </w:tc>
        <w:tc>
          <w:tcPr>
            <w:tcW w:w="2551"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416.32</w:t>
            </w:r>
          </w:p>
        </w:tc>
        <w:tc>
          <w:tcPr>
            <w:tcW w:w="2551" w:type="dxa"/>
            <w:vAlign w:val="center"/>
          </w:tcPr>
          <w:p>
            <w:pPr>
              <w:pStyle w:val="11"/>
            </w:pPr>
            <w:r>
              <w:t>416.32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2010508</w:t>
            </w:r>
          </w:p>
        </w:tc>
        <w:tc>
          <w:tcPr>
            <w:tcW w:w="4535" w:type="dxa"/>
            <w:vAlign w:val="center"/>
          </w:tcPr>
          <w:p>
            <w:pPr>
              <w:pStyle w:val="12"/>
            </w:pPr>
            <w:r>
              <w:t>统计抽样调查</w:t>
            </w:r>
          </w:p>
        </w:tc>
        <w:tc>
          <w:tcPr>
            <w:tcW w:w="2551" w:type="dxa"/>
            <w:vAlign w:val="center"/>
          </w:tcPr>
          <w:p>
            <w:pPr>
              <w:pStyle w:val="11"/>
            </w:pPr>
            <w:r>
              <w:t>98.00</w:t>
            </w:r>
          </w:p>
        </w:tc>
        <w:tc>
          <w:tcPr>
            <w:tcW w:w="2551" w:type="dxa"/>
            <w:vAlign w:val="center"/>
          </w:tcPr>
          <w:p>
            <w:pPr>
              <w:pStyle w:val="11"/>
            </w:pPr>
          </w:p>
        </w:tc>
        <w:tc>
          <w:tcPr>
            <w:tcW w:w="2551"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16.70</w:t>
            </w:r>
          </w:p>
        </w:tc>
        <w:tc>
          <w:tcPr>
            <w:tcW w:w="2551" w:type="dxa"/>
            <w:vAlign w:val="center"/>
          </w:tcPr>
          <w:p>
            <w:pPr>
              <w:pStyle w:val="11"/>
            </w:pPr>
            <w:r>
              <w:t>16.70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16.70</w:t>
            </w:r>
          </w:p>
        </w:tc>
        <w:tc>
          <w:tcPr>
            <w:tcW w:w="2551" w:type="dxa"/>
            <w:vAlign w:val="center"/>
          </w:tcPr>
          <w:p>
            <w:pPr>
              <w:pStyle w:val="11"/>
            </w:pPr>
            <w:r>
              <w:t>16.70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16.70</w:t>
            </w:r>
          </w:p>
        </w:tc>
        <w:tc>
          <w:tcPr>
            <w:tcW w:w="2551" w:type="dxa"/>
            <w:vAlign w:val="center"/>
          </w:tcPr>
          <w:p>
            <w:pPr>
              <w:pStyle w:val="11"/>
            </w:pPr>
            <w:r>
              <w:t>16.70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475.02</w:t>
            </w:r>
          </w:p>
        </w:tc>
        <w:tc>
          <w:tcPr>
            <w:tcW w:w="2551" w:type="dxa"/>
            <w:vAlign w:val="center"/>
          </w:tcPr>
          <w:p>
            <w:pPr>
              <w:pStyle w:val="15"/>
            </w:pPr>
            <w:r>
              <w:t>428.61</w:t>
            </w:r>
          </w:p>
        </w:tc>
        <w:tc>
          <w:tcPr>
            <w:tcW w:w="2551" w:type="dxa"/>
            <w:vAlign w:val="center"/>
          </w:tcPr>
          <w:p>
            <w:pPr>
              <w:pStyle w:val="15"/>
            </w:pPr>
            <w:r>
              <w:t>46.41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351.61</w:t>
            </w:r>
          </w:p>
        </w:tc>
        <w:tc>
          <w:tcPr>
            <w:tcW w:w="2551" w:type="dxa"/>
            <w:vAlign w:val="center"/>
          </w:tcPr>
          <w:p>
            <w:pPr>
              <w:pStyle w:val="11"/>
            </w:pPr>
            <w:r>
              <w:t>351.61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147.00</w:t>
            </w:r>
          </w:p>
        </w:tc>
        <w:tc>
          <w:tcPr>
            <w:tcW w:w="2551" w:type="dxa"/>
            <w:vAlign w:val="center"/>
          </w:tcPr>
          <w:p>
            <w:pPr>
              <w:pStyle w:val="11"/>
            </w:pPr>
            <w:r>
              <w:t>147.00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49.60</w:t>
            </w:r>
          </w:p>
        </w:tc>
        <w:tc>
          <w:tcPr>
            <w:tcW w:w="2551" w:type="dxa"/>
            <w:vAlign w:val="center"/>
          </w:tcPr>
          <w:p>
            <w:pPr>
              <w:pStyle w:val="11"/>
            </w:pPr>
            <w:r>
              <w:t>49.60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37.80</w:t>
            </w:r>
          </w:p>
        </w:tc>
        <w:tc>
          <w:tcPr>
            <w:tcW w:w="2551" w:type="dxa"/>
            <w:vAlign w:val="center"/>
          </w:tcPr>
          <w:p>
            <w:pPr>
              <w:pStyle w:val="11"/>
            </w:pPr>
            <w:r>
              <w:t>37.80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16.70</w:t>
            </w:r>
          </w:p>
        </w:tc>
        <w:tc>
          <w:tcPr>
            <w:tcW w:w="2551" w:type="dxa"/>
            <w:vAlign w:val="center"/>
          </w:tcPr>
          <w:p>
            <w:pPr>
              <w:pStyle w:val="11"/>
            </w:pPr>
            <w:r>
              <w:t>16.70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1.51</w:t>
            </w:r>
          </w:p>
        </w:tc>
        <w:tc>
          <w:tcPr>
            <w:tcW w:w="2551" w:type="dxa"/>
            <w:vAlign w:val="center"/>
          </w:tcPr>
          <w:p>
            <w:pPr>
              <w:pStyle w:val="11"/>
            </w:pPr>
            <w:r>
              <w:t>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46.41</w:t>
            </w:r>
          </w:p>
        </w:tc>
        <w:tc>
          <w:tcPr>
            <w:tcW w:w="2551" w:type="dxa"/>
            <w:vAlign w:val="center"/>
          </w:tcPr>
          <w:p>
            <w:pPr>
              <w:pStyle w:val="11"/>
            </w:pPr>
          </w:p>
        </w:tc>
        <w:tc>
          <w:tcPr>
            <w:tcW w:w="2551" w:type="dxa"/>
            <w:vAlign w:val="center"/>
          </w:tcPr>
          <w:p>
            <w:pPr>
              <w:pStyle w:val="11"/>
            </w:pPr>
            <w:r>
              <w:t>46.41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16.50</w:t>
            </w:r>
          </w:p>
        </w:tc>
        <w:tc>
          <w:tcPr>
            <w:tcW w:w="2551" w:type="dxa"/>
            <w:vAlign w:val="center"/>
          </w:tcPr>
          <w:p>
            <w:pPr>
              <w:pStyle w:val="11"/>
            </w:pPr>
          </w:p>
        </w:tc>
        <w:tc>
          <w:tcPr>
            <w:tcW w:w="2551"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77.00</w:t>
            </w:r>
          </w:p>
        </w:tc>
        <w:tc>
          <w:tcPr>
            <w:tcW w:w="2551" w:type="dxa"/>
            <w:vAlign w:val="center"/>
          </w:tcPr>
          <w:p>
            <w:pPr>
              <w:pStyle w:val="11"/>
            </w:pPr>
            <w:r>
              <w:t>77.00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77.00</w:t>
            </w:r>
          </w:p>
        </w:tc>
        <w:tc>
          <w:tcPr>
            <w:tcW w:w="2551" w:type="dxa"/>
            <w:vAlign w:val="center"/>
          </w:tcPr>
          <w:p>
            <w:pPr>
              <w:pStyle w:val="11"/>
            </w:pPr>
            <w:r>
              <w:t>77.00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410001无极县统计局本级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无极县统计局本级2026年单位预算信息公开情况说明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按照《中华人民共和国预算法》、《地方预决算公开操作规程》和《关于进一步推进预算公开工作的实施意见》规定，现将无极县统计局本级2026年单位预算公开如下：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1、完成国家统计调查任务，执行国家统计标准，执行全国统一的基本统计报表制度。</w:t>
      </w:r>
    </w:p>
    <w:p>
      <w:pPr>
        <w:pStyle w:val="17"/>
      </w:pPr>
      <w:r>
        <w:t>2、制订本行政区域内的统计工作现代化规划、统计调查计划和统计调查方案，统一领导和协调本行政区域内包括中央和地方的统计工作，监督检查统计法规和统计制度的实施。</w:t>
      </w:r>
    </w:p>
    <w:p>
      <w:pPr>
        <w:pStyle w:val="17"/>
      </w:pPr>
      <w:r>
        <w:t>3、根据本行政区域内制订计划和进行管理的需要，搜集、整理、提供基本统计资料，对本行政区域内的国民经济和社会发展情况进行统计分析、统计预测和统计监督。</w:t>
      </w:r>
    </w:p>
    <w:p>
      <w:pPr>
        <w:pStyle w:val="17"/>
      </w:pPr>
      <w:r>
        <w:t>4、审查本行政区域内各部门的统计调查计划和统计调查方案，管理本行政区域各部门制发的统计调查表。</w:t>
      </w:r>
    </w:p>
    <w:p>
      <w:pPr>
        <w:pStyle w:val="17"/>
      </w:pPr>
      <w:r>
        <w:t>5、按照国家有关规定，检查、审定、管理、公布、出版本行政区域内的基本统计资料，发布本行政区域内国民经济和社会发展情况的统计公报。</w:t>
      </w:r>
    </w:p>
    <w:p>
      <w:pPr>
        <w:pStyle w:val="17"/>
      </w:pPr>
      <w:r>
        <w:t>6、统一管理县无极县城市社会经济调查队、无极县农村经济调查队、无极县普查中心和无极县文化产业统计中心。</w:t>
      </w:r>
    </w:p>
    <w:p>
      <w:pPr>
        <w:pStyle w:val="17"/>
      </w:pPr>
      <w:r>
        <w:t>7、组织指导本行政区域内各部门、各单位加强统计基础工作建设，加强统计教育、统计干部培训和统计科学研究工作。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573.02万元，其中：一般公共预算收入573.02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统计局本级年度单位预算中支出预算的总体情况。2026年支出预算573.02万元，其中基本支出475.02万元，包括人员经费428.61万元和日常公用经费46.41万元；项目支出98.00万元，主要为住户抽样调查项目经费98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2026年预算收支安排573.02万元，较2025年预算减少62.48万元，其中：基本支出减少62.48万元，主要为人员经费减少。项目支出增加0.00万元，主要为无变动</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2026年，我单位机关运行经费共计安排46.41万元，主要用于日常维修、办公用房水电费、办公用房取暖费、办公用房物业管理费等日常运行支出。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1、住户抽样调查绩效目标表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13013026P00006610021J</w:t>
            </w:r>
          </w:p>
        </w:tc>
        <w:tc>
          <w:tcPr>
            <w:tcW w:w="2835" w:type="dxa"/>
            <w:vAlign w:val="center"/>
          </w:tcPr>
          <w:p>
            <w:pPr>
              <w:pStyle w:val="10"/>
            </w:pPr>
            <w:r>
              <w:t>项目名称</w:t>
            </w:r>
          </w:p>
        </w:tc>
        <w:tc>
          <w:tcPr>
            <w:tcW w:w="6095" w:type="dxa"/>
            <w:gridSpan w:val="3"/>
            <w:vAlign w:val="center"/>
          </w:tcPr>
          <w:p>
            <w:pPr>
              <w:pStyle w:val="12"/>
            </w:pPr>
            <w:r>
              <w:t>住户抽样调查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98.00</w:t>
            </w:r>
          </w:p>
        </w:tc>
        <w:tc>
          <w:tcPr>
            <w:tcW w:w="2835" w:type="dxa"/>
            <w:vAlign w:val="center"/>
          </w:tcPr>
          <w:p>
            <w:pPr>
              <w:pStyle w:val="10"/>
            </w:pPr>
            <w:r>
              <w:t>其中：财政    资金</w:t>
            </w:r>
          </w:p>
        </w:tc>
        <w:tc>
          <w:tcPr>
            <w:tcW w:w="2551" w:type="dxa"/>
            <w:vAlign w:val="center"/>
          </w:tcPr>
          <w:p>
            <w:pPr>
              <w:pStyle w:val="12"/>
            </w:pPr>
            <w:r>
              <w:t>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完成本年度住户抽样调查工作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1.完成住户抽样调查工作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完成率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验收合格比%</w:t>
            </w:r>
          </w:p>
        </w:tc>
        <w:tc>
          <w:tcPr>
            <w:tcW w:w="5386" w:type="dxa"/>
            <w:vAlign w:val="center"/>
          </w:tcPr>
          <w:p>
            <w:pPr>
              <w:pStyle w:val="12"/>
            </w:pPr>
            <w:r>
              <w:t>验收合格比%</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社会效益提升%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≥90百分比</w:t>
            </w:r>
          </w:p>
        </w:tc>
        <w:tc>
          <w:tcPr>
            <w:tcW w:w="1276" w:type="dxa"/>
            <w:vAlign w:val="center"/>
          </w:tcPr>
          <w:p>
            <w:pPr>
              <w:pStyle w:val="12"/>
            </w:pPr>
            <w:r>
              <w:t>政府文件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≥90百分比</w:t>
            </w:r>
          </w:p>
        </w:tc>
        <w:tc>
          <w:tcPr>
            <w:tcW w:w="1276" w:type="dxa"/>
            <w:vAlign w:val="center"/>
          </w:tcPr>
          <w:p>
            <w:pPr>
              <w:pStyle w:val="12"/>
            </w:pPr>
            <w:r>
              <w:t>政府文件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410001无极县统计局本级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无极县统计局本级上年末固定资产金额为184.00万元（详见下表）。本年度拟购置固定资产总额为0.00万元，已按要求列入政府采购预算，详见政府采购预算表。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410001无极县统计局本级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169.79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10067A2"/>
    <w:rsid w:val="65004A0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2026-02-26T09:38:00Z</dcterms:created>
  <dc:creator>Administrator</dc:creator>
  <cp:lastModifiedBy>李润泽</cp:lastModifiedBy>
  <dcterms:modified xsi:type="dcterms:W3CDTF">2026-03-02T05:57:46Z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407780F687D04C05B1E54D860FBDA291</vt:lpwstr>
  </property>
</Properties>
</file>