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1" w:name="_GoBack"/>
      <w:bookmarkEnd w:id="1"/>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一、无极县财政局本级收支预算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一、无极县财政局本级收支预算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318001无极县财政局本级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1235.80</w:t>
            </w:r>
          </w:p>
        </w:tc>
        <w:tc>
          <w:tcPr>
            <w:tcW w:w="4535" w:type="dxa"/>
            <w:vAlign w:val="center"/>
          </w:tcPr>
          <w:p>
            <w:pPr>
              <w:pStyle w:val="12"/>
            </w:pPr>
            <w:r>
              <w:t>一、一般公共服务支出</w:t>
            </w:r>
          </w:p>
        </w:tc>
        <w:tc>
          <w:tcPr>
            <w:tcW w:w="2126" w:type="dxa"/>
            <w:vAlign w:val="center"/>
          </w:tcPr>
          <w:p>
            <w:pPr>
              <w:pStyle w:val="11"/>
            </w:pPr>
            <w:r>
              <w:t>1103.80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95.00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37.00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69.04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1235.80</w:t>
            </w:r>
          </w:p>
        </w:tc>
        <w:tc>
          <w:tcPr>
            <w:tcW w:w="4535" w:type="dxa"/>
            <w:vAlign w:val="center"/>
          </w:tcPr>
          <w:p>
            <w:pPr>
              <w:pStyle w:val="14"/>
            </w:pPr>
            <w:r>
              <w:t>本年支出合计</w:t>
            </w:r>
          </w:p>
        </w:tc>
        <w:tc>
          <w:tcPr>
            <w:tcW w:w="2126" w:type="dxa"/>
            <w:vAlign w:val="center"/>
          </w:tcPr>
          <w:p>
            <w:pPr>
              <w:pStyle w:val="15"/>
            </w:pPr>
            <w:r>
              <w:t>1304.84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69.04</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1304.84</w:t>
            </w:r>
          </w:p>
        </w:tc>
        <w:tc>
          <w:tcPr>
            <w:tcW w:w="4535" w:type="dxa"/>
            <w:vAlign w:val="center"/>
          </w:tcPr>
          <w:p>
            <w:pPr>
              <w:pStyle w:val="14"/>
            </w:pPr>
            <w:r>
              <w:t>支出总计</w:t>
            </w:r>
          </w:p>
        </w:tc>
        <w:tc>
          <w:tcPr>
            <w:tcW w:w="2126" w:type="dxa"/>
            <w:vAlign w:val="center"/>
          </w:tcPr>
          <w:p>
            <w:pPr>
              <w:pStyle w:val="15"/>
            </w:pPr>
            <w:r>
              <w:t>1304.84</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318001无极县财政局本级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1304.84</w:t>
            </w:r>
          </w:p>
        </w:tc>
        <w:tc>
          <w:tcPr>
            <w:tcW w:w="1134" w:type="dxa"/>
            <w:vAlign w:val="center"/>
          </w:tcPr>
          <w:p>
            <w:pPr>
              <w:pStyle w:val="15"/>
            </w:pPr>
            <w:r>
              <w:t>1235.80</w:t>
            </w:r>
          </w:p>
        </w:tc>
        <w:tc>
          <w:tcPr>
            <w:tcW w:w="1134" w:type="dxa"/>
            <w:vAlign w:val="center"/>
          </w:tcPr>
          <w:p>
            <w:pPr>
              <w:pStyle w:val="15"/>
            </w:pPr>
            <w:r>
              <w:t>1235.80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69.04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1103.80</w:t>
            </w:r>
          </w:p>
        </w:tc>
        <w:tc>
          <w:tcPr>
            <w:tcW w:w="1134" w:type="dxa"/>
            <w:vAlign w:val="center"/>
          </w:tcPr>
          <w:p>
            <w:pPr>
              <w:pStyle w:val="11"/>
            </w:pPr>
            <w:r>
              <w:t>1103.80</w:t>
            </w:r>
          </w:p>
        </w:tc>
        <w:tc>
          <w:tcPr>
            <w:tcW w:w="1134" w:type="dxa"/>
            <w:vAlign w:val="center"/>
          </w:tcPr>
          <w:p>
            <w:pPr>
              <w:pStyle w:val="11"/>
            </w:pPr>
            <w:r>
              <w:t>1103.80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20106</w:t>
            </w:r>
          </w:p>
        </w:tc>
        <w:tc>
          <w:tcPr>
            <w:tcW w:w="1559" w:type="dxa"/>
            <w:vAlign w:val="center"/>
          </w:tcPr>
          <w:p>
            <w:pPr>
              <w:pStyle w:val="12"/>
            </w:pPr>
            <w:r>
              <w:t>财政事务</w:t>
            </w:r>
          </w:p>
        </w:tc>
        <w:tc>
          <w:tcPr>
            <w:tcW w:w="1134" w:type="dxa"/>
            <w:vAlign w:val="center"/>
          </w:tcPr>
          <w:p>
            <w:pPr>
              <w:pStyle w:val="11"/>
            </w:pPr>
            <w:r>
              <w:t>1103.80</w:t>
            </w:r>
          </w:p>
        </w:tc>
        <w:tc>
          <w:tcPr>
            <w:tcW w:w="1134" w:type="dxa"/>
            <w:vAlign w:val="center"/>
          </w:tcPr>
          <w:p>
            <w:pPr>
              <w:pStyle w:val="11"/>
            </w:pPr>
            <w:r>
              <w:t>1103.80</w:t>
            </w:r>
          </w:p>
        </w:tc>
        <w:tc>
          <w:tcPr>
            <w:tcW w:w="1134" w:type="dxa"/>
            <w:vAlign w:val="center"/>
          </w:tcPr>
          <w:p>
            <w:pPr>
              <w:pStyle w:val="11"/>
            </w:pPr>
            <w:r>
              <w:t>1103.80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2010601</w:t>
            </w:r>
          </w:p>
        </w:tc>
        <w:tc>
          <w:tcPr>
            <w:tcW w:w="1559" w:type="dxa"/>
            <w:vAlign w:val="center"/>
          </w:tcPr>
          <w:p>
            <w:pPr>
              <w:pStyle w:val="12"/>
            </w:pPr>
            <w:r>
              <w:t>行政运行</w:t>
            </w:r>
          </w:p>
        </w:tc>
        <w:tc>
          <w:tcPr>
            <w:tcW w:w="1134" w:type="dxa"/>
            <w:vAlign w:val="center"/>
          </w:tcPr>
          <w:p>
            <w:pPr>
              <w:pStyle w:val="11"/>
            </w:pPr>
            <w:r>
              <w:t>1103.80</w:t>
            </w:r>
          </w:p>
        </w:tc>
        <w:tc>
          <w:tcPr>
            <w:tcW w:w="1134" w:type="dxa"/>
            <w:vAlign w:val="center"/>
          </w:tcPr>
          <w:p>
            <w:pPr>
              <w:pStyle w:val="11"/>
            </w:pPr>
            <w:r>
              <w:t>1103.80</w:t>
            </w:r>
          </w:p>
        </w:tc>
        <w:tc>
          <w:tcPr>
            <w:tcW w:w="1134" w:type="dxa"/>
            <w:vAlign w:val="center"/>
          </w:tcPr>
          <w:p>
            <w:pPr>
              <w:pStyle w:val="11"/>
            </w:pPr>
            <w:r>
              <w:t>1103.80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95.00</w:t>
            </w:r>
          </w:p>
        </w:tc>
        <w:tc>
          <w:tcPr>
            <w:tcW w:w="1134" w:type="dxa"/>
            <w:vAlign w:val="center"/>
          </w:tcPr>
          <w:p>
            <w:pPr>
              <w:pStyle w:val="11"/>
            </w:pPr>
            <w:r>
              <w:t>95.00</w:t>
            </w:r>
          </w:p>
        </w:tc>
        <w:tc>
          <w:tcPr>
            <w:tcW w:w="1134" w:type="dxa"/>
            <w:vAlign w:val="center"/>
          </w:tcPr>
          <w:p>
            <w:pPr>
              <w:pStyle w:val="11"/>
            </w:pPr>
            <w:r>
              <w:t>95.00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95.00</w:t>
            </w:r>
          </w:p>
        </w:tc>
        <w:tc>
          <w:tcPr>
            <w:tcW w:w="1134" w:type="dxa"/>
            <w:vAlign w:val="center"/>
          </w:tcPr>
          <w:p>
            <w:pPr>
              <w:pStyle w:val="11"/>
            </w:pPr>
            <w:r>
              <w:t>95.00</w:t>
            </w:r>
          </w:p>
        </w:tc>
        <w:tc>
          <w:tcPr>
            <w:tcW w:w="1134" w:type="dxa"/>
            <w:vAlign w:val="center"/>
          </w:tcPr>
          <w:p>
            <w:pPr>
              <w:pStyle w:val="11"/>
            </w:pPr>
            <w:r>
              <w:t>95.00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95.00</w:t>
            </w:r>
          </w:p>
        </w:tc>
        <w:tc>
          <w:tcPr>
            <w:tcW w:w="1134" w:type="dxa"/>
            <w:vAlign w:val="center"/>
          </w:tcPr>
          <w:p>
            <w:pPr>
              <w:pStyle w:val="11"/>
            </w:pPr>
            <w:r>
              <w:t>95.00</w:t>
            </w:r>
          </w:p>
        </w:tc>
        <w:tc>
          <w:tcPr>
            <w:tcW w:w="1134" w:type="dxa"/>
            <w:vAlign w:val="center"/>
          </w:tcPr>
          <w:p>
            <w:pPr>
              <w:pStyle w:val="11"/>
            </w:pPr>
            <w:r>
              <w:t>95.00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37.00</w:t>
            </w:r>
          </w:p>
        </w:tc>
        <w:tc>
          <w:tcPr>
            <w:tcW w:w="1134" w:type="dxa"/>
            <w:vAlign w:val="center"/>
          </w:tcPr>
          <w:p>
            <w:pPr>
              <w:pStyle w:val="11"/>
            </w:pPr>
            <w:r>
              <w:t>37.00</w:t>
            </w:r>
          </w:p>
        </w:tc>
        <w:tc>
          <w:tcPr>
            <w:tcW w:w="1134" w:type="dxa"/>
            <w:vAlign w:val="center"/>
          </w:tcPr>
          <w:p>
            <w:pPr>
              <w:pStyle w:val="11"/>
            </w:pPr>
            <w:r>
              <w:t>37.00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37.00</w:t>
            </w:r>
          </w:p>
        </w:tc>
        <w:tc>
          <w:tcPr>
            <w:tcW w:w="1134" w:type="dxa"/>
            <w:vAlign w:val="center"/>
          </w:tcPr>
          <w:p>
            <w:pPr>
              <w:pStyle w:val="11"/>
            </w:pPr>
            <w:r>
              <w:t>37.00</w:t>
            </w:r>
          </w:p>
        </w:tc>
        <w:tc>
          <w:tcPr>
            <w:tcW w:w="1134" w:type="dxa"/>
            <w:vAlign w:val="center"/>
          </w:tcPr>
          <w:p>
            <w:pPr>
              <w:pStyle w:val="11"/>
            </w:pPr>
            <w:r>
              <w:t>37.00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37.00</w:t>
            </w:r>
          </w:p>
        </w:tc>
        <w:tc>
          <w:tcPr>
            <w:tcW w:w="1134" w:type="dxa"/>
            <w:vAlign w:val="center"/>
          </w:tcPr>
          <w:p>
            <w:pPr>
              <w:pStyle w:val="11"/>
            </w:pPr>
            <w:r>
              <w:t>37.00</w:t>
            </w:r>
          </w:p>
        </w:tc>
        <w:tc>
          <w:tcPr>
            <w:tcW w:w="1134" w:type="dxa"/>
            <w:vAlign w:val="center"/>
          </w:tcPr>
          <w:p>
            <w:pPr>
              <w:pStyle w:val="11"/>
            </w:pPr>
            <w:r>
              <w:t>37.00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69.04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69.04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21301</w:t>
            </w:r>
          </w:p>
        </w:tc>
        <w:tc>
          <w:tcPr>
            <w:tcW w:w="1559" w:type="dxa"/>
            <w:vAlign w:val="center"/>
          </w:tcPr>
          <w:p>
            <w:pPr>
              <w:pStyle w:val="12"/>
            </w:pPr>
            <w:r>
              <w:t>农业农村</w:t>
            </w:r>
          </w:p>
        </w:tc>
        <w:tc>
          <w:tcPr>
            <w:tcW w:w="1134" w:type="dxa"/>
            <w:vAlign w:val="center"/>
          </w:tcPr>
          <w:p>
            <w:pPr>
              <w:pStyle w:val="11"/>
            </w:pPr>
            <w:r>
              <w:t>4.62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2130199</w:t>
            </w:r>
          </w:p>
        </w:tc>
        <w:tc>
          <w:tcPr>
            <w:tcW w:w="1559" w:type="dxa"/>
            <w:vAlign w:val="center"/>
          </w:tcPr>
          <w:p>
            <w:pPr>
              <w:pStyle w:val="12"/>
            </w:pPr>
            <w:r>
              <w:t>其他农业农村支出</w:t>
            </w:r>
          </w:p>
        </w:tc>
        <w:tc>
          <w:tcPr>
            <w:tcW w:w="1134" w:type="dxa"/>
            <w:vAlign w:val="center"/>
          </w:tcPr>
          <w:p>
            <w:pPr>
              <w:pStyle w:val="11"/>
            </w:pPr>
            <w:r>
              <w:t>4.62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21307</w:t>
            </w:r>
          </w:p>
        </w:tc>
        <w:tc>
          <w:tcPr>
            <w:tcW w:w="1559" w:type="dxa"/>
            <w:vAlign w:val="center"/>
          </w:tcPr>
          <w:p>
            <w:pPr>
              <w:pStyle w:val="12"/>
            </w:pPr>
            <w:r>
              <w:t>农村综合改革</w:t>
            </w:r>
          </w:p>
        </w:tc>
        <w:tc>
          <w:tcPr>
            <w:tcW w:w="1134" w:type="dxa"/>
            <w:vAlign w:val="center"/>
          </w:tcPr>
          <w:p>
            <w:pPr>
              <w:pStyle w:val="11"/>
            </w:pPr>
            <w:r>
              <w:t>64.42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64.42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2130701</w:t>
            </w:r>
          </w:p>
        </w:tc>
        <w:tc>
          <w:tcPr>
            <w:tcW w:w="1559" w:type="dxa"/>
            <w:vAlign w:val="center"/>
          </w:tcPr>
          <w:p>
            <w:pPr>
              <w:pStyle w:val="12"/>
            </w:pPr>
            <w:r>
              <w:t>对村级公益事业建设的补助</w:t>
            </w:r>
          </w:p>
        </w:tc>
        <w:tc>
          <w:tcPr>
            <w:tcW w:w="1134" w:type="dxa"/>
            <w:vAlign w:val="center"/>
          </w:tcPr>
          <w:p>
            <w:pPr>
              <w:pStyle w:val="11"/>
            </w:pPr>
            <w:r>
              <w:t>64.42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64.42</w:t>
            </w: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318001无极县财政局本级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1304.84</w:t>
            </w:r>
          </w:p>
        </w:tc>
        <w:tc>
          <w:tcPr>
            <w:tcW w:w="1361" w:type="dxa"/>
            <w:vAlign w:val="center"/>
          </w:tcPr>
          <w:p>
            <w:pPr>
              <w:pStyle w:val="15"/>
            </w:pPr>
            <w:r>
              <w:t>1235.80</w:t>
            </w:r>
          </w:p>
        </w:tc>
        <w:tc>
          <w:tcPr>
            <w:tcW w:w="1361" w:type="dxa"/>
            <w:vAlign w:val="center"/>
          </w:tcPr>
          <w:p>
            <w:pPr>
              <w:pStyle w:val="15"/>
            </w:pPr>
            <w:r>
              <w:t>69.04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1103.80</w:t>
            </w:r>
          </w:p>
        </w:tc>
        <w:tc>
          <w:tcPr>
            <w:tcW w:w="1361" w:type="dxa"/>
            <w:vAlign w:val="center"/>
          </w:tcPr>
          <w:p>
            <w:pPr>
              <w:pStyle w:val="11"/>
            </w:pPr>
            <w:r>
              <w:t>1103.80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20106</w:t>
            </w:r>
          </w:p>
        </w:tc>
        <w:tc>
          <w:tcPr>
            <w:tcW w:w="4535" w:type="dxa"/>
            <w:vAlign w:val="center"/>
          </w:tcPr>
          <w:p>
            <w:pPr>
              <w:pStyle w:val="12"/>
            </w:pPr>
            <w:r>
              <w:t>财政事务</w:t>
            </w:r>
          </w:p>
        </w:tc>
        <w:tc>
          <w:tcPr>
            <w:tcW w:w="1361" w:type="dxa"/>
            <w:vAlign w:val="center"/>
          </w:tcPr>
          <w:p>
            <w:pPr>
              <w:pStyle w:val="11"/>
            </w:pPr>
            <w:r>
              <w:t>1103.80</w:t>
            </w:r>
          </w:p>
        </w:tc>
        <w:tc>
          <w:tcPr>
            <w:tcW w:w="1361" w:type="dxa"/>
            <w:vAlign w:val="center"/>
          </w:tcPr>
          <w:p>
            <w:pPr>
              <w:pStyle w:val="11"/>
            </w:pPr>
            <w:r>
              <w:t>1103.80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2010601</w:t>
            </w:r>
          </w:p>
        </w:tc>
        <w:tc>
          <w:tcPr>
            <w:tcW w:w="4535" w:type="dxa"/>
            <w:vAlign w:val="center"/>
          </w:tcPr>
          <w:p>
            <w:pPr>
              <w:pStyle w:val="12"/>
            </w:pPr>
            <w:r>
              <w:t>行政运行</w:t>
            </w:r>
          </w:p>
        </w:tc>
        <w:tc>
          <w:tcPr>
            <w:tcW w:w="1361" w:type="dxa"/>
            <w:vAlign w:val="center"/>
          </w:tcPr>
          <w:p>
            <w:pPr>
              <w:pStyle w:val="11"/>
            </w:pPr>
            <w:r>
              <w:t>1103.80</w:t>
            </w:r>
          </w:p>
        </w:tc>
        <w:tc>
          <w:tcPr>
            <w:tcW w:w="1361" w:type="dxa"/>
            <w:vAlign w:val="center"/>
          </w:tcPr>
          <w:p>
            <w:pPr>
              <w:pStyle w:val="11"/>
            </w:pPr>
            <w:r>
              <w:t>1103.80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95.00</w:t>
            </w:r>
          </w:p>
        </w:tc>
        <w:tc>
          <w:tcPr>
            <w:tcW w:w="1361" w:type="dxa"/>
            <w:vAlign w:val="center"/>
          </w:tcPr>
          <w:p>
            <w:pPr>
              <w:pStyle w:val="11"/>
            </w:pPr>
            <w:r>
              <w:t>95.00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95.00</w:t>
            </w:r>
          </w:p>
        </w:tc>
        <w:tc>
          <w:tcPr>
            <w:tcW w:w="1361" w:type="dxa"/>
            <w:vAlign w:val="center"/>
          </w:tcPr>
          <w:p>
            <w:pPr>
              <w:pStyle w:val="11"/>
            </w:pPr>
            <w:r>
              <w:t>95.00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95.00</w:t>
            </w:r>
          </w:p>
        </w:tc>
        <w:tc>
          <w:tcPr>
            <w:tcW w:w="1361" w:type="dxa"/>
            <w:vAlign w:val="center"/>
          </w:tcPr>
          <w:p>
            <w:pPr>
              <w:pStyle w:val="11"/>
            </w:pPr>
            <w:r>
              <w:t>95.00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37.00</w:t>
            </w:r>
          </w:p>
        </w:tc>
        <w:tc>
          <w:tcPr>
            <w:tcW w:w="1361" w:type="dxa"/>
            <w:vAlign w:val="center"/>
          </w:tcPr>
          <w:p>
            <w:pPr>
              <w:pStyle w:val="11"/>
            </w:pPr>
            <w:r>
              <w:t>37.00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37.00</w:t>
            </w:r>
          </w:p>
        </w:tc>
        <w:tc>
          <w:tcPr>
            <w:tcW w:w="1361" w:type="dxa"/>
            <w:vAlign w:val="center"/>
          </w:tcPr>
          <w:p>
            <w:pPr>
              <w:pStyle w:val="11"/>
            </w:pPr>
            <w:r>
              <w:t>37.00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37.00</w:t>
            </w:r>
          </w:p>
        </w:tc>
        <w:tc>
          <w:tcPr>
            <w:tcW w:w="1361" w:type="dxa"/>
            <w:vAlign w:val="center"/>
          </w:tcPr>
          <w:p>
            <w:pPr>
              <w:pStyle w:val="11"/>
            </w:pPr>
            <w:r>
              <w:t>37.00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69.04</w:t>
            </w:r>
          </w:p>
        </w:tc>
        <w:tc>
          <w:tcPr>
            <w:tcW w:w="1361" w:type="dxa"/>
            <w:vAlign w:val="center"/>
          </w:tcPr>
          <w:p>
            <w:pPr>
              <w:pStyle w:val="11"/>
            </w:pPr>
          </w:p>
        </w:tc>
        <w:tc>
          <w:tcPr>
            <w:tcW w:w="1361" w:type="dxa"/>
            <w:vAlign w:val="center"/>
          </w:tcPr>
          <w:p>
            <w:pPr>
              <w:pStyle w:val="11"/>
            </w:pPr>
            <w:r>
              <w:t>69.04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21301</w:t>
            </w:r>
          </w:p>
        </w:tc>
        <w:tc>
          <w:tcPr>
            <w:tcW w:w="4535" w:type="dxa"/>
            <w:vAlign w:val="center"/>
          </w:tcPr>
          <w:p>
            <w:pPr>
              <w:pStyle w:val="12"/>
            </w:pPr>
            <w:r>
              <w:t>农业农村</w:t>
            </w:r>
          </w:p>
        </w:tc>
        <w:tc>
          <w:tcPr>
            <w:tcW w:w="1361" w:type="dxa"/>
            <w:vAlign w:val="center"/>
          </w:tcPr>
          <w:p>
            <w:pPr>
              <w:pStyle w:val="11"/>
            </w:pPr>
            <w:r>
              <w:t>4.62</w:t>
            </w:r>
          </w:p>
        </w:tc>
        <w:tc>
          <w:tcPr>
            <w:tcW w:w="1361" w:type="dxa"/>
            <w:vAlign w:val="center"/>
          </w:tcPr>
          <w:p>
            <w:pPr>
              <w:pStyle w:val="11"/>
            </w:pPr>
          </w:p>
        </w:tc>
        <w:tc>
          <w:tcPr>
            <w:tcW w:w="1361" w:type="dxa"/>
            <w:vAlign w:val="center"/>
          </w:tcPr>
          <w:p>
            <w:pPr>
              <w:pStyle w:val="11"/>
            </w:pPr>
            <w:r>
              <w:t>4.62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2130199</w:t>
            </w:r>
          </w:p>
        </w:tc>
        <w:tc>
          <w:tcPr>
            <w:tcW w:w="4535" w:type="dxa"/>
            <w:vAlign w:val="center"/>
          </w:tcPr>
          <w:p>
            <w:pPr>
              <w:pStyle w:val="12"/>
            </w:pPr>
            <w:r>
              <w:t>其他农业农村支出</w:t>
            </w:r>
          </w:p>
        </w:tc>
        <w:tc>
          <w:tcPr>
            <w:tcW w:w="1361" w:type="dxa"/>
            <w:vAlign w:val="center"/>
          </w:tcPr>
          <w:p>
            <w:pPr>
              <w:pStyle w:val="11"/>
            </w:pPr>
            <w:r>
              <w:t>4.62</w:t>
            </w:r>
          </w:p>
        </w:tc>
        <w:tc>
          <w:tcPr>
            <w:tcW w:w="1361" w:type="dxa"/>
            <w:vAlign w:val="center"/>
          </w:tcPr>
          <w:p>
            <w:pPr>
              <w:pStyle w:val="11"/>
            </w:pPr>
          </w:p>
        </w:tc>
        <w:tc>
          <w:tcPr>
            <w:tcW w:w="1361" w:type="dxa"/>
            <w:vAlign w:val="center"/>
          </w:tcPr>
          <w:p>
            <w:pPr>
              <w:pStyle w:val="11"/>
            </w:pPr>
            <w:r>
              <w:t>4.62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21307</w:t>
            </w:r>
          </w:p>
        </w:tc>
        <w:tc>
          <w:tcPr>
            <w:tcW w:w="4535" w:type="dxa"/>
            <w:vAlign w:val="center"/>
          </w:tcPr>
          <w:p>
            <w:pPr>
              <w:pStyle w:val="12"/>
            </w:pPr>
            <w:r>
              <w:t>农村综合改革</w:t>
            </w:r>
          </w:p>
        </w:tc>
        <w:tc>
          <w:tcPr>
            <w:tcW w:w="1361" w:type="dxa"/>
            <w:vAlign w:val="center"/>
          </w:tcPr>
          <w:p>
            <w:pPr>
              <w:pStyle w:val="11"/>
            </w:pPr>
            <w:r>
              <w:t>64.42</w:t>
            </w:r>
          </w:p>
        </w:tc>
        <w:tc>
          <w:tcPr>
            <w:tcW w:w="1361" w:type="dxa"/>
            <w:vAlign w:val="center"/>
          </w:tcPr>
          <w:p>
            <w:pPr>
              <w:pStyle w:val="11"/>
            </w:pPr>
          </w:p>
        </w:tc>
        <w:tc>
          <w:tcPr>
            <w:tcW w:w="1361" w:type="dxa"/>
            <w:vAlign w:val="center"/>
          </w:tcPr>
          <w:p>
            <w:pPr>
              <w:pStyle w:val="11"/>
            </w:pPr>
            <w:r>
              <w:t>64.42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2130701</w:t>
            </w:r>
          </w:p>
        </w:tc>
        <w:tc>
          <w:tcPr>
            <w:tcW w:w="4535" w:type="dxa"/>
            <w:vAlign w:val="center"/>
          </w:tcPr>
          <w:p>
            <w:pPr>
              <w:pStyle w:val="12"/>
            </w:pPr>
            <w:r>
              <w:t>对村级公益事业建设的补助</w:t>
            </w:r>
          </w:p>
        </w:tc>
        <w:tc>
          <w:tcPr>
            <w:tcW w:w="1361" w:type="dxa"/>
            <w:vAlign w:val="center"/>
          </w:tcPr>
          <w:p>
            <w:pPr>
              <w:pStyle w:val="11"/>
            </w:pPr>
            <w:r>
              <w:t>64.42</w:t>
            </w:r>
          </w:p>
        </w:tc>
        <w:tc>
          <w:tcPr>
            <w:tcW w:w="1361" w:type="dxa"/>
            <w:vAlign w:val="center"/>
          </w:tcPr>
          <w:p>
            <w:pPr>
              <w:pStyle w:val="11"/>
            </w:pPr>
          </w:p>
        </w:tc>
        <w:tc>
          <w:tcPr>
            <w:tcW w:w="1361" w:type="dxa"/>
            <w:vAlign w:val="center"/>
          </w:tcPr>
          <w:p>
            <w:pPr>
              <w:pStyle w:val="11"/>
            </w:pPr>
            <w:r>
              <w:t>64.42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318001无极县财政局本级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1235.80</w:t>
            </w:r>
          </w:p>
        </w:tc>
        <w:tc>
          <w:tcPr>
            <w:tcW w:w="3402" w:type="dxa"/>
            <w:vAlign w:val="center"/>
          </w:tcPr>
          <w:p>
            <w:pPr>
              <w:pStyle w:val="12"/>
            </w:pPr>
            <w:r>
              <w:t>一、一般公共服务支出</w:t>
            </w:r>
          </w:p>
        </w:tc>
        <w:tc>
          <w:tcPr>
            <w:tcW w:w="1474" w:type="dxa"/>
            <w:vAlign w:val="center"/>
          </w:tcPr>
          <w:p>
            <w:pPr>
              <w:pStyle w:val="11"/>
            </w:pPr>
            <w:r>
              <w:t>1103.80</w:t>
            </w:r>
          </w:p>
        </w:tc>
        <w:tc>
          <w:tcPr>
            <w:tcW w:w="1474" w:type="dxa"/>
            <w:vAlign w:val="center"/>
          </w:tcPr>
          <w:p>
            <w:pPr>
              <w:pStyle w:val="11"/>
            </w:pPr>
            <w:r>
              <w:t>1103.80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95.00</w:t>
            </w:r>
          </w:p>
        </w:tc>
        <w:tc>
          <w:tcPr>
            <w:tcW w:w="1474" w:type="dxa"/>
            <w:vAlign w:val="center"/>
          </w:tcPr>
          <w:p>
            <w:pPr>
              <w:pStyle w:val="11"/>
            </w:pPr>
            <w:r>
              <w:t>95.00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37.00</w:t>
            </w:r>
          </w:p>
        </w:tc>
        <w:tc>
          <w:tcPr>
            <w:tcW w:w="1474" w:type="dxa"/>
            <w:vAlign w:val="center"/>
          </w:tcPr>
          <w:p>
            <w:pPr>
              <w:pStyle w:val="11"/>
            </w:pPr>
            <w:r>
              <w:t>37.00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69.04</w:t>
            </w:r>
          </w:p>
        </w:tc>
        <w:tc>
          <w:tcPr>
            <w:tcW w:w="1474" w:type="dxa"/>
            <w:vAlign w:val="center"/>
          </w:tcPr>
          <w:p>
            <w:pPr>
              <w:pStyle w:val="11"/>
            </w:pPr>
            <w:r>
              <w:t>69.04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1235.80</w:t>
            </w:r>
          </w:p>
        </w:tc>
        <w:tc>
          <w:tcPr>
            <w:tcW w:w="3402" w:type="dxa"/>
            <w:vAlign w:val="center"/>
          </w:tcPr>
          <w:p>
            <w:pPr>
              <w:pStyle w:val="14"/>
            </w:pPr>
            <w:r>
              <w:t>本年支出合计</w:t>
            </w:r>
          </w:p>
        </w:tc>
        <w:tc>
          <w:tcPr>
            <w:tcW w:w="1474" w:type="dxa"/>
            <w:vAlign w:val="center"/>
          </w:tcPr>
          <w:p>
            <w:pPr>
              <w:pStyle w:val="15"/>
            </w:pPr>
            <w:r>
              <w:t>1304.84</w:t>
            </w:r>
          </w:p>
        </w:tc>
        <w:tc>
          <w:tcPr>
            <w:tcW w:w="1474" w:type="dxa"/>
            <w:vAlign w:val="center"/>
          </w:tcPr>
          <w:p>
            <w:pPr>
              <w:pStyle w:val="15"/>
            </w:pPr>
            <w:r>
              <w:t>1304.84</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69.04</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69.04</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1304.84</w:t>
            </w:r>
          </w:p>
        </w:tc>
        <w:tc>
          <w:tcPr>
            <w:tcW w:w="3402" w:type="dxa"/>
            <w:vAlign w:val="center"/>
          </w:tcPr>
          <w:p>
            <w:pPr>
              <w:pStyle w:val="14"/>
            </w:pPr>
            <w:r>
              <w:t>支出总计</w:t>
            </w:r>
          </w:p>
        </w:tc>
        <w:tc>
          <w:tcPr>
            <w:tcW w:w="1474" w:type="dxa"/>
            <w:vAlign w:val="center"/>
          </w:tcPr>
          <w:p>
            <w:pPr>
              <w:pStyle w:val="15"/>
            </w:pPr>
            <w:r>
              <w:t>1304.84</w:t>
            </w:r>
          </w:p>
        </w:tc>
        <w:tc>
          <w:tcPr>
            <w:tcW w:w="1474" w:type="dxa"/>
            <w:vAlign w:val="center"/>
          </w:tcPr>
          <w:p>
            <w:pPr>
              <w:pStyle w:val="15"/>
            </w:pPr>
            <w:r>
              <w:t>1304.84</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318001无极县财政局本级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1304.84</w:t>
            </w:r>
          </w:p>
        </w:tc>
        <w:tc>
          <w:tcPr>
            <w:tcW w:w="2551" w:type="dxa"/>
            <w:vAlign w:val="center"/>
          </w:tcPr>
          <w:p>
            <w:pPr>
              <w:pStyle w:val="15"/>
            </w:pPr>
            <w:r>
              <w:t>1235.80</w:t>
            </w:r>
          </w:p>
        </w:tc>
        <w:tc>
          <w:tcPr>
            <w:tcW w:w="2551" w:type="dxa"/>
            <w:vAlign w:val="center"/>
          </w:tcPr>
          <w:p>
            <w:pPr>
              <w:pStyle w:val="15"/>
            </w:pPr>
            <w:r>
              <w:t>69.04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1103.80</w:t>
            </w:r>
          </w:p>
        </w:tc>
        <w:tc>
          <w:tcPr>
            <w:tcW w:w="2551" w:type="dxa"/>
            <w:vAlign w:val="center"/>
          </w:tcPr>
          <w:p>
            <w:pPr>
              <w:pStyle w:val="11"/>
            </w:pPr>
            <w:r>
              <w:t>1103.80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20106</w:t>
            </w:r>
          </w:p>
        </w:tc>
        <w:tc>
          <w:tcPr>
            <w:tcW w:w="4535" w:type="dxa"/>
            <w:vAlign w:val="center"/>
          </w:tcPr>
          <w:p>
            <w:pPr>
              <w:pStyle w:val="12"/>
            </w:pPr>
            <w:r>
              <w:t>财政事务</w:t>
            </w:r>
          </w:p>
        </w:tc>
        <w:tc>
          <w:tcPr>
            <w:tcW w:w="2551" w:type="dxa"/>
            <w:vAlign w:val="center"/>
          </w:tcPr>
          <w:p>
            <w:pPr>
              <w:pStyle w:val="11"/>
            </w:pPr>
            <w:r>
              <w:t>1103.80</w:t>
            </w:r>
          </w:p>
        </w:tc>
        <w:tc>
          <w:tcPr>
            <w:tcW w:w="2551" w:type="dxa"/>
            <w:vAlign w:val="center"/>
          </w:tcPr>
          <w:p>
            <w:pPr>
              <w:pStyle w:val="11"/>
            </w:pPr>
            <w:r>
              <w:t>1103.80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2010601</w:t>
            </w:r>
          </w:p>
        </w:tc>
        <w:tc>
          <w:tcPr>
            <w:tcW w:w="4535" w:type="dxa"/>
            <w:vAlign w:val="center"/>
          </w:tcPr>
          <w:p>
            <w:pPr>
              <w:pStyle w:val="12"/>
            </w:pPr>
            <w:r>
              <w:t>行政运行</w:t>
            </w:r>
          </w:p>
        </w:tc>
        <w:tc>
          <w:tcPr>
            <w:tcW w:w="2551" w:type="dxa"/>
            <w:vAlign w:val="center"/>
          </w:tcPr>
          <w:p>
            <w:pPr>
              <w:pStyle w:val="11"/>
            </w:pPr>
            <w:r>
              <w:t>1103.80</w:t>
            </w:r>
          </w:p>
        </w:tc>
        <w:tc>
          <w:tcPr>
            <w:tcW w:w="2551" w:type="dxa"/>
            <w:vAlign w:val="center"/>
          </w:tcPr>
          <w:p>
            <w:pPr>
              <w:pStyle w:val="11"/>
            </w:pPr>
            <w:r>
              <w:t>1103.80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95.00</w:t>
            </w:r>
          </w:p>
        </w:tc>
        <w:tc>
          <w:tcPr>
            <w:tcW w:w="2551" w:type="dxa"/>
            <w:vAlign w:val="center"/>
          </w:tcPr>
          <w:p>
            <w:pPr>
              <w:pStyle w:val="11"/>
            </w:pPr>
            <w:r>
              <w:t>95.00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95.00</w:t>
            </w:r>
          </w:p>
        </w:tc>
        <w:tc>
          <w:tcPr>
            <w:tcW w:w="2551" w:type="dxa"/>
            <w:vAlign w:val="center"/>
          </w:tcPr>
          <w:p>
            <w:pPr>
              <w:pStyle w:val="11"/>
            </w:pPr>
            <w:r>
              <w:t>95.00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95.00</w:t>
            </w:r>
          </w:p>
        </w:tc>
        <w:tc>
          <w:tcPr>
            <w:tcW w:w="2551" w:type="dxa"/>
            <w:vAlign w:val="center"/>
          </w:tcPr>
          <w:p>
            <w:pPr>
              <w:pStyle w:val="11"/>
            </w:pPr>
            <w:r>
              <w:t>95.00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37.00</w:t>
            </w:r>
          </w:p>
        </w:tc>
        <w:tc>
          <w:tcPr>
            <w:tcW w:w="2551" w:type="dxa"/>
            <w:vAlign w:val="center"/>
          </w:tcPr>
          <w:p>
            <w:pPr>
              <w:pStyle w:val="11"/>
            </w:pPr>
            <w:r>
              <w:t>37.00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37.00</w:t>
            </w:r>
          </w:p>
        </w:tc>
        <w:tc>
          <w:tcPr>
            <w:tcW w:w="2551" w:type="dxa"/>
            <w:vAlign w:val="center"/>
          </w:tcPr>
          <w:p>
            <w:pPr>
              <w:pStyle w:val="11"/>
            </w:pPr>
            <w:r>
              <w:t>37.00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37.00</w:t>
            </w:r>
          </w:p>
        </w:tc>
        <w:tc>
          <w:tcPr>
            <w:tcW w:w="2551" w:type="dxa"/>
            <w:vAlign w:val="center"/>
          </w:tcPr>
          <w:p>
            <w:pPr>
              <w:pStyle w:val="11"/>
            </w:pPr>
            <w:r>
              <w:t>37.00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69.04</w:t>
            </w:r>
          </w:p>
        </w:tc>
        <w:tc>
          <w:tcPr>
            <w:tcW w:w="2551" w:type="dxa"/>
            <w:vAlign w:val="center"/>
          </w:tcPr>
          <w:p>
            <w:pPr>
              <w:pStyle w:val="11"/>
            </w:pPr>
          </w:p>
        </w:tc>
        <w:tc>
          <w:tcPr>
            <w:tcW w:w="2551" w:type="dxa"/>
            <w:vAlign w:val="center"/>
          </w:tcPr>
          <w:p>
            <w:pPr>
              <w:pStyle w:val="11"/>
            </w:pPr>
            <w:r>
              <w:t>69.04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21301</w:t>
            </w:r>
          </w:p>
        </w:tc>
        <w:tc>
          <w:tcPr>
            <w:tcW w:w="4535" w:type="dxa"/>
            <w:vAlign w:val="center"/>
          </w:tcPr>
          <w:p>
            <w:pPr>
              <w:pStyle w:val="12"/>
            </w:pPr>
            <w:r>
              <w:t>农业农村</w:t>
            </w:r>
          </w:p>
        </w:tc>
        <w:tc>
          <w:tcPr>
            <w:tcW w:w="2551" w:type="dxa"/>
            <w:vAlign w:val="center"/>
          </w:tcPr>
          <w:p>
            <w:pPr>
              <w:pStyle w:val="11"/>
            </w:pPr>
            <w:r>
              <w:t>4.62</w:t>
            </w:r>
          </w:p>
        </w:tc>
        <w:tc>
          <w:tcPr>
            <w:tcW w:w="2551" w:type="dxa"/>
            <w:vAlign w:val="center"/>
          </w:tcPr>
          <w:p>
            <w:pPr>
              <w:pStyle w:val="11"/>
            </w:pPr>
          </w:p>
        </w:tc>
        <w:tc>
          <w:tcPr>
            <w:tcW w:w="2551" w:type="dxa"/>
            <w:vAlign w:val="center"/>
          </w:tcPr>
          <w:p>
            <w:pPr>
              <w:pStyle w:val="11"/>
            </w:pPr>
            <w:r>
              <w:t>4.62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2130199</w:t>
            </w:r>
          </w:p>
        </w:tc>
        <w:tc>
          <w:tcPr>
            <w:tcW w:w="4535" w:type="dxa"/>
            <w:vAlign w:val="center"/>
          </w:tcPr>
          <w:p>
            <w:pPr>
              <w:pStyle w:val="12"/>
            </w:pPr>
            <w:r>
              <w:t>其他农业农村支出</w:t>
            </w:r>
          </w:p>
        </w:tc>
        <w:tc>
          <w:tcPr>
            <w:tcW w:w="2551" w:type="dxa"/>
            <w:vAlign w:val="center"/>
          </w:tcPr>
          <w:p>
            <w:pPr>
              <w:pStyle w:val="11"/>
            </w:pPr>
            <w:r>
              <w:t>4.62</w:t>
            </w:r>
          </w:p>
        </w:tc>
        <w:tc>
          <w:tcPr>
            <w:tcW w:w="2551" w:type="dxa"/>
            <w:vAlign w:val="center"/>
          </w:tcPr>
          <w:p>
            <w:pPr>
              <w:pStyle w:val="11"/>
            </w:pPr>
          </w:p>
        </w:tc>
        <w:tc>
          <w:tcPr>
            <w:tcW w:w="2551" w:type="dxa"/>
            <w:vAlign w:val="center"/>
          </w:tcPr>
          <w:p>
            <w:pPr>
              <w:pStyle w:val="11"/>
            </w:pPr>
            <w:r>
              <w:t>4.62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21307</w:t>
            </w:r>
          </w:p>
        </w:tc>
        <w:tc>
          <w:tcPr>
            <w:tcW w:w="4535" w:type="dxa"/>
            <w:vAlign w:val="center"/>
          </w:tcPr>
          <w:p>
            <w:pPr>
              <w:pStyle w:val="12"/>
            </w:pPr>
            <w:r>
              <w:t>农村综合改革</w:t>
            </w:r>
          </w:p>
        </w:tc>
        <w:tc>
          <w:tcPr>
            <w:tcW w:w="2551" w:type="dxa"/>
            <w:vAlign w:val="center"/>
          </w:tcPr>
          <w:p>
            <w:pPr>
              <w:pStyle w:val="11"/>
            </w:pPr>
            <w:r>
              <w:t>64.42</w:t>
            </w:r>
          </w:p>
        </w:tc>
        <w:tc>
          <w:tcPr>
            <w:tcW w:w="2551" w:type="dxa"/>
            <w:vAlign w:val="center"/>
          </w:tcPr>
          <w:p>
            <w:pPr>
              <w:pStyle w:val="11"/>
            </w:pPr>
          </w:p>
        </w:tc>
        <w:tc>
          <w:tcPr>
            <w:tcW w:w="2551" w:type="dxa"/>
            <w:vAlign w:val="center"/>
          </w:tcPr>
          <w:p>
            <w:pPr>
              <w:pStyle w:val="11"/>
            </w:pPr>
            <w:r>
              <w:t>64.42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2130701</w:t>
            </w:r>
          </w:p>
        </w:tc>
        <w:tc>
          <w:tcPr>
            <w:tcW w:w="4535" w:type="dxa"/>
            <w:vAlign w:val="center"/>
          </w:tcPr>
          <w:p>
            <w:pPr>
              <w:pStyle w:val="12"/>
            </w:pPr>
            <w:r>
              <w:t>对村级公益事业建设的补助</w:t>
            </w:r>
          </w:p>
        </w:tc>
        <w:tc>
          <w:tcPr>
            <w:tcW w:w="2551" w:type="dxa"/>
            <w:vAlign w:val="center"/>
          </w:tcPr>
          <w:p>
            <w:pPr>
              <w:pStyle w:val="11"/>
            </w:pPr>
            <w:r>
              <w:t>64.42</w:t>
            </w:r>
          </w:p>
        </w:tc>
        <w:tc>
          <w:tcPr>
            <w:tcW w:w="2551" w:type="dxa"/>
            <w:vAlign w:val="center"/>
          </w:tcPr>
          <w:p>
            <w:pPr>
              <w:pStyle w:val="11"/>
            </w:pPr>
          </w:p>
        </w:tc>
        <w:tc>
          <w:tcPr>
            <w:tcW w:w="2551" w:type="dxa"/>
            <w:vAlign w:val="center"/>
          </w:tcPr>
          <w:p>
            <w:pPr>
              <w:pStyle w:val="11"/>
            </w:pPr>
            <w:r>
              <w:t>64.42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318001无极县财政局本级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1235.80</w:t>
            </w:r>
          </w:p>
        </w:tc>
        <w:tc>
          <w:tcPr>
            <w:tcW w:w="2551" w:type="dxa"/>
            <w:vAlign w:val="center"/>
          </w:tcPr>
          <w:p>
            <w:pPr>
              <w:pStyle w:val="15"/>
            </w:pPr>
            <w:r>
              <w:t>1161.30</w:t>
            </w:r>
          </w:p>
        </w:tc>
        <w:tc>
          <w:tcPr>
            <w:tcW w:w="2551" w:type="dxa"/>
            <w:vAlign w:val="center"/>
          </w:tcPr>
          <w:p>
            <w:pPr>
              <w:pStyle w:val="15"/>
            </w:pPr>
            <w:r>
              <w:t>74.50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1010.70</w:t>
            </w:r>
          </w:p>
        </w:tc>
        <w:tc>
          <w:tcPr>
            <w:tcW w:w="2551" w:type="dxa"/>
            <w:vAlign w:val="center"/>
          </w:tcPr>
          <w:p>
            <w:pPr>
              <w:pStyle w:val="11"/>
            </w:pPr>
            <w:r>
              <w:t>1010.70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560.00</w:t>
            </w:r>
          </w:p>
        </w:tc>
        <w:tc>
          <w:tcPr>
            <w:tcW w:w="2551" w:type="dxa"/>
            <w:vAlign w:val="center"/>
          </w:tcPr>
          <w:p>
            <w:pPr>
              <w:pStyle w:val="11"/>
            </w:pPr>
            <w:r>
              <w:t>560.00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97.00</w:t>
            </w:r>
          </w:p>
        </w:tc>
        <w:tc>
          <w:tcPr>
            <w:tcW w:w="2551" w:type="dxa"/>
            <w:vAlign w:val="center"/>
          </w:tcPr>
          <w:p>
            <w:pPr>
              <w:pStyle w:val="11"/>
            </w:pPr>
            <w:r>
              <w:t>97.00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70.00</w:t>
            </w:r>
          </w:p>
        </w:tc>
        <w:tc>
          <w:tcPr>
            <w:tcW w:w="2551" w:type="dxa"/>
            <w:vAlign w:val="center"/>
          </w:tcPr>
          <w:p>
            <w:pPr>
              <w:pStyle w:val="11"/>
            </w:pPr>
            <w:r>
              <w:t>70.00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147.00</w:t>
            </w:r>
          </w:p>
        </w:tc>
        <w:tc>
          <w:tcPr>
            <w:tcW w:w="2551" w:type="dxa"/>
            <w:vAlign w:val="center"/>
          </w:tcPr>
          <w:p>
            <w:pPr>
              <w:pStyle w:val="11"/>
            </w:pPr>
            <w:r>
              <w:t>147.00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95.00</w:t>
            </w:r>
          </w:p>
        </w:tc>
        <w:tc>
          <w:tcPr>
            <w:tcW w:w="2551" w:type="dxa"/>
            <w:vAlign w:val="center"/>
          </w:tcPr>
          <w:p>
            <w:pPr>
              <w:pStyle w:val="11"/>
            </w:pPr>
            <w:r>
              <w:t>95.00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37.00</w:t>
            </w:r>
          </w:p>
        </w:tc>
        <w:tc>
          <w:tcPr>
            <w:tcW w:w="2551" w:type="dxa"/>
            <w:vAlign w:val="center"/>
          </w:tcPr>
          <w:p>
            <w:pPr>
              <w:pStyle w:val="11"/>
            </w:pPr>
            <w:r>
              <w:t>37.00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4.70</w:t>
            </w:r>
          </w:p>
        </w:tc>
        <w:tc>
          <w:tcPr>
            <w:tcW w:w="2551" w:type="dxa"/>
            <w:vAlign w:val="center"/>
          </w:tcPr>
          <w:p>
            <w:pPr>
              <w:pStyle w:val="11"/>
            </w:pPr>
            <w:r>
              <w:t>4.70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74.50</w:t>
            </w:r>
          </w:p>
        </w:tc>
        <w:tc>
          <w:tcPr>
            <w:tcW w:w="2551" w:type="dxa"/>
            <w:vAlign w:val="center"/>
          </w:tcPr>
          <w:p>
            <w:pPr>
              <w:pStyle w:val="11"/>
            </w:pPr>
          </w:p>
        </w:tc>
        <w:tc>
          <w:tcPr>
            <w:tcW w:w="2551" w:type="dxa"/>
            <w:vAlign w:val="center"/>
          </w:tcPr>
          <w:p>
            <w:pPr>
              <w:pStyle w:val="11"/>
            </w:pPr>
            <w:r>
              <w:t>74.50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42.50</w:t>
            </w:r>
          </w:p>
        </w:tc>
        <w:tc>
          <w:tcPr>
            <w:tcW w:w="2551" w:type="dxa"/>
            <w:vAlign w:val="center"/>
          </w:tcPr>
          <w:p>
            <w:pPr>
              <w:pStyle w:val="11"/>
            </w:pPr>
          </w:p>
        </w:tc>
        <w:tc>
          <w:tcPr>
            <w:tcW w:w="2551" w:type="dxa"/>
            <w:vAlign w:val="center"/>
          </w:tcPr>
          <w:p>
            <w:pPr>
              <w:pStyle w:val="11"/>
            </w:pPr>
            <w:r>
              <w:t>42.50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14.00</w:t>
            </w:r>
          </w:p>
        </w:tc>
        <w:tc>
          <w:tcPr>
            <w:tcW w:w="2551" w:type="dxa"/>
            <w:vAlign w:val="center"/>
          </w:tcPr>
          <w:p>
            <w:pPr>
              <w:pStyle w:val="11"/>
            </w:pPr>
          </w:p>
        </w:tc>
        <w:tc>
          <w:tcPr>
            <w:tcW w:w="2551" w:type="dxa"/>
            <w:vAlign w:val="center"/>
          </w:tcPr>
          <w:p>
            <w:pPr>
              <w:pStyle w:val="11"/>
            </w:pPr>
            <w:r>
              <w:t>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18.00</w:t>
            </w:r>
          </w:p>
        </w:tc>
        <w:tc>
          <w:tcPr>
            <w:tcW w:w="2551" w:type="dxa"/>
            <w:vAlign w:val="center"/>
          </w:tcPr>
          <w:p>
            <w:pPr>
              <w:pStyle w:val="11"/>
            </w:pPr>
          </w:p>
        </w:tc>
        <w:tc>
          <w:tcPr>
            <w:tcW w:w="2551" w:type="dxa"/>
            <w:vAlign w:val="center"/>
          </w:tcPr>
          <w:p>
            <w:pPr>
              <w:pStyle w:val="11"/>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150.60</w:t>
            </w:r>
          </w:p>
        </w:tc>
        <w:tc>
          <w:tcPr>
            <w:tcW w:w="2551" w:type="dxa"/>
            <w:vAlign w:val="center"/>
          </w:tcPr>
          <w:p>
            <w:pPr>
              <w:pStyle w:val="11"/>
            </w:pPr>
            <w:r>
              <w:t>150.60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150.60</w:t>
            </w:r>
          </w:p>
        </w:tc>
        <w:tc>
          <w:tcPr>
            <w:tcW w:w="2551" w:type="dxa"/>
            <w:vAlign w:val="center"/>
          </w:tcPr>
          <w:p>
            <w:pPr>
              <w:pStyle w:val="11"/>
            </w:pPr>
            <w:r>
              <w:t>150.60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318001无极县财政局本级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318001无极县财政局本级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318001无极县财政局本级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4.62</w:t>
            </w:r>
          </w:p>
        </w:tc>
        <w:tc>
          <w:tcPr>
            <w:tcW w:w="2381" w:type="dxa"/>
            <w:vAlign w:val="center"/>
          </w:tcPr>
          <w:p>
            <w:pPr>
              <w:pStyle w:val="15"/>
            </w:pPr>
            <w:r>
              <w:t>4.62</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 xml:space="preserve">    其中：省属高校业务性会议费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12</w:t>
            </w:r>
          </w:p>
        </w:tc>
        <w:tc>
          <w:tcPr>
            <w:tcW w:w="3798" w:type="dxa"/>
            <w:vAlign w:val="center"/>
          </w:tcPr>
          <w:p>
            <w:pPr>
              <w:pStyle w:val="12"/>
            </w:pPr>
            <w:r>
              <w:t xml:space="preserve">          其他会议费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13</w:t>
            </w:r>
          </w:p>
        </w:tc>
        <w:tc>
          <w:tcPr>
            <w:tcW w:w="3798" w:type="dxa"/>
            <w:vAlign w:val="center"/>
          </w:tcPr>
          <w:p>
            <w:pPr>
              <w:pStyle w:val="12"/>
            </w:pPr>
            <w:r>
              <w:t>五、培训费</w:t>
            </w:r>
          </w:p>
        </w:tc>
        <w:tc>
          <w:tcPr>
            <w:tcW w:w="2381" w:type="dxa"/>
            <w:vAlign w:val="center"/>
          </w:tcPr>
          <w:p>
            <w:pPr>
              <w:pStyle w:val="11"/>
            </w:pPr>
            <w:r>
              <w:t>4.62</w:t>
            </w:r>
          </w:p>
        </w:tc>
        <w:tc>
          <w:tcPr>
            <w:tcW w:w="2381" w:type="dxa"/>
            <w:vAlign w:val="center"/>
          </w:tcPr>
          <w:p>
            <w:pPr>
              <w:pStyle w:val="11"/>
            </w:pPr>
            <w:r>
              <w:t>4.62</w:t>
            </w: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无极县财政局本级2026年单位预算信息公开情况说明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按照《中华人民共和国预算法》、《地方预决算公开操作规程》和《关于进一步推进预算公开工作的实施意见》规定，现将无极县财政局本级2026年单位预算公开如下：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拟订财税发展规划、政策和改革方案并组织实施。分析预测宏观经济形势，参与制定各项宏观经济政策，提出运用财税政策实施宏观调控和综合平衡社会财力的建议；拟订县与乡（镇）、政府与企业的分配政策，完善鼓励公益事业发展的财税政策。</w:t>
      </w:r>
    </w:p>
    <w:p>
      <w:pPr>
        <w:pStyle w:val="17"/>
      </w:pPr>
      <w:r>
        <w:t>（二）贯彻执行关于财政、税收、财务、会计管理方面的法律、法规、规章。</w:t>
      </w:r>
    </w:p>
    <w:p>
      <w:pPr>
        <w:pStyle w:val="17"/>
      </w:pPr>
      <w:r>
        <w:t>（三）负责管理县级各项财政收支。编制年度县级预决算草案并组织执行，汇编全县预决算草案。组织制定经费开支标准、定额，审核批复部门（单位）年度预决算。受县政府委托，向县人民代表大会及其常委会报告财政预算、执行和决算等情况。负责政府投资基金县级财政出资的资产管理。负责县级财政预决算公开。</w:t>
      </w:r>
    </w:p>
    <w:p>
      <w:pPr>
        <w:pStyle w:val="17"/>
      </w:pPr>
      <w:r>
        <w:t>（四）提出上级授权税目税率调整、减免和地方税收政策等重大事项的建议。组织推进税收制度改革。</w:t>
      </w:r>
    </w:p>
    <w:p>
      <w:pPr>
        <w:pStyle w:val="17"/>
      </w:pPr>
      <w:r>
        <w:t>（五）按分工负责政府非税收入管理。负责政府性基金管理，按规定管理行政事业性收费。管理财政票据。贯彻实施彩票管理政策和有关办法，参与管理彩票市场，按规定管理彩票资金。</w:t>
      </w:r>
    </w:p>
    <w:p>
      <w:pPr>
        <w:pStyle w:val="17"/>
      </w:pPr>
      <w:r>
        <w:t>（六）研究制定国库管理制度、国库集中收付制度，按规定开展国库资金现金管理工作。制定政府财务报告编制办法并组织实施。制定政府采购制度并监督管理。</w:t>
      </w:r>
    </w:p>
    <w:p>
      <w:pPr>
        <w:pStyle w:val="17"/>
      </w:pPr>
      <w:r>
        <w:t>（七）拟订政府债务管理制度和办法并组织实施。负责政府债务限额管理，按规定组织政府债券申报、转贷和还本付息等工作。执行国家外债管理政策，管理县政府国外债务。开展对外财经交流。</w:t>
      </w:r>
    </w:p>
    <w:p>
      <w:pPr>
        <w:pStyle w:val="17"/>
      </w:pPr>
      <w:r>
        <w:t>（八）牵头编制国有资产管理情况报告。根据县政府授权，逐步履行县级国有金融资本出资人职责。执行国有金融资本管理规章制度。拟订行政事业单位国有资产管理制度并组织实施，制定需要全县统一规定的开支标准和支出政策。</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无极县财政局本级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1304.84万元，其中：一般公共预算收入1235.80万元，基金预算收入0.00万元，国有资本经营预算收入0.00万元，财政专户核拨收入0.00万元，单位资金收入0.00万元，上年结转结余69.04万元。</w:t>
      </w:r>
    </w:p>
    <w:p>
      <w:pPr>
        <w:pStyle w:val="18"/>
      </w:pPr>
      <w:r>
        <w:t>2、支出说明</w:t>
      </w:r>
    </w:p>
    <w:p>
      <w:pPr>
        <w:pStyle w:val="18"/>
      </w:pPr>
      <w:r>
        <w:t>收支预算总表支出栏、基本支出表、项目支出表按经济分类和支出功能分类科目编制，反映无极县财政局本级年度单位预算中支出预算的总体情况。2026年支出预算1304.84万元，其中基本支出1235.80万元，包括人员经费1161.30万元和日常公用经费74.50万元；项目支出69.04万元，主要为农村公益事业项目建设；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1304.84万元，较2025年预算减少31.86万元，其中：基本支出减少90.90万元，主要为日常公用、县级专项等支出减少项目支出增加59.04万元，主要为农村公益事业项目建设。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4.62万元，其中因公出国（境）费0.00万元；公务用车购置及运维费0.00万元（其中：公务用车购置费为0.00万元，公务用车运维费0.00万元)；公务接待费0.00万元。与2025年相比增加4.62万元，增减变化的主要原因是农村财会人员培训</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1、关于提前下达2025年省级农村财会人员培训资金预算的通知绩效目标表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13013025P000176101510</w:t>
            </w:r>
          </w:p>
        </w:tc>
        <w:tc>
          <w:tcPr>
            <w:tcW w:w="2835" w:type="dxa"/>
            <w:vAlign w:val="center"/>
          </w:tcPr>
          <w:p>
            <w:pPr>
              <w:pStyle w:val="10"/>
            </w:pPr>
            <w:r>
              <w:t>项目名称</w:t>
            </w:r>
          </w:p>
        </w:tc>
        <w:tc>
          <w:tcPr>
            <w:tcW w:w="6095" w:type="dxa"/>
            <w:gridSpan w:val="3"/>
            <w:vAlign w:val="center"/>
          </w:tcPr>
          <w:p>
            <w:pPr>
              <w:pStyle w:val="12"/>
            </w:pPr>
            <w:r>
              <w:t>关于提前下达2025年省级农村财会人员培训资金预算的通知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4.62</w:t>
            </w:r>
          </w:p>
        </w:tc>
        <w:tc>
          <w:tcPr>
            <w:tcW w:w="2835" w:type="dxa"/>
            <w:vAlign w:val="center"/>
          </w:tcPr>
          <w:p>
            <w:pPr>
              <w:pStyle w:val="10"/>
            </w:pPr>
            <w:r>
              <w:t>其中：财政    资金</w:t>
            </w:r>
          </w:p>
        </w:tc>
        <w:tc>
          <w:tcPr>
            <w:tcW w:w="2551" w:type="dxa"/>
            <w:vAlign w:val="center"/>
          </w:tcPr>
          <w:p>
            <w:pPr>
              <w:pStyle w:val="12"/>
            </w:pPr>
            <w:r>
              <w:t>4.62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用于农村财会人员培训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4.62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1.完成农村财会人员培训</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举办业务培训</w:t>
            </w:r>
          </w:p>
        </w:tc>
        <w:tc>
          <w:tcPr>
            <w:tcW w:w="5386" w:type="dxa"/>
            <w:vAlign w:val="center"/>
          </w:tcPr>
          <w:p>
            <w:pPr>
              <w:pStyle w:val="12"/>
            </w:pPr>
            <w:r>
              <w:t>组织召开全县农村财会人员培训会</w:t>
            </w:r>
          </w:p>
        </w:tc>
        <w:tc>
          <w:tcPr>
            <w:tcW w:w="2268" w:type="dxa"/>
            <w:vAlign w:val="center"/>
          </w:tcPr>
          <w:p>
            <w:pPr>
              <w:pStyle w:val="12"/>
            </w:pPr>
            <w:r>
              <w:t>≥2次</w:t>
            </w:r>
          </w:p>
        </w:tc>
        <w:tc>
          <w:tcPr>
            <w:tcW w:w="1276"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保障培训工作顺利完成</w:t>
            </w:r>
          </w:p>
        </w:tc>
        <w:tc>
          <w:tcPr>
            <w:tcW w:w="5386" w:type="dxa"/>
            <w:vAlign w:val="center"/>
          </w:tcPr>
          <w:p>
            <w:pPr>
              <w:pStyle w:val="12"/>
            </w:pPr>
            <w:r>
              <w:t>培训工作完成程度</w:t>
            </w:r>
          </w:p>
        </w:tc>
        <w:tc>
          <w:tcPr>
            <w:tcW w:w="2268" w:type="dxa"/>
            <w:vAlign w:val="center"/>
          </w:tcPr>
          <w:p>
            <w:pPr>
              <w:pStyle w:val="12"/>
            </w:pPr>
            <w:r>
              <w:t>≥90%</w:t>
            </w:r>
          </w:p>
        </w:tc>
        <w:tc>
          <w:tcPr>
            <w:tcW w:w="1276"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相关培训工作完成时间</w:t>
            </w:r>
          </w:p>
        </w:tc>
        <w:tc>
          <w:tcPr>
            <w:tcW w:w="5386" w:type="dxa"/>
            <w:vAlign w:val="center"/>
          </w:tcPr>
          <w:p>
            <w:pPr>
              <w:pStyle w:val="12"/>
            </w:pPr>
            <w:r>
              <w:t>相关培训工作完成时间</w:t>
            </w:r>
          </w:p>
        </w:tc>
        <w:tc>
          <w:tcPr>
            <w:tcW w:w="2268" w:type="dxa"/>
            <w:vAlign w:val="center"/>
          </w:tcPr>
          <w:p>
            <w:pPr>
              <w:pStyle w:val="12"/>
            </w:pPr>
            <w:r>
              <w:t>保证农村财会人员工作正常进行</w:t>
            </w:r>
          </w:p>
        </w:tc>
        <w:tc>
          <w:tcPr>
            <w:tcW w:w="1276"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预算金额</w:t>
            </w:r>
          </w:p>
        </w:tc>
        <w:tc>
          <w:tcPr>
            <w:tcW w:w="2268" w:type="dxa"/>
            <w:vAlign w:val="center"/>
          </w:tcPr>
          <w:p>
            <w:pPr>
              <w:pStyle w:val="12"/>
            </w:pPr>
            <w:r>
              <w:t>保障农村财会人员工作正常进行</w:t>
            </w:r>
          </w:p>
        </w:tc>
        <w:tc>
          <w:tcPr>
            <w:tcW w:w="1276" w:type="dxa"/>
            <w:vAlign w:val="center"/>
          </w:tcPr>
          <w:p>
            <w:pPr>
              <w:pStyle w:val="12"/>
            </w:pPr>
            <w:r>
              <w:t>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工作正常运转完成率</w:t>
            </w:r>
          </w:p>
        </w:tc>
        <w:tc>
          <w:tcPr>
            <w:tcW w:w="5386" w:type="dxa"/>
            <w:vAlign w:val="center"/>
          </w:tcPr>
          <w:p>
            <w:pPr>
              <w:pStyle w:val="12"/>
            </w:pPr>
            <w:r>
              <w:t>确保培训工作正常进行</w:t>
            </w:r>
          </w:p>
        </w:tc>
        <w:tc>
          <w:tcPr>
            <w:tcW w:w="2268" w:type="dxa"/>
            <w:vAlign w:val="center"/>
          </w:tcPr>
          <w:p>
            <w:pPr>
              <w:pStyle w:val="12"/>
            </w:pPr>
            <w:r>
              <w:t>保障农村财会人员工作正常进行</w:t>
            </w:r>
          </w:p>
        </w:tc>
        <w:tc>
          <w:tcPr>
            <w:tcW w:w="1276"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农村财会人员工作正常进行</w:t>
            </w:r>
          </w:p>
        </w:tc>
        <w:tc>
          <w:tcPr>
            <w:tcW w:w="5386" w:type="dxa"/>
            <w:vAlign w:val="center"/>
          </w:tcPr>
          <w:p>
            <w:pPr>
              <w:pStyle w:val="12"/>
            </w:pPr>
            <w:r>
              <w:t>保证农村财会人员工作正常进行</w:t>
            </w:r>
          </w:p>
        </w:tc>
        <w:tc>
          <w:tcPr>
            <w:tcW w:w="2268" w:type="dxa"/>
            <w:vAlign w:val="center"/>
          </w:tcPr>
          <w:p>
            <w:pPr>
              <w:pStyle w:val="12"/>
            </w:pPr>
            <w:r>
              <w:t>保证农村财会人员工作正常进行</w:t>
            </w:r>
          </w:p>
        </w:tc>
        <w:tc>
          <w:tcPr>
            <w:tcW w:w="1276"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社会发展保障力</w:t>
            </w:r>
          </w:p>
        </w:tc>
        <w:tc>
          <w:tcPr>
            <w:tcW w:w="5386" w:type="dxa"/>
            <w:vAlign w:val="center"/>
          </w:tcPr>
          <w:p>
            <w:pPr>
              <w:pStyle w:val="12"/>
            </w:pPr>
            <w:r>
              <w:t>社会发展保障力</w:t>
            </w:r>
          </w:p>
        </w:tc>
        <w:tc>
          <w:tcPr>
            <w:tcW w:w="2268" w:type="dxa"/>
            <w:vAlign w:val="center"/>
          </w:tcPr>
          <w:p>
            <w:pPr>
              <w:pStyle w:val="12"/>
            </w:pPr>
            <w:r>
              <w:t>保障农村财会工作发展</w:t>
            </w:r>
          </w:p>
        </w:tc>
        <w:tc>
          <w:tcPr>
            <w:tcW w:w="1276"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业务能力增强</w:t>
            </w:r>
          </w:p>
        </w:tc>
        <w:tc>
          <w:tcPr>
            <w:tcW w:w="5386" w:type="dxa"/>
            <w:vAlign w:val="center"/>
          </w:tcPr>
          <w:p>
            <w:pPr>
              <w:pStyle w:val="12"/>
            </w:pPr>
            <w:r>
              <w:t>提升农村财会人员业务能力</w:t>
            </w:r>
          </w:p>
        </w:tc>
        <w:tc>
          <w:tcPr>
            <w:tcW w:w="2268" w:type="dxa"/>
            <w:vAlign w:val="center"/>
          </w:tcPr>
          <w:p>
            <w:pPr>
              <w:pStyle w:val="12"/>
            </w:pPr>
            <w:r>
              <w:t>农村财会人员工作业务能力增强</w:t>
            </w:r>
          </w:p>
        </w:tc>
        <w:tc>
          <w:tcPr>
            <w:tcW w:w="1276"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参训对象满意度</w:t>
            </w:r>
          </w:p>
        </w:tc>
        <w:tc>
          <w:tcPr>
            <w:tcW w:w="5386" w:type="dxa"/>
            <w:vAlign w:val="center"/>
          </w:tcPr>
          <w:p>
            <w:pPr>
              <w:pStyle w:val="12"/>
            </w:pPr>
            <w:r>
              <w:t>参训对象满意度</w:t>
            </w:r>
          </w:p>
        </w:tc>
        <w:tc>
          <w:tcPr>
            <w:tcW w:w="2268" w:type="dxa"/>
            <w:vAlign w:val="center"/>
          </w:tcPr>
          <w:p>
            <w:pPr>
              <w:pStyle w:val="12"/>
            </w:pPr>
            <w:r>
              <w:t>≥90%</w:t>
            </w:r>
          </w:p>
        </w:tc>
        <w:tc>
          <w:tcPr>
            <w:tcW w:w="1276" w:type="dxa"/>
            <w:vAlign w:val="center"/>
          </w:tcPr>
          <w:p>
            <w:pPr>
              <w:pStyle w:val="12"/>
            </w:pPr>
            <w:r>
              <w:t>根据工作需要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2、关于提前下达2025年中央农村综合改革转移支付预算的通知绩效目标表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13013025P000008100099</w:t>
            </w:r>
          </w:p>
        </w:tc>
        <w:tc>
          <w:tcPr>
            <w:tcW w:w="2835" w:type="dxa"/>
            <w:vAlign w:val="center"/>
          </w:tcPr>
          <w:p>
            <w:pPr>
              <w:pStyle w:val="10"/>
            </w:pPr>
            <w:r>
              <w:t>项目名称</w:t>
            </w:r>
          </w:p>
        </w:tc>
        <w:tc>
          <w:tcPr>
            <w:tcW w:w="6095" w:type="dxa"/>
            <w:gridSpan w:val="3"/>
            <w:vAlign w:val="center"/>
          </w:tcPr>
          <w:p>
            <w:pPr>
              <w:pStyle w:val="12"/>
            </w:pPr>
            <w:r>
              <w:t>关于提前下达2025年中央农村综合改革转移支付预算的通知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6.55</w:t>
            </w:r>
          </w:p>
        </w:tc>
        <w:tc>
          <w:tcPr>
            <w:tcW w:w="2835" w:type="dxa"/>
            <w:vAlign w:val="center"/>
          </w:tcPr>
          <w:p>
            <w:pPr>
              <w:pStyle w:val="10"/>
            </w:pPr>
            <w:r>
              <w:t>其中：财政    资金</w:t>
            </w:r>
          </w:p>
        </w:tc>
        <w:tc>
          <w:tcPr>
            <w:tcW w:w="2551" w:type="dxa"/>
            <w:vAlign w:val="center"/>
          </w:tcPr>
          <w:p>
            <w:pPr>
              <w:pStyle w:val="12"/>
            </w:pPr>
            <w:r>
              <w:t>6.55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用于农村公益是项目建设，改善人居环境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6.55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1.用于农村公益是项目建设，改善人居环境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基础设施项目建设完成率</w:t>
            </w:r>
          </w:p>
        </w:tc>
        <w:tc>
          <w:tcPr>
            <w:tcW w:w="5386" w:type="dxa"/>
            <w:vAlign w:val="center"/>
          </w:tcPr>
          <w:p>
            <w:pPr>
              <w:pStyle w:val="12"/>
            </w:pPr>
            <w:r>
              <w:t>农村公益事业项目建设完成率</w:t>
            </w:r>
          </w:p>
        </w:tc>
        <w:tc>
          <w:tcPr>
            <w:tcW w:w="2268" w:type="dxa"/>
            <w:vAlign w:val="center"/>
          </w:tcPr>
          <w:p>
            <w:pPr>
              <w:pStyle w:val="12"/>
            </w:pPr>
            <w:r>
              <w:t>100%</w:t>
            </w:r>
          </w:p>
        </w:tc>
        <w:tc>
          <w:tcPr>
            <w:tcW w:w="1276" w:type="dxa"/>
            <w:vAlign w:val="center"/>
          </w:tcPr>
          <w:p>
            <w:pPr>
              <w:pStyle w:val="12"/>
            </w:pPr>
            <w: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工程验收合格率</w:t>
            </w:r>
          </w:p>
        </w:tc>
        <w:tc>
          <w:tcPr>
            <w:tcW w:w="2268" w:type="dxa"/>
            <w:vAlign w:val="center"/>
          </w:tcPr>
          <w:p>
            <w:pPr>
              <w:pStyle w:val="12"/>
            </w:pPr>
            <w:r>
              <w:t>100%</w:t>
            </w:r>
          </w:p>
        </w:tc>
        <w:tc>
          <w:tcPr>
            <w:tcW w:w="1276" w:type="dxa"/>
            <w:vAlign w:val="center"/>
          </w:tcPr>
          <w:p>
            <w:pPr>
              <w:pStyle w:val="12"/>
            </w:pPr>
            <w:r>
              <w:t>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工程竣工及时率（%）</w:t>
            </w:r>
          </w:p>
        </w:tc>
        <w:tc>
          <w:tcPr>
            <w:tcW w:w="5386" w:type="dxa"/>
            <w:vAlign w:val="center"/>
          </w:tcPr>
          <w:p>
            <w:pPr>
              <w:pStyle w:val="12"/>
            </w:pPr>
            <w:r>
              <w:t>工程竣工及时率（%）</w:t>
            </w:r>
          </w:p>
        </w:tc>
        <w:tc>
          <w:tcPr>
            <w:tcW w:w="2268" w:type="dxa"/>
            <w:vAlign w:val="center"/>
          </w:tcPr>
          <w:p>
            <w:pPr>
              <w:pStyle w:val="12"/>
            </w:pPr>
            <w:r>
              <w:t>≥95%</w:t>
            </w:r>
          </w:p>
        </w:tc>
        <w:tc>
          <w:tcPr>
            <w:tcW w:w="1276" w:type="dxa"/>
            <w:vAlign w:val="center"/>
          </w:tcPr>
          <w:p>
            <w:pPr>
              <w:pStyle w:val="12"/>
            </w:pPr>
            <w:r>
              <w:t>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按预算资金完成率</w:t>
            </w:r>
          </w:p>
        </w:tc>
        <w:tc>
          <w:tcPr>
            <w:tcW w:w="5386" w:type="dxa"/>
            <w:vAlign w:val="center"/>
          </w:tcPr>
          <w:p>
            <w:pPr>
              <w:pStyle w:val="12"/>
            </w:pPr>
            <w:r>
              <w:t>按预算资金完成率</w:t>
            </w:r>
          </w:p>
        </w:tc>
        <w:tc>
          <w:tcPr>
            <w:tcW w:w="2268" w:type="dxa"/>
            <w:vAlign w:val="center"/>
          </w:tcPr>
          <w:p>
            <w:pPr>
              <w:pStyle w:val="12"/>
            </w:pPr>
            <w:r>
              <w:t>100%</w:t>
            </w:r>
          </w:p>
        </w:tc>
        <w:tc>
          <w:tcPr>
            <w:tcW w:w="1276" w:type="dxa"/>
            <w:vAlign w:val="center"/>
          </w:tcPr>
          <w:p>
            <w:pPr>
              <w:pStyle w:val="12"/>
            </w:pPr>
            <w: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乡村满意度</w:t>
            </w:r>
          </w:p>
        </w:tc>
        <w:tc>
          <w:tcPr>
            <w:tcW w:w="5386" w:type="dxa"/>
            <w:vAlign w:val="center"/>
          </w:tcPr>
          <w:p>
            <w:pPr>
              <w:pStyle w:val="12"/>
            </w:pPr>
            <w:r>
              <w:t>乡村满意度</w:t>
            </w:r>
          </w:p>
        </w:tc>
        <w:tc>
          <w:tcPr>
            <w:tcW w:w="2268" w:type="dxa"/>
            <w:vAlign w:val="center"/>
          </w:tcPr>
          <w:p>
            <w:pPr>
              <w:pStyle w:val="12"/>
            </w:pPr>
            <w:r>
              <w:t>≥95%</w:t>
            </w:r>
          </w:p>
        </w:tc>
        <w:tc>
          <w:tcPr>
            <w:tcW w:w="1276" w:type="dxa"/>
            <w:vAlign w:val="center"/>
          </w:tcPr>
          <w:p>
            <w:pPr>
              <w:pStyle w:val="12"/>
            </w:pPr>
            <w:r>
              <w:t>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3、关于下达2025年省级农村综合改革转移支付资金的通知绩效目标表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13013025P000008100118</w:t>
            </w:r>
          </w:p>
        </w:tc>
        <w:tc>
          <w:tcPr>
            <w:tcW w:w="2835" w:type="dxa"/>
            <w:vAlign w:val="center"/>
          </w:tcPr>
          <w:p>
            <w:pPr>
              <w:pStyle w:val="10"/>
            </w:pPr>
            <w:r>
              <w:t>项目名称</w:t>
            </w:r>
          </w:p>
        </w:tc>
        <w:tc>
          <w:tcPr>
            <w:tcW w:w="6095" w:type="dxa"/>
            <w:gridSpan w:val="3"/>
            <w:vAlign w:val="center"/>
          </w:tcPr>
          <w:p>
            <w:pPr>
              <w:pStyle w:val="12"/>
            </w:pPr>
            <w:r>
              <w:t>关于下达2025年省级农村综合改革转移支付资金的通知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57.88</w:t>
            </w:r>
          </w:p>
        </w:tc>
        <w:tc>
          <w:tcPr>
            <w:tcW w:w="2835" w:type="dxa"/>
            <w:vAlign w:val="center"/>
          </w:tcPr>
          <w:p>
            <w:pPr>
              <w:pStyle w:val="10"/>
            </w:pPr>
            <w:r>
              <w:t>其中：财政    资金</w:t>
            </w:r>
          </w:p>
        </w:tc>
        <w:tc>
          <w:tcPr>
            <w:tcW w:w="2551" w:type="dxa"/>
            <w:vAlign w:val="center"/>
          </w:tcPr>
          <w:p>
            <w:pPr>
              <w:pStyle w:val="12"/>
            </w:pPr>
            <w:r>
              <w:t>57.88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用于农村公益是项目建设，改善人居环境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57.88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1.用于农村公益是项目建设，改善人居环境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基础设施项目建设完成率</w:t>
            </w:r>
          </w:p>
        </w:tc>
        <w:tc>
          <w:tcPr>
            <w:tcW w:w="5386" w:type="dxa"/>
            <w:vAlign w:val="center"/>
          </w:tcPr>
          <w:p>
            <w:pPr>
              <w:pStyle w:val="12"/>
            </w:pPr>
            <w:r>
              <w:t>农村公益事业项目建设完成率</w:t>
            </w:r>
          </w:p>
        </w:tc>
        <w:tc>
          <w:tcPr>
            <w:tcW w:w="2268" w:type="dxa"/>
            <w:vAlign w:val="center"/>
          </w:tcPr>
          <w:p>
            <w:pPr>
              <w:pStyle w:val="12"/>
            </w:pPr>
            <w:r>
              <w:t>100%</w:t>
            </w:r>
          </w:p>
        </w:tc>
        <w:tc>
          <w:tcPr>
            <w:tcW w:w="1276" w:type="dxa"/>
            <w:vAlign w:val="center"/>
          </w:tcPr>
          <w:p>
            <w:pPr>
              <w:pStyle w:val="12"/>
            </w:pPr>
            <w: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工程验收合格率</w:t>
            </w:r>
          </w:p>
        </w:tc>
        <w:tc>
          <w:tcPr>
            <w:tcW w:w="2268" w:type="dxa"/>
            <w:vAlign w:val="center"/>
          </w:tcPr>
          <w:p>
            <w:pPr>
              <w:pStyle w:val="12"/>
            </w:pPr>
            <w:r>
              <w:t>100%</w:t>
            </w:r>
          </w:p>
        </w:tc>
        <w:tc>
          <w:tcPr>
            <w:tcW w:w="1276" w:type="dxa"/>
            <w:vAlign w:val="center"/>
          </w:tcPr>
          <w:p>
            <w:pPr>
              <w:pStyle w:val="12"/>
            </w:pPr>
            <w:r>
              <w:t>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工程竣工及时率（%）</w:t>
            </w:r>
          </w:p>
        </w:tc>
        <w:tc>
          <w:tcPr>
            <w:tcW w:w="5386" w:type="dxa"/>
            <w:vAlign w:val="center"/>
          </w:tcPr>
          <w:p>
            <w:pPr>
              <w:pStyle w:val="12"/>
            </w:pPr>
            <w:r>
              <w:t>工程竣工及时率（%）</w:t>
            </w:r>
          </w:p>
        </w:tc>
        <w:tc>
          <w:tcPr>
            <w:tcW w:w="2268" w:type="dxa"/>
            <w:vAlign w:val="center"/>
          </w:tcPr>
          <w:p>
            <w:pPr>
              <w:pStyle w:val="12"/>
            </w:pPr>
            <w:r>
              <w:t>≥95%</w:t>
            </w:r>
          </w:p>
        </w:tc>
        <w:tc>
          <w:tcPr>
            <w:tcW w:w="1276" w:type="dxa"/>
            <w:vAlign w:val="center"/>
          </w:tcPr>
          <w:p>
            <w:pPr>
              <w:pStyle w:val="12"/>
            </w:pPr>
            <w:r>
              <w:t>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按预算资金完成率</w:t>
            </w:r>
          </w:p>
        </w:tc>
        <w:tc>
          <w:tcPr>
            <w:tcW w:w="5386" w:type="dxa"/>
            <w:vAlign w:val="center"/>
          </w:tcPr>
          <w:p>
            <w:pPr>
              <w:pStyle w:val="12"/>
            </w:pPr>
            <w:r>
              <w:t>按预算资金完成率</w:t>
            </w:r>
          </w:p>
        </w:tc>
        <w:tc>
          <w:tcPr>
            <w:tcW w:w="2268" w:type="dxa"/>
            <w:vAlign w:val="center"/>
          </w:tcPr>
          <w:p>
            <w:pPr>
              <w:pStyle w:val="12"/>
            </w:pPr>
            <w:r>
              <w:t>100%</w:t>
            </w:r>
          </w:p>
        </w:tc>
        <w:tc>
          <w:tcPr>
            <w:tcW w:w="1276" w:type="dxa"/>
            <w:vAlign w:val="center"/>
          </w:tcPr>
          <w:p>
            <w:pPr>
              <w:pStyle w:val="12"/>
            </w:pPr>
            <w: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乡村满意度</w:t>
            </w:r>
          </w:p>
        </w:tc>
        <w:tc>
          <w:tcPr>
            <w:tcW w:w="5386" w:type="dxa"/>
            <w:vAlign w:val="center"/>
          </w:tcPr>
          <w:p>
            <w:pPr>
              <w:pStyle w:val="12"/>
            </w:pPr>
            <w:r>
              <w:t>乡村满意度</w:t>
            </w:r>
          </w:p>
        </w:tc>
        <w:tc>
          <w:tcPr>
            <w:tcW w:w="2268" w:type="dxa"/>
            <w:vAlign w:val="center"/>
          </w:tcPr>
          <w:p>
            <w:pPr>
              <w:pStyle w:val="12"/>
            </w:pPr>
            <w:r>
              <w:t>≥95%</w:t>
            </w:r>
          </w:p>
        </w:tc>
        <w:tc>
          <w:tcPr>
            <w:tcW w:w="1276" w:type="dxa"/>
            <w:vAlign w:val="center"/>
          </w:tcPr>
          <w:p>
            <w:pPr>
              <w:pStyle w:val="12"/>
            </w:pPr>
            <w:r>
              <w:t>满意度</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318001无极县财政局本级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无极县财政局本级上年末固定资产金额为278.56万元（详见下表）。本年度拟购置固定资产总额为0.00万元，已按要求列入政府采购预算，详见政府采购预算表。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318001无极县财政局本级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278.56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1400.08</w:t>
            </w:r>
          </w:p>
        </w:tc>
        <w:tc>
          <w:tcPr>
            <w:tcW w:w="2835" w:type="dxa"/>
            <w:vAlign w:val="center"/>
          </w:tcPr>
          <w:p>
            <w:pPr>
              <w:pStyle w:val="11"/>
            </w:pPr>
            <w:r>
              <w:t>278.56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679</w:t>
            </w:r>
          </w:p>
        </w:tc>
        <w:tc>
          <w:tcPr>
            <w:tcW w:w="2835" w:type="dxa"/>
            <w:vAlign w:val="center"/>
          </w:tcPr>
          <w:p>
            <w:pPr>
              <w:pStyle w:val="11"/>
            </w:pPr>
            <w:r>
              <w:t>129.12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4F816999"/>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26</Pages>
  <TotalTime>0</TotalTime>
  <ScaleCrop>false</ScaleCrop>
  <LinksUpToDate>false</LinksUpToDate>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2026-02-27T16:01:00Z</dcterms:created>
  <dc:creator>lenovo</dc:creator>
  <cp:lastModifiedBy>lenovo</cp:lastModifiedBy>
  <dcterms:modified xsi:type="dcterms:W3CDTF">2026-02-27T08:07:07Z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53A52609B65B4D789B9B675FF8C2B2B9</vt:lpwstr>
  </property>
</Properties>
</file>