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318无极县财政局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1235.80</w:t>
            </w:r>
          </w:p>
        </w:tc>
        <w:tc>
          <w:tcPr>
            <w:tcW w:w="4535" w:type="dxa"/>
            <w:vAlign w:val="center"/>
          </w:tcPr>
          <w:p>
            <w:pPr>
              <w:pStyle w:val="13"/>
            </w:pPr>
            <w:r>
              <w:t>一、一般公共服务支出</w:t>
            </w:r>
          </w:p>
        </w:tc>
        <w:tc>
          <w:tcPr>
            <w:tcW w:w="2126" w:type="dxa"/>
            <w:vAlign w:val="center"/>
          </w:tcPr>
          <w:p>
            <w:pPr>
              <w:pStyle w:val="12"/>
            </w:pPr>
            <w:r>
              <w:t>1103.80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1235.80</w:t>
            </w:r>
          </w:p>
        </w:tc>
        <w:tc>
          <w:tcPr>
            <w:tcW w:w="4535" w:type="dxa"/>
            <w:vAlign w:val="center"/>
          </w:tcPr>
          <w:p>
            <w:pPr>
              <w:pStyle w:val="15"/>
            </w:pPr>
            <w:r>
              <w:t>本年支出合计</w:t>
            </w:r>
          </w:p>
        </w:tc>
        <w:tc>
          <w:tcPr>
            <w:tcW w:w="2126" w:type="dxa"/>
            <w:vAlign w:val="center"/>
          </w:tcPr>
          <w:p>
            <w:pPr>
              <w:pStyle w:val="16"/>
            </w:pPr>
            <w:r>
              <w:t>1304.84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69.04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1304.84</w:t>
            </w:r>
          </w:p>
        </w:tc>
        <w:tc>
          <w:tcPr>
            <w:tcW w:w="4535" w:type="dxa"/>
            <w:vAlign w:val="center"/>
          </w:tcPr>
          <w:p>
            <w:pPr>
              <w:pStyle w:val="15"/>
            </w:pPr>
            <w:r>
              <w:t>支出总计</w:t>
            </w:r>
          </w:p>
        </w:tc>
        <w:tc>
          <w:tcPr>
            <w:tcW w:w="2126" w:type="dxa"/>
            <w:vAlign w:val="center"/>
          </w:tcPr>
          <w:p>
            <w:pPr>
              <w:pStyle w:val="16"/>
            </w:pPr>
            <w:r>
              <w:t>1304.84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318无极县财政局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1304.84</w:t>
            </w:r>
          </w:p>
        </w:tc>
        <w:tc>
          <w:tcPr>
            <w:tcW w:w="1134" w:type="dxa"/>
            <w:vAlign w:val="center"/>
          </w:tcPr>
          <w:p>
            <w:pPr>
              <w:pStyle w:val="16"/>
            </w:pPr>
            <w:r>
              <w:t>1235.80</w:t>
            </w:r>
          </w:p>
        </w:tc>
        <w:tc>
          <w:tcPr>
            <w:tcW w:w="1134" w:type="dxa"/>
            <w:vAlign w:val="center"/>
          </w:tcPr>
          <w:p>
            <w:pPr>
              <w:pStyle w:val="16"/>
            </w:pPr>
            <w:r>
              <w:t>1235.80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1103.80</w:t>
            </w:r>
          </w:p>
        </w:tc>
        <w:tc>
          <w:tcPr>
            <w:tcW w:w="1134" w:type="dxa"/>
            <w:vAlign w:val="center"/>
          </w:tcPr>
          <w:p>
            <w:pPr>
              <w:pStyle w:val="12"/>
            </w:pPr>
            <w:r>
              <w:t>1103.80</w:t>
            </w:r>
          </w:p>
        </w:tc>
        <w:tc>
          <w:tcPr>
            <w:tcW w:w="1134" w:type="dxa"/>
            <w:vAlign w:val="center"/>
          </w:tcPr>
          <w:p>
            <w:pPr>
              <w:pStyle w:val="12"/>
            </w:pPr>
            <w:r>
              <w:t>1103.80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1103.80</w:t>
            </w:r>
          </w:p>
        </w:tc>
        <w:tc>
          <w:tcPr>
            <w:tcW w:w="1134" w:type="dxa"/>
            <w:vAlign w:val="center"/>
          </w:tcPr>
          <w:p>
            <w:pPr>
              <w:pStyle w:val="12"/>
            </w:pPr>
            <w:r>
              <w:t>1103.80</w:t>
            </w:r>
          </w:p>
        </w:tc>
        <w:tc>
          <w:tcPr>
            <w:tcW w:w="1134" w:type="dxa"/>
            <w:vAlign w:val="center"/>
          </w:tcPr>
          <w:p>
            <w:pPr>
              <w:pStyle w:val="12"/>
            </w:pPr>
            <w:r>
              <w:t>1103.80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1103.80</w:t>
            </w:r>
          </w:p>
        </w:tc>
        <w:tc>
          <w:tcPr>
            <w:tcW w:w="1134" w:type="dxa"/>
            <w:vAlign w:val="center"/>
          </w:tcPr>
          <w:p>
            <w:pPr>
              <w:pStyle w:val="12"/>
            </w:pPr>
            <w:r>
              <w:t>1103.80</w:t>
            </w:r>
          </w:p>
        </w:tc>
        <w:tc>
          <w:tcPr>
            <w:tcW w:w="1134" w:type="dxa"/>
            <w:vAlign w:val="center"/>
          </w:tcPr>
          <w:p>
            <w:pPr>
              <w:pStyle w:val="12"/>
            </w:pPr>
            <w:r>
              <w:t>1103.80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64.42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64.42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64.42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1304.84</w:t>
            </w:r>
          </w:p>
        </w:tc>
        <w:tc>
          <w:tcPr>
            <w:tcW w:w="1361" w:type="dxa"/>
            <w:vAlign w:val="center"/>
          </w:tcPr>
          <w:p>
            <w:pPr>
              <w:pStyle w:val="16"/>
            </w:pPr>
            <w:r>
              <w:t>1235.80</w:t>
            </w:r>
          </w:p>
        </w:tc>
        <w:tc>
          <w:tcPr>
            <w:tcW w:w="1361" w:type="dxa"/>
            <w:vAlign w:val="center"/>
          </w:tcPr>
          <w:p>
            <w:pPr>
              <w:pStyle w:val="16"/>
            </w:pPr>
            <w:r>
              <w:t>69.04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1103.80</w:t>
            </w:r>
          </w:p>
        </w:tc>
        <w:tc>
          <w:tcPr>
            <w:tcW w:w="1361" w:type="dxa"/>
            <w:vAlign w:val="center"/>
          </w:tcPr>
          <w:p>
            <w:pPr>
              <w:pStyle w:val="12"/>
            </w:pPr>
            <w:r>
              <w:t>1103.80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1103.80</w:t>
            </w:r>
          </w:p>
        </w:tc>
        <w:tc>
          <w:tcPr>
            <w:tcW w:w="1361" w:type="dxa"/>
            <w:vAlign w:val="center"/>
          </w:tcPr>
          <w:p>
            <w:pPr>
              <w:pStyle w:val="12"/>
            </w:pPr>
            <w:r>
              <w:t>1103.80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1103.80</w:t>
            </w:r>
          </w:p>
        </w:tc>
        <w:tc>
          <w:tcPr>
            <w:tcW w:w="1361" w:type="dxa"/>
            <w:vAlign w:val="center"/>
          </w:tcPr>
          <w:p>
            <w:pPr>
              <w:pStyle w:val="12"/>
            </w:pPr>
            <w:r>
              <w:t>1103.80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95.00</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95.00</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95.00</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37.00</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37.00</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37.00</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69.04</w:t>
            </w:r>
          </w:p>
        </w:tc>
        <w:tc>
          <w:tcPr>
            <w:tcW w:w="1361" w:type="dxa"/>
            <w:vAlign w:val="center"/>
          </w:tcPr>
          <w:p>
            <w:pPr>
              <w:pStyle w:val="12"/>
            </w:pPr>
          </w:p>
        </w:tc>
        <w:tc>
          <w:tcPr>
            <w:tcW w:w="1361" w:type="dxa"/>
            <w:vAlign w:val="center"/>
          </w:tcPr>
          <w:p>
            <w:pPr>
              <w:pStyle w:val="12"/>
            </w:pPr>
            <w:r>
              <w:t>69.04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4.62</w:t>
            </w:r>
          </w:p>
        </w:tc>
        <w:tc>
          <w:tcPr>
            <w:tcW w:w="1361" w:type="dxa"/>
            <w:vAlign w:val="center"/>
          </w:tcPr>
          <w:p>
            <w:pPr>
              <w:pStyle w:val="12"/>
            </w:pPr>
          </w:p>
        </w:tc>
        <w:tc>
          <w:tcPr>
            <w:tcW w:w="1361" w:type="dxa"/>
            <w:vAlign w:val="center"/>
          </w:tcPr>
          <w:p>
            <w:pPr>
              <w:pStyle w:val="12"/>
            </w:pPr>
            <w:r>
              <w:t>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4.62</w:t>
            </w:r>
          </w:p>
        </w:tc>
        <w:tc>
          <w:tcPr>
            <w:tcW w:w="1361" w:type="dxa"/>
            <w:vAlign w:val="center"/>
          </w:tcPr>
          <w:p>
            <w:pPr>
              <w:pStyle w:val="12"/>
            </w:pPr>
          </w:p>
        </w:tc>
        <w:tc>
          <w:tcPr>
            <w:tcW w:w="1361" w:type="dxa"/>
            <w:vAlign w:val="center"/>
          </w:tcPr>
          <w:p>
            <w:pPr>
              <w:pStyle w:val="12"/>
            </w:pPr>
            <w:r>
              <w:t>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64.42</w:t>
            </w:r>
          </w:p>
        </w:tc>
        <w:tc>
          <w:tcPr>
            <w:tcW w:w="1361" w:type="dxa"/>
            <w:vAlign w:val="center"/>
          </w:tcPr>
          <w:p>
            <w:pPr>
              <w:pStyle w:val="12"/>
            </w:pPr>
          </w:p>
        </w:tc>
        <w:tc>
          <w:tcPr>
            <w:tcW w:w="1361" w:type="dxa"/>
            <w:vAlign w:val="center"/>
          </w:tcPr>
          <w:p>
            <w:pPr>
              <w:pStyle w:val="12"/>
            </w:pPr>
            <w:r>
              <w:t>64.42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64.42</w:t>
            </w:r>
          </w:p>
        </w:tc>
        <w:tc>
          <w:tcPr>
            <w:tcW w:w="1361" w:type="dxa"/>
            <w:vAlign w:val="center"/>
          </w:tcPr>
          <w:p>
            <w:pPr>
              <w:pStyle w:val="12"/>
            </w:pPr>
          </w:p>
        </w:tc>
        <w:tc>
          <w:tcPr>
            <w:tcW w:w="1361" w:type="dxa"/>
            <w:vAlign w:val="center"/>
          </w:tcPr>
          <w:p>
            <w:pPr>
              <w:pStyle w:val="12"/>
            </w:pPr>
            <w:r>
              <w:t>64.42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1235.80</w:t>
            </w:r>
          </w:p>
        </w:tc>
        <w:tc>
          <w:tcPr>
            <w:tcW w:w="3402" w:type="dxa"/>
            <w:vAlign w:val="center"/>
          </w:tcPr>
          <w:p>
            <w:pPr>
              <w:pStyle w:val="13"/>
            </w:pPr>
            <w:r>
              <w:t>一、一般公共服务支出</w:t>
            </w:r>
          </w:p>
        </w:tc>
        <w:tc>
          <w:tcPr>
            <w:tcW w:w="1474" w:type="dxa"/>
            <w:vAlign w:val="center"/>
          </w:tcPr>
          <w:p>
            <w:pPr>
              <w:pStyle w:val="12"/>
            </w:pPr>
            <w:r>
              <w:t>1103.80</w:t>
            </w:r>
          </w:p>
        </w:tc>
        <w:tc>
          <w:tcPr>
            <w:tcW w:w="1474" w:type="dxa"/>
            <w:vAlign w:val="center"/>
          </w:tcPr>
          <w:p>
            <w:pPr>
              <w:pStyle w:val="12"/>
            </w:pPr>
            <w:r>
              <w:t>1103.80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95.00</w:t>
            </w:r>
          </w:p>
        </w:tc>
        <w:tc>
          <w:tcPr>
            <w:tcW w:w="1474" w:type="dxa"/>
            <w:vAlign w:val="center"/>
          </w:tcPr>
          <w:p>
            <w:pPr>
              <w:pStyle w:val="12"/>
            </w:pPr>
            <w:r>
              <w:t>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37.00</w:t>
            </w:r>
          </w:p>
        </w:tc>
        <w:tc>
          <w:tcPr>
            <w:tcW w:w="1474" w:type="dxa"/>
            <w:vAlign w:val="center"/>
          </w:tcPr>
          <w:p>
            <w:pPr>
              <w:pStyle w:val="12"/>
            </w:pPr>
            <w:r>
              <w:t>37.00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69.04</w:t>
            </w:r>
          </w:p>
        </w:tc>
        <w:tc>
          <w:tcPr>
            <w:tcW w:w="1474" w:type="dxa"/>
            <w:vAlign w:val="center"/>
          </w:tcPr>
          <w:p>
            <w:pPr>
              <w:pStyle w:val="12"/>
            </w:pPr>
            <w:r>
              <w:t>69.04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1235.80</w:t>
            </w:r>
          </w:p>
        </w:tc>
        <w:tc>
          <w:tcPr>
            <w:tcW w:w="3402" w:type="dxa"/>
            <w:vAlign w:val="center"/>
          </w:tcPr>
          <w:p>
            <w:pPr>
              <w:pStyle w:val="15"/>
            </w:pPr>
            <w:r>
              <w:t>本年支出合计</w:t>
            </w:r>
          </w:p>
        </w:tc>
        <w:tc>
          <w:tcPr>
            <w:tcW w:w="1474" w:type="dxa"/>
            <w:vAlign w:val="center"/>
          </w:tcPr>
          <w:p>
            <w:pPr>
              <w:pStyle w:val="16"/>
            </w:pPr>
            <w:r>
              <w:t>1304.84</w:t>
            </w:r>
          </w:p>
        </w:tc>
        <w:tc>
          <w:tcPr>
            <w:tcW w:w="1474" w:type="dxa"/>
            <w:vAlign w:val="center"/>
          </w:tcPr>
          <w:p>
            <w:pPr>
              <w:pStyle w:val="16"/>
            </w:pPr>
            <w:r>
              <w:t>1304.84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69.04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69.04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1304.84</w:t>
            </w:r>
          </w:p>
        </w:tc>
        <w:tc>
          <w:tcPr>
            <w:tcW w:w="3402" w:type="dxa"/>
            <w:vAlign w:val="center"/>
          </w:tcPr>
          <w:p>
            <w:pPr>
              <w:pStyle w:val="15"/>
            </w:pPr>
            <w:r>
              <w:t>支出总计</w:t>
            </w:r>
          </w:p>
        </w:tc>
        <w:tc>
          <w:tcPr>
            <w:tcW w:w="1474" w:type="dxa"/>
            <w:vAlign w:val="center"/>
          </w:tcPr>
          <w:p>
            <w:pPr>
              <w:pStyle w:val="16"/>
            </w:pPr>
            <w:r>
              <w:t>1304.84</w:t>
            </w:r>
          </w:p>
        </w:tc>
        <w:tc>
          <w:tcPr>
            <w:tcW w:w="1474" w:type="dxa"/>
            <w:vAlign w:val="center"/>
          </w:tcPr>
          <w:p>
            <w:pPr>
              <w:pStyle w:val="16"/>
            </w:pPr>
            <w:r>
              <w:t>1304.84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1304.84</w:t>
            </w:r>
          </w:p>
        </w:tc>
        <w:tc>
          <w:tcPr>
            <w:tcW w:w="2551" w:type="dxa"/>
            <w:vAlign w:val="center"/>
          </w:tcPr>
          <w:p>
            <w:pPr>
              <w:pStyle w:val="16"/>
            </w:pPr>
            <w:r>
              <w:t>1235.80</w:t>
            </w:r>
          </w:p>
        </w:tc>
        <w:tc>
          <w:tcPr>
            <w:tcW w:w="2551" w:type="dxa"/>
            <w:vAlign w:val="center"/>
          </w:tcPr>
          <w:p>
            <w:pPr>
              <w:pStyle w:val="16"/>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1103.80</w:t>
            </w:r>
          </w:p>
        </w:tc>
        <w:tc>
          <w:tcPr>
            <w:tcW w:w="2551" w:type="dxa"/>
            <w:vAlign w:val="center"/>
          </w:tcPr>
          <w:p>
            <w:pPr>
              <w:pStyle w:val="12"/>
            </w:pPr>
            <w:r>
              <w:t>1103.80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1103.80</w:t>
            </w:r>
          </w:p>
        </w:tc>
        <w:tc>
          <w:tcPr>
            <w:tcW w:w="2551" w:type="dxa"/>
            <w:vAlign w:val="center"/>
          </w:tcPr>
          <w:p>
            <w:pPr>
              <w:pStyle w:val="12"/>
            </w:pPr>
            <w:r>
              <w:t>1103.80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1103.80</w:t>
            </w:r>
          </w:p>
        </w:tc>
        <w:tc>
          <w:tcPr>
            <w:tcW w:w="2551" w:type="dxa"/>
            <w:vAlign w:val="center"/>
          </w:tcPr>
          <w:p>
            <w:pPr>
              <w:pStyle w:val="12"/>
            </w:pPr>
            <w:r>
              <w:t>1103.80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37.00</w:t>
            </w:r>
          </w:p>
        </w:tc>
        <w:tc>
          <w:tcPr>
            <w:tcW w:w="2551" w:type="dxa"/>
            <w:vAlign w:val="center"/>
          </w:tcPr>
          <w:p>
            <w:pPr>
              <w:pStyle w:val="12"/>
            </w:pPr>
            <w:r>
              <w:t>37.00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37.00</w:t>
            </w:r>
          </w:p>
        </w:tc>
        <w:tc>
          <w:tcPr>
            <w:tcW w:w="2551" w:type="dxa"/>
            <w:vAlign w:val="center"/>
          </w:tcPr>
          <w:p>
            <w:pPr>
              <w:pStyle w:val="12"/>
            </w:pPr>
            <w:r>
              <w:t>37.00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37.00</w:t>
            </w:r>
          </w:p>
        </w:tc>
        <w:tc>
          <w:tcPr>
            <w:tcW w:w="2551" w:type="dxa"/>
            <w:vAlign w:val="center"/>
          </w:tcPr>
          <w:p>
            <w:pPr>
              <w:pStyle w:val="12"/>
            </w:pPr>
            <w:r>
              <w:t>37.00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69.04</w:t>
            </w:r>
          </w:p>
        </w:tc>
        <w:tc>
          <w:tcPr>
            <w:tcW w:w="2551" w:type="dxa"/>
            <w:vAlign w:val="center"/>
          </w:tcPr>
          <w:p>
            <w:pPr>
              <w:pStyle w:val="12"/>
            </w:pPr>
          </w:p>
        </w:tc>
        <w:tc>
          <w:tcPr>
            <w:tcW w:w="2551" w:type="dxa"/>
            <w:vAlign w:val="center"/>
          </w:tcPr>
          <w:p>
            <w:pPr>
              <w:pStyle w:val="12"/>
            </w:pPr>
            <w:r>
              <w:t>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64.42</w:t>
            </w:r>
          </w:p>
        </w:tc>
        <w:tc>
          <w:tcPr>
            <w:tcW w:w="2551" w:type="dxa"/>
            <w:vAlign w:val="center"/>
          </w:tcPr>
          <w:p>
            <w:pPr>
              <w:pStyle w:val="12"/>
            </w:pPr>
          </w:p>
        </w:tc>
        <w:tc>
          <w:tcPr>
            <w:tcW w:w="2551" w:type="dxa"/>
            <w:vAlign w:val="center"/>
          </w:tcPr>
          <w:p>
            <w:pPr>
              <w:pStyle w:val="12"/>
            </w:pPr>
            <w:r>
              <w:t>64.42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64.42</w:t>
            </w:r>
          </w:p>
        </w:tc>
        <w:tc>
          <w:tcPr>
            <w:tcW w:w="2551" w:type="dxa"/>
            <w:vAlign w:val="center"/>
          </w:tcPr>
          <w:p>
            <w:pPr>
              <w:pStyle w:val="12"/>
            </w:pPr>
          </w:p>
        </w:tc>
        <w:tc>
          <w:tcPr>
            <w:tcW w:w="2551" w:type="dxa"/>
            <w:vAlign w:val="center"/>
          </w:tcPr>
          <w:p>
            <w:pPr>
              <w:pStyle w:val="12"/>
            </w:pPr>
            <w:r>
              <w:t>64.42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1235.80</w:t>
            </w:r>
          </w:p>
        </w:tc>
        <w:tc>
          <w:tcPr>
            <w:tcW w:w="2551" w:type="dxa"/>
            <w:vAlign w:val="center"/>
          </w:tcPr>
          <w:p>
            <w:pPr>
              <w:pStyle w:val="16"/>
            </w:pPr>
            <w:r>
              <w:t>1161.30</w:t>
            </w:r>
          </w:p>
        </w:tc>
        <w:tc>
          <w:tcPr>
            <w:tcW w:w="2551" w:type="dxa"/>
            <w:vAlign w:val="center"/>
          </w:tcPr>
          <w:p>
            <w:pPr>
              <w:pStyle w:val="16"/>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1010.70</w:t>
            </w:r>
          </w:p>
        </w:tc>
        <w:tc>
          <w:tcPr>
            <w:tcW w:w="2551" w:type="dxa"/>
            <w:vAlign w:val="center"/>
          </w:tcPr>
          <w:p>
            <w:pPr>
              <w:pStyle w:val="12"/>
            </w:pPr>
            <w:r>
              <w:t>1010.70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560.00</w:t>
            </w:r>
          </w:p>
        </w:tc>
        <w:tc>
          <w:tcPr>
            <w:tcW w:w="2551" w:type="dxa"/>
            <w:vAlign w:val="center"/>
          </w:tcPr>
          <w:p>
            <w:pPr>
              <w:pStyle w:val="12"/>
            </w:pPr>
            <w:r>
              <w:t>560.00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97.00</w:t>
            </w:r>
          </w:p>
        </w:tc>
        <w:tc>
          <w:tcPr>
            <w:tcW w:w="2551" w:type="dxa"/>
            <w:vAlign w:val="center"/>
          </w:tcPr>
          <w:p>
            <w:pPr>
              <w:pStyle w:val="12"/>
            </w:pPr>
            <w:r>
              <w:t>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147.00</w:t>
            </w:r>
          </w:p>
        </w:tc>
        <w:tc>
          <w:tcPr>
            <w:tcW w:w="2551" w:type="dxa"/>
            <w:vAlign w:val="center"/>
          </w:tcPr>
          <w:p>
            <w:pPr>
              <w:pStyle w:val="12"/>
            </w:pPr>
            <w:r>
              <w:t>147.00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37.00</w:t>
            </w:r>
          </w:p>
        </w:tc>
        <w:tc>
          <w:tcPr>
            <w:tcW w:w="2551" w:type="dxa"/>
            <w:vAlign w:val="center"/>
          </w:tcPr>
          <w:p>
            <w:pPr>
              <w:pStyle w:val="12"/>
            </w:pPr>
            <w:r>
              <w:t>37.00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4.70</w:t>
            </w:r>
          </w:p>
        </w:tc>
        <w:tc>
          <w:tcPr>
            <w:tcW w:w="2551" w:type="dxa"/>
            <w:vAlign w:val="center"/>
          </w:tcPr>
          <w:p>
            <w:pPr>
              <w:pStyle w:val="12"/>
            </w:pPr>
            <w:r>
              <w:t>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74.50</w:t>
            </w:r>
          </w:p>
        </w:tc>
        <w:tc>
          <w:tcPr>
            <w:tcW w:w="2551" w:type="dxa"/>
            <w:vAlign w:val="center"/>
          </w:tcPr>
          <w:p>
            <w:pPr>
              <w:pStyle w:val="12"/>
            </w:pPr>
          </w:p>
        </w:tc>
        <w:tc>
          <w:tcPr>
            <w:tcW w:w="2551" w:type="dxa"/>
            <w:vAlign w:val="center"/>
          </w:tcPr>
          <w:p>
            <w:pPr>
              <w:pStyle w:val="12"/>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42.50</w:t>
            </w:r>
          </w:p>
        </w:tc>
        <w:tc>
          <w:tcPr>
            <w:tcW w:w="2551" w:type="dxa"/>
            <w:vAlign w:val="center"/>
          </w:tcPr>
          <w:p>
            <w:pPr>
              <w:pStyle w:val="12"/>
            </w:pPr>
          </w:p>
        </w:tc>
        <w:tc>
          <w:tcPr>
            <w:tcW w:w="2551" w:type="dxa"/>
            <w:vAlign w:val="center"/>
          </w:tcPr>
          <w:p>
            <w:pPr>
              <w:pStyle w:val="12"/>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150.60</w:t>
            </w:r>
          </w:p>
        </w:tc>
        <w:tc>
          <w:tcPr>
            <w:tcW w:w="2551" w:type="dxa"/>
            <w:vAlign w:val="center"/>
          </w:tcPr>
          <w:p>
            <w:pPr>
              <w:pStyle w:val="12"/>
            </w:pPr>
            <w:r>
              <w:t>150.60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150.60</w:t>
            </w:r>
          </w:p>
        </w:tc>
        <w:tc>
          <w:tcPr>
            <w:tcW w:w="2551" w:type="dxa"/>
            <w:vAlign w:val="center"/>
          </w:tcPr>
          <w:p>
            <w:pPr>
              <w:pStyle w:val="12"/>
            </w:pPr>
            <w:r>
              <w:t>150.60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318无极县财政局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4.62</w:t>
            </w:r>
          </w:p>
        </w:tc>
        <w:tc>
          <w:tcPr>
            <w:tcW w:w="2381" w:type="dxa"/>
            <w:vAlign w:val="center"/>
          </w:tcPr>
          <w:p>
            <w:pPr>
              <w:pStyle w:val="16"/>
            </w:pPr>
            <w:r>
              <w:t>4.62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r>
              <w:t>4.62</w:t>
            </w:r>
          </w:p>
        </w:tc>
        <w:tc>
          <w:tcPr>
            <w:tcW w:w="2381" w:type="dxa"/>
            <w:vAlign w:val="center"/>
          </w:tcPr>
          <w:p>
            <w:pPr>
              <w:pStyle w:val="12"/>
            </w:pPr>
            <w:r>
              <w:t>4.62</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8"/>
      </w:pPr>
      <w:r>
        <w:t>（二）贯彻执行关于财政、税收、财务、会计管理方面的法律、法规、规章。</w:t>
      </w:r>
    </w:p>
    <w:p>
      <w:pPr>
        <w:pStyle w:val="18"/>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8"/>
      </w:pPr>
      <w:r>
        <w:t>（四）提出上级授权税目税率调整、减免和地方税收政策等重大事项的建议。组织推进税收制度改革。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（五）按分工负责政府非税收入管理。负责政府性基金管理，按规定管理行政事业性收费。管理财政票据。贯彻实施彩票管理政策和有关办法，参与管理彩票市场，按规定管理彩票资金。</w:t>
      </w:r>
    </w:p>
    <w:p>
      <w:pPr>
        <w:pStyle w:val="18"/>
      </w:pPr>
      <w:r>
        <w:t>（六）研究制定国库管理制度、国库集中收付制度，按规定开展国库资金现金管理工作。制定政府财务报告编制办法并组织实施。制定政府采购制度并监督管理。</w:t>
      </w:r>
    </w:p>
    <w:p>
      <w:pPr>
        <w:pStyle w:val="18"/>
      </w:pPr>
      <w:r>
        <w:t>（七）拟订政府债务管理制度和办法并组织实施。负责政府债务限额管理，按规定组织政府债券申报、转贷和还本付息等工作。执行国家外债管理政策，管理县政府国外债务。开展对外财经交流。</w:t>
      </w:r>
    </w:p>
    <w:p>
      <w:pPr>
        <w:pStyle w:val="18"/>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按照预算管理有关规定，目前部门预算的编制实行综合预算管理，即全部收入和支出都反映在预算中。无极县财政局机关及所属事业单位的收支包含在部门预算中。</w:t>
      </w:r>
    </w:p>
    <w:p>
      <w:pPr>
        <w:pStyle w:val="19"/>
      </w:pPr>
      <w:r>
        <w:t>1、收入说明</w:t>
      </w:r>
    </w:p>
    <w:p>
      <w:pPr>
        <w:pStyle w:val="19"/>
      </w:pPr>
      <w:r>
        <w:t>反映本部门当年全部收入。2026年预算收入1304.84万元，其中：一般公共预算收入1235.80万元，基金预算收入0.00万元，国有资本经营预算收入0.00万元，财政专户核拨收入0.00万元，单位资金收入0.00万元，上年结转结余69.04万元。</w:t>
      </w:r>
    </w:p>
    <w:p>
      <w:pPr>
        <w:pStyle w:val="19"/>
      </w:pPr>
      <w:r>
        <w:t>2、支出说明</w:t>
      </w:r>
    </w:p>
    <w:p>
      <w:pPr>
        <w:pStyle w:val="19"/>
      </w:pPr>
      <w:r>
        <w:t>收支预算总表支出栏、基本支出表、项目支出表按经济分类和支出功能分类科目编制，反映无极县财政局年度部门预算中支出预算的总体情况。2026年支出预算1304.84万元，其中基本支出1235.80万元，包括人员经费1161.30万元和日常公用经费74.50万元；项目支出69.04万元，主要为农村公益事业项目建设；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1304.84万元，较2025年预算减少31.86万元，其中：基本支出减少90.90万元，主要为日常公用、县级专项等支出减少项目支出增加59.04万元，主要为农村公益事业项目建设。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2026年，我部门机关运行经费共计安排74.50万元，主要用于日常维修、办公用房水电费、办公用房取暖费、办公用房物业管理费等日常运行支出。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4.62万元，其中因公出国（境）费0.00万元；公务用车购置及运维费0.00万元（其中：公务用车购置费为0.00万元，公务用车运维费0.00万元)；公务接待费0.00万元。与2025年相比增加4.62万元，增减变化的主要原因是农村财会人员培训</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1、关于提前下达2025年省级农村财会人员培训资金预算的通知绩效目标表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13013025P000176101510</w:t>
            </w:r>
          </w:p>
        </w:tc>
        <w:tc>
          <w:tcPr>
            <w:tcW w:w="2835" w:type="dxa"/>
            <w:vAlign w:val="center"/>
          </w:tcPr>
          <w:p>
            <w:pPr>
              <w:pStyle w:val="11"/>
            </w:pPr>
            <w:r>
              <w:t>项目名称</w:t>
            </w:r>
          </w:p>
        </w:tc>
        <w:tc>
          <w:tcPr>
            <w:tcW w:w="6095" w:type="dxa"/>
            <w:gridSpan w:val="3"/>
            <w:vAlign w:val="center"/>
          </w:tcPr>
          <w:p>
            <w:pPr>
              <w:pStyle w:val="13"/>
            </w:pPr>
            <w:r>
              <w:t>关于提前下达2025年省级农村财会人员培训资金预算的通知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4.62</w:t>
            </w:r>
          </w:p>
        </w:tc>
        <w:tc>
          <w:tcPr>
            <w:tcW w:w="2835" w:type="dxa"/>
            <w:vAlign w:val="center"/>
          </w:tcPr>
          <w:p>
            <w:pPr>
              <w:pStyle w:val="11"/>
            </w:pPr>
            <w:r>
              <w:t>其中：财政    资金</w:t>
            </w:r>
          </w:p>
        </w:tc>
        <w:tc>
          <w:tcPr>
            <w:tcW w:w="2551" w:type="dxa"/>
            <w:vAlign w:val="center"/>
          </w:tcPr>
          <w:p>
            <w:pPr>
              <w:pStyle w:val="13"/>
            </w:pPr>
            <w:r>
              <w:t>4.62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1.完成农村财会人员培训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举办业务培训</w:t>
            </w:r>
          </w:p>
        </w:tc>
        <w:tc>
          <w:tcPr>
            <w:tcW w:w="5386" w:type="dxa"/>
            <w:vAlign w:val="center"/>
          </w:tcPr>
          <w:p>
            <w:pPr>
              <w:pStyle w:val="13"/>
            </w:pPr>
            <w:r>
              <w:t>组织召开全县农村财会人员培训会</w:t>
            </w:r>
          </w:p>
        </w:tc>
        <w:tc>
          <w:tcPr>
            <w:tcW w:w="2268" w:type="dxa"/>
            <w:vAlign w:val="center"/>
          </w:tcPr>
          <w:p>
            <w:pPr>
              <w:pStyle w:val="13"/>
            </w:pPr>
            <w:r>
              <w:t>≥2次</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保障培训工作顺利完成</w:t>
            </w:r>
          </w:p>
        </w:tc>
        <w:tc>
          <w:tcPr>
            <w:tcW w:w="5386" w:type="dxa"/>
            <w:vAlign w:val="center"/>
          </w:tcPr>
          <w:p>
            <w:pPr>
              <w:pStyle w:val="13"/>
            </w:pPr>
            <w:r>
              <w:t>培训工作完成程度</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相关培训工作完成时间</w:t>
            </w:r>
          </w:p>
        </w:tc>
        <w:tc>
          <w:tcPr>
            <w:tcW w:w="5386" w:type="dxa"/>
            <w:vAlign w:val="center"/>
          </w:tcPr>
          <w:p>
            <w:pPr>
              <w:pStyle w:val="13"/>
            </w:pPr>
            <w:r>
              <w:t>相关培训工作完成时间</w:t>
            </w:r>
          </w:p>
        </w:tc>
        <w:tc>
          <w:tcPr>
            <w:tcW w:w="2268" w:type="dxa"/>
            <w:vAlign w:val="center"/>
          </w:tcPr>
          <w:p>
            <w:pPr>
              <w:pStyle w:val="13"/>
            </w:pPr>
            <w:r>
              <w:t>保证农村财会人员工作正常进行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预算金额</w:t>
            </w:r>
          </w:p>
        </w:tc>
        <w:tc>
          <w:tcPr>
            <w:tcW w:w="2268" w:type="dxa"/>
            <w:vAlign w:val="center"/>
          </w:tcPr>
          <w:p>
            <w:pPr>
              <w:pStyle w:val="13"/>
            </w:pPr>
            <w:r>
              <w:t>保障农村财会人员工作正常进行</w:t>
            </w:r>
          </w:p>
        </w:tc>
        <w:tc>
          <w:tcPr>
            <w:tcW w:w="1276" w:type="dxa"/>
            <w:vAlign w:val="center"/>
          </w:tcPr>
          <w:p>
            <w:pPr>
              <w:pStyle w:val="13"/>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确保培训工作正常进行</w:t>
            </w:r>
          </w:p>
        </w:tc>
        <w:tc>
          <w:tcPr>
            <w:tcW w:w="2268" w:type="dxa"/>
            <w:vAlign w:val="center"/>
          </w:tcPr>
          <w:p>
            <w:pPr>
              <w:pStyle w:val="13"/>
            </w:pPr>
            <w:r>
              <w:t>保障农村财会人员工作正常进行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农村财会人员工作正常进行</w:t>
            </w:r>
          </w:p>
        </w:tc>
        <w:tc>
          <w:tcPr>
            <w:tcW w:w="5386" w:type="dxa"/>
            <w:vAlign w:val="center"/>
          </w:tcPr>
          <w:p>
            <w:pPr>
              <w:pStyle w:val="13"/>
            </w:pPr>
            <w:r>
              <w:t>保证农村财会人员工作正常进行</w:t>
            </w:r>
          </w:p>
        </w:tc>
        <w:tc>
          <w:tcPr>
            <w:tcW w:w="2268" w:type="dxa"/>
            <w:vAlign w:val="center"/>
          </w:tcPr>
          <w:p>
            <w:pPr>
              <w:pStyle w:val="13"/>
            </w:pPr>
            <w:r>
              <w:t>保证农村财会人员工作正常进行</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保障农村财会工作发展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提升农村财会人员业务能力</w:t>
            </w:r>
          </w:p>
        </w:tc>
        <w:tc>
          <w:tcPr>
            <w:tcW w:w="2268" w:type="dxa"/>
            <w:vAlign w:val="center"/>
          </w:tcPr>
          <w:p>
            <w:pPr>
              <w:pStyle w:val="13"/>
            </w:pPr>
            <w:r>
              <w:t>农村财会人员工作业务能力增强</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参训对象满意度</w:t>
            </w:r>
          </w:p>
        </w:tc>
        <w:tc>
          <w:tcPr>
            <w:tcW w:w="5386" w:type="dxa"/>
            <w:vAlign w:val="center"/>
          </w:tcPr>
          <w:p>
            <w:pPr>
              <w:pStyle w:val="13"/>
            </w:pPr>
            <w:r>
              <w:t>参训对象满意度</w:t>
            </w:r>
          </w:p>
        </w:tc>
        <w:tc>
          <w:tcPr>
            <w:tcW w:w="2268" w:type="dxa"/>
            <w:vAlign w:val="center"/>
          </w:tcPr>
          <w:p>
            <w:pPr>
              <w:pStyle w:val="13"/>
            </w:pPr>
            <w:r>
              <w:t>≥90%</w:t>
            </w:r>
          </w:p>
        </w:tc>
        <w:tc>
          <w:tcPr>
            <w:tcW w:w="1276" w:type="dxa"/>
            <w:vAlign w:val="center"/>
          </w:tcPr>
          <w:p>
            <w:pPr>
              <w:pStyle w:val="13"/>
            </w:pPr>
            <w:r>
              <w:t>根据工作需要</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2、关于提前下达2025年中央农村综合改革转移支付预算的通知绩效目标表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13013025P000008100099</w:t>
            </w:r>
          </w:p>
        </w:tc>
        <w:tc>
          <w:tcPr>
            <w:tcW w:w="2835" w:type="dxa"/>
            <w:vAlign w:val="center"/>
          </w:tcPr>
          <w:p>
            <w:pPr>
              <w:pStyle w:val="11"/>
            </w:pPr>
            <w:r>
              <w:t>项目名称</w:t>
            </w:r>
          </w:p>
        </w:tc>
        <w:tc>
          <w:tcPr>
            <w:tcW w:w="6095" w:type="dxa"/>
            <w:gridSpan w:val="3"/>
            <w:vAlign w:val="center"/>
          </w:tcPr>
          <w:p>
            <w:pPr>
              <w:pStyle w:val="13"/>
            </w:pPr>
            <w:r>
              <w:t>关于提前下达2025年中央农村综合改革转移支付预算的通知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6.55</w:t>
            </w:r>
          </w:p>
        </w:tc>
        <w:tc>
          <w:tcPr>
            <w:tcW w:w="2835" w:type="dxa"/>
            <w:vAlign w:val="center"/>
          </w:tcPr>
          <w:p>
            <w:pPr>
              <w:pStyle w:val="11"/>
            </w:pPr>
            <w:r>
              <w:t>其中：财政    资金</w:t>
            </w:r>
          </w:p>
        </w:tc>
        <w:tc>
          <w:tcPr>
            <w:tcW w:w="2551" w:type="dxa"/>
            <w:vAlign w:val="center"/>
          </w:tcPr>
          <w:p>
            <w:pPr>
              <w:pStyle w:val="13"/>
            </w:pPr>
            <w:r>
              <w:t>6.55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用于农村公益是项目建设，改善人居环境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1.用于农村公益是项目建设，改善人居环境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基础设施项目建设完成率</w:t>
            </w:r>
          </w:p>
        </w:tc>
        <w:tc>
          <w:tcPr>
            <w:tcW w:w="5386" w:type="dxa"/>
            <w:vAlign w:val="center"/>
          </w:tcPr>
          <w:p>
            <w:pPr>
              <w:pStyle w:val="13"/>
            </w:pPr>
            <w:r>
              <w:t>农村公益事业项目建设完成率</w:t>
            </w:r>
          </w:p>
        </w:tc>
        <w:tc>
          <w:tcPr>
            <w:tcW w:w="2268" w:type="dxa"/>
            <w:vAlign w:val="center"/>
          </w:tcPr>
          <w:p>
            <w:pPr>
              <w:pStyle w:val="13"/>
            </w:pPr>
            <w:r>
              <w:t>100%</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≥95%</w:t>
            </w:r>
          </w:p>
        </w:tc>
        <w:tc>
          <w:tcPr>
            <w:tcW w:w="1276" w:type="dxa"/>
            <w:vAlign w:val="center"/>
          </w:tcPr>
          <w:p>
            <w:pPr>
              <w:pStyle w:val="13"/>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100%</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3、关于下达2025年省级农村综合改革转移支付资金的通知绩效目标表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13013025P000008100118</w:t>
            </w:r>
          </w:p>
        </w:tc>
        <w:tc>
          <w:tcPr>
            <w:tcW w:w="2835" w:type="dxa"/>
            <w:vAlign w:val="center"/>
          </w:tcPr>
          <w:p>
            <w:pPr>
              <w:pStyle w:val="11"/>
            </w:pPr>
            <w:r>
              <w:t>项目名称</w:t>
            </w:r>
          </w:p>
        </w:tc>
        <w:tc>
          <w:tcPr>
            <w:tcW w:w="6095" w:type="dxa"/>
            <w:gridSpan w:val="3"/>
            <w:vAlign w:val="center"/>
          </w:tcPr>
          <w:p>
            <w:pPr>
              <w:pStyle w:val="13"/>
            </w:pPr>
            <w:r>
              <w:t>关于下达2025年省级农村综合改革转移支付资金的通知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57.88</w:t>
            </w:r>
          </w:p>
        </w:tc>
        <w:tc>
          <w:tcPr>
            <w:tcW w:w="2835" w:type="dxa"/>
            <w:vAlign w:val="center"/>
          </w:tcPr>
          <w:p>
            <w:pPr>
              <w:pStyle w:val="11"/>
            </w:pPr>
            <w:r>
              <w:t>其中：财政    资金</w:t>
            </w:r>
          </w:p>
        </w:tc>
        <w:tc>
          <w:tcPr>
            <w:tcW w:w="2551" w:type="dxa"/>
            <w:vAlign w:val="center"/>
          </w:tcPr>
          <w:p>
            <w:pPr>
              <w:pStyle w:val="13"/>
            </w:pPr>
            <w:r>
              <w:t>57.88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用于农村公益是项目建设，改善人居环境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57.88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1.用于农村公益是项目建设，改善人居环境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基础设施项目建设完成率</w:t>
            </w:r>
          </w:p>
        </w:tc>
        <w:tc>
          <w:tcPr>
            <w:tcW w:w="5386" w:type="dxa"/>
            <w:vAlign w:val="center"/>
          </w:tcPr>
          <w:p>
            <w:pPr>
              <w:pStyle w:val="13"/>
            </w:pPr>
            <w:r>
              <w:t>农村公益事业项目建设完成率</w:t>
            </w:r>
          </w:p>
        </w:tc>
        <w:tc>
          <w:tcPr>
            <w:tcW w:w="2268" w:type="dxa"/>
            <w:vAlign w:val="center"/>
          </w:tcPr>
          <w:p>
            <w:pPr>
              <w:pStyle w:val="13"/>
            </w:pPr>
            <w:r>
              <w:t>100%</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≥95%</w:t>
            </w:r>
          </w:p>
        </w:tc>
        <w:tc>
          <w:tcPr>
            <w:tcW w:w="1276" w:type="dxa"/>
            <w:vAlign w:val="center"/>
          </w:tcPr>
          <w:p>
            <w:pPr>
              <w:pStyle w:val="13"/>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100%</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318无极县财政局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无极县财政局（含所属单位）上年末固定资产金额为278.56万元（详见下表）。本年度拟购置固定资产总额为0.00万元，已按要求列入政府采购预算，详见政府采购预算表。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318无极县财政局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1400.08</w:t>
            </w:r>
          </w:p>
        </w:tc>
        <w:tc>
          <w:tcPr>
            <w:tcW w:w="2835" w:type="dxa"/>
            <w:vAlign w:val="center"/>
          </w:tcPr>
          <w:p>
            <w:pPr>
              <w:pStyle w:val="12"/>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679</w:t>
            </w:r>
          </w:p>
        </w:tc>
        <w:tc>
          <w:tcPr>
            <w:tcW w:w="2835" w:type="dxa"/>
            <w:vAlign w:val="center"/>
          </w:tcPr>
          <w:p>
            <w:pPr>
              <w:pStyle w:val="12"/>
            </w:pPr>
            <w:r>
              <w:t>129.12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0671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2026-02-27T16:00:00Z</dcterms:created>
  <dc:creator>lenovo</dc:creator>
  <cp:lastModifiedBy>lenovo</cp:lastModifiedBy>
  <dcterms:modified xsi:type="dcterms:W3CDTF">2026-02-27T08:06:47Z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3110840EAB684341AD8BC11E425EB06D</vt:lpwstr>
  </property>
</Properties>
</file>