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931无极县七汲镇人民政府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1202.73</w:t>
            </w:r>
          </w:p>
        </w:tc>
        <w:tc>
          <w:tcPr>
            <w:tcW w:w="4535" w:type="dxa"/>
            <w:vAlign w:val="center"/>
          </w:tcPr>
          <w:p>
            <w:pPr>
              <w:pStyle w:val="13"/>
            </w:pPr>
            <w:r>
              <w:t>一、一般公共服务支出</w:t>
            </w:r>
          </w:p>
        </w:tc>
        <w:tc>
          <w:tcPr>
            <w:tcW w:w="2126" w:type="dxa"/>
            <w:vAlign w:val="center"/>
          </w:tcPr>
          <w:p>
            <w:pPr>
              <w:pStyle w:val="12"/>
            </w:pPr>
            <w:r>
              <w:t>981.73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1202.73</w:t>
            </w:r>
          </w:p>
        </w:tc>
        <w:tc>
          <w:tcPr>
            <w:tcW w:w="4535" w:type="dxa"/>
            <w:vAlign w:val="center"/>
          </w:tcPr>
          <w:p>
            <w:pPr>
              <w:pStyle w:val="15"/>
            </w:pPr>
            <w:r>
              <w:t>本年支出合计</w:t>
            </w:r>
          </w:p>
        </w:tc>
        <w:tc>
          <w:tcPr>
            <w:tcW w:w="2126" w:type="dxa"/>
            <w:vAlign w:val="center"/>
          </w:tcPr>
          <w:p>
            <w:pPr>
              <w:pStyle w:val="16"/>
            </w:pPr>
            <w:r>
              <w:t>1208.73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6.00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1208.73</w:t>
            </w:r>
          </w:p>
        </w:tc>
        <w:tc>
          <w:tcPr>
            <w:tcW w:w="4535" w:type="dxa"/>
            <w:vAlign w:val="center"/>
          </w:tcPr>
          <w:p>
            <w:pPr>
              <w:pStyle w:val="15"/>
            </w:pPr>
            <w:r>
              <w:t>支出总计</w:t>
            </w:r>
          </w:p>
        </w:tc>
        <w:tc>
          <w:tcPr>
            <w:tcW w:w="2126" w:type="dxa"/>
            <w:vAlign w:val="center"/>
          </w:tcPr>
          <w:p>
            <w:pPr>
              <w:pStyle w:val="16"/>
            </w:pPr>
            <w:r>
              <w:t>1208.73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931无极县七汲镇人民政府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1208.73</w:t>
            </w:r>
          </w:p>
        </w:tc>
        <w:tc>
          <w:tcPr>
            <w:tcW w:w="1134" w:type="dxa"/>
            <w:vAlign w:val="center"/>
          </w:tcPr>
          <w:p>
            <w:pPr>
              <w:pStyle w:val="16"/>
            </w:pPr>
            <w:r>
              <w:t>1202.73</w:t>
            </w:r>
          </w:p>
        </w:tc>
        <w:tc>
          <w:tcPr>
            <w:tcW w:w="1134" w:type="dxa"/>
            <w:vAlign w:val="center"/>
          </w:tcPr>
          <w:p>
            <w:pPr>
              <w:pStyle w:val="16"/>
            </w:pPr>
            <w:r>
              <w:t>1202.73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981.73</w:t>
            </w:r>
          </w:p>
        </w:tc>
        <w:tc>
          <w:tcPr>
            <w:tcW w:w="1134" w:type="dxa"/>
            <w:vAlign w:val="center"/>
          </w:tcPr>
          <w:p>
            <w:pPr>
              <w:pStyle w:val="12"/>
            </w:pPr>
            <w:r>
              <w:t>981.73</w:t>
            </w:r>
          </w:p>
        </w:tc>
        <w:tc>
          <w:tcPr>
            <w:tcW w:w="1134" w:type="dxa"/>
            <w:vAlign w:val="center"/>
          </w:tcPr>
          <w:p>
            <w:pPr>
              <w:pStyle w:val="12"/>
            </w:pPr>
            <w:r>
              <w:t>981.73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981.73</w:t>
            </w:r>
          </w:p>
        </w:tc>
        <w:tc>
          <w:tcPr>
            <w:tcW w:w="1134" w:type="dxa"/>
            <w:vAlign w:val="center"/>
          </w:tcPr>
          <w:p>
            <w:pPr>
              <w:pStyle w:val="12"/>
            </w:pPr>
            <w:r>
              <w:t>981.73</w:t>
            </w:r>
          </w:p>
        </w:tc>
        <w:tc>
          <w:tcPr>
            <w:tcW w:w="1134" w:type="dxa"/>
            <w:vAlign w:val="center"/>
          </w:tcPr>
          <w:p>
            <w:pPr>
              <w:pStyle w:val="12"/>
            </w:pPr>
            <w:r>
              <w:t>981.73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981.73</w:t>
            </w:r>
          </w:p>
        </w:tc>
        <w:tc>
          <w:tcPr>
            <w:tcW w:w="1134" w:type="dxa"/>
            <w:vAlign w:val="center"/>
          </w:tcPr>
          <w:p>
            <w:pPr>
              <w:pStyle w:val="12"/>
            </w:pPr>
            <w:r>
              <w:t>981.73</w:t>
            </w:r>
          </w:p>
        </w:tc>
        <w:tc>
          <w:tcPr>
            <w:tcW w:w="1134" w:type="dxa"/>
            <w:vAlign w:val="center"/>
          </w:tcPr>
          <w:p>
            <w:pPr>
              <w:pStyle w:val="12"/>
            </w:pPr>
            <w:r>
              <w:t>981.73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96.00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96.00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96.00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1208.73</w:t>
            </w:r>
          </w:p>
        </w:tc>
        <w:tc>
          <w:tcPr>
            <w:tcW w:w="1361" w:type="dxa"/>
            <w:vAlign w:val="center"/>
          </w:tcPr>
          <w:p>
            <w:pPr>
              <w:pStyle w:val="16"/>
            </w:pPr>
            <w:r>
              <w:t>1112.73</w:t>
            </w:r>
          </w:p>
        </w:tc>
        <w:tc>
          <w:tcPr>
            <w:tcW w:w="1361" w:type="dxa"/>
            <w:vAlign w:val="center"/>
          </w:tcPr>
          <w:p>
            <w:pPr>
              <w:pStyle w:val="16"/>
            </w:pPr>
            <w:r>
              <w:t>96.00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981.73</w:t>
            </w:r>
          </w:p>
        </w:tc>
        <w:tc>
          <w:tcPr>
            <w:tcW w:w="1361" w:type="dxa"/>
            <w:vAlign w:val="center"/>
          </w:tcPr>
          <w:p>
            <w:pPr>
              <w:pStyle w:val="12"/>
            </w:pPr>
            <w:r>
              <w:t>981.73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981.73</w:t>
            </w:r>
          </w:p>
        </w:tc>
        <w:tc>
          <w:tcPr>
            <w:tcW w:w="1361" w:type="dxa"/>
            <w:vAlign w:val="center"/>
          </w:tcPr>
          <w:p>
            <w:pPr>
              <w:pStyle w:val="12"/>
            </w:pPr>
            <w:r>
              <w:t>981.73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981.73</w:t>
            </w:r>
          </w:p>
        </w:tc>
        <w:tc>
          <w:tcPr>
            <w:tcW w:w="1361" w:type="dxa"/>
            <w:vAlign w:val="center"/>
          </w:tcPr>
          <w:p>
            <w:pPr>
              <w:pStyle w:val="12"/>
            </w:pPr>
            <w:r>
              <w:t>981.73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90.00</w:t>
            </w:r>
          </w:p>
        </w:tc>
        <w:tc>
          <w:tcPr>
            <w:tcW w:w="1361" w:type="dxa"/>
            <w:vAlign w:val="center"/>
          </w:tcPr>
          <w:p>
            <w:pPr>
              <w:pStyle w:val="12"/>
            </w:pPr>
            <w:r>
              <w:t>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90.00</w:t>
            </w:r>
          </w:p>
        </w:tc>
        <w:tc>
          <w:tcPr>
            <w:tcW w:w="1361" w:type="dxa"/>
            <w:vAlign w:val="center"/>
          </w:tcPr>
          <w:p>
            <w:pPr>
              <w:pStyle w:val="12"/>
            </w:pPr>
            <w:r>
              <w:t>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90.00</w:t>
            </w:r>
          </w:p>
        </w:tc>
        <w:tc>
          <w:tcPr>
            <w:tcW w:w="1361" w:type="dxa"/>
            <w:vAlign w:val="center"/>
          </w:tcPr>
          <w:p>
            <w:pPr>
              <w:pStyle w:val="12"/>
            </w:pPr>
            <w:r>
              <w:t>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41.00</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41.00</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41.00</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96.00</w:t>
            </w:r>
          </w:p>
        </w:tc>
        <w:tc>
          <w:tcPr>
            <w:tcW w:w="1361" w:type="dxa"/>
            <w:vAlign w:val="center"/>
          </w:tcPr>
          <w:p>
            <w:pPr>
              <w:pStyle w:val="12"/>
            </w:pPr>
          </w:p>
        </w:tc>
        <w:tc>
          <w:tcPr>
            <w:tcW w:w="1361" w:type="dxa"/>
            <w:vAlign w:val="center"/>
          </w:tcPr>
          <w:p>
            <w:pPr>
              <w:pStyle w:val="12"/>
            </w:pPr>
            <w:r>
              <w:t>96.00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96.00</w:t>
            </w:r>
          </w:p>
        </w:tc>
        <w:tc>
          <w:tcPr>
            <w:tcW w:w="1361" w:type="dxa"/>
            <w:vAlign w:val="center"/>
          </w:tcPr>
          <w:p>
            <w:pPr>
              <w:pStyle w:val="12"/>
            </w:pPr>
          </w:p>
        </w:tc>
        <w:tc>
          <w:tcPr>
            <w:tcW w:w="1361" w:type="dxa"/>
            <w:vAlign w:val="center"/>
          </w:tcPr>
          <w:p>
            <w:pPr>
              <w:pStyle w:val="12"/>
            </w:pPr>
            <w:r>
              <w:t>96.00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96.00</w:t>
            </w:r>
          </w:p>
        </w:tc>
        <w:tc>
          <w:tcPr>
            <w:tcW w:w="1361" w:type="dxa"/>
            <w:vAlign w:val="center"/>
          </w:tcPr>
          <w:p>
            <w:pPr>
              <w:pStyle w:val="12"/>
            </w:pPr>
          </w:p>
        </w:tc>
        <w:tc>
          <w:tcPr>
            <w:tcW w:w="1361" w:type="dxa"/>
            <w:vAlign w:val="center"/>
          </w:tcPr>
          <w:p>
            <w:pPr>
              <w:pStyle w:val="12"/>
            </w:pPr>
            <w:r>
              <w:t>96.00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1202.73</w:t>
            </w:r>
          </w:p>
        </w:tc>
        <w:tc>
          <w:tcPr>
            <w:tcW w:w="3402" w:type="dxa"/>
            <w:vAlign w:val="center"/>
          </w:tcPr>
          <w:p>
            <w:pPr>
              <w:pStyle w:val="13"/>
            </w:pPr>
            <w:r>
              <w:t>一、一般公共服务支出</w:t>
            </w:r>
          </w:p>
        </w:tc>
        <w:tc>
          <w:tcPr>
            <w:tcW w:w="1474" w:type="dxa"/>
            <w:vAlign w:val="center"/>
          </w:tcPr>
          <w:p>
            <w:pPr>
              <w:pStyle w:val="12"/>
            </w:pPr>
            <w:r>
              <w:t>981.73</w:t>
            </w:r>
          </w:p>
        </w:tc>
        <w:tc>
          <w:tcPr>
            <w:tcW w:w="1474" w:type="dxa"/>
            <w:vAlign w:val="center"/>
          </w:tcPr>
          <w:p>
            <w:pPr>
              <w:pStyle w:val="12"/>
            </w:pPr>
            <w:r>
              <w:t>981.73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90.00</w:t>
            </w:r>
          </w:p>
        </w:tc>
        <w:tc>
          <w:tcPr>
            <w:tcW w:w="1474" w:type="dxa"/>
            <w:vAlign w:val="center"/>
          </w:tcPr>
          <w:p>
            <w:pPr>
              <w:pStyle w:val="12"/>
            </w:pPr>
            <w:r>
              <w:t>90.00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41.00</w:t>
            </w:r>
          </w:p>
        </w:tc>
        <w:tc>
          <w:tcPr>
            <w:tcW w:w="1474" w:type="dxa"/>
            <w:vAlign w:val="center"/>
          </w:tcPr>
          <w:p>
            <w:pPr>
              <w:pStyle w:val="12"/>
            </w:pPr>
            <w:r>
              <w:t>41.00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96.00</w:t>
            </w:r>
          </w:p>
        </w:tc>
        <w:tc>
          <w:tcPr>
            <w:tcW w:w="1474" w:type="dxa"/>
            <w:vAlign w:val="center"/>
          </w:tcPr>
          <w:p>
            <w:pPr>
              <w:pStyle w:val="12"/>
            </w:pPr>
            <w:r>
              <w:t>96.00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1202.73</w:t>
            </w:r>
          </w:p>
        </w:tc>
        <w:tc>
          <w:tcPr>
            <w:tcW w:w="3402" w:type="dxa"/>
            <w:vAlign w:val="center"/>
          </w:tcPr>
          <w:p>
            <w:pPr>
              <w:pStyle w:val="15"/>
            </w:pPr>
            <w:r>
              <w:t>本年支出合计</w:t>
            </w:r>
          </w:p>
        </w:tc>
        <w:tc>
          <w:tcPr>
            <w:tcW w:w="1474" w:type="dxa"/>
            <w:vAlign w:val="center"/>
          </w:tcPr>
          <w:p>
            <w:pPr>
              <w:pStyle w:val="16"/>
            </w:pPr>
            <w:r>
              <w:t>1208.73</w:t>
            </w:r>
          </w:p>
        </w:tc>
        <w:tc>
          <w:tcPr>
            <w:tcW w:w="1474" w:type="dxa"/>
            <w:vAlign w:val="center"/>
          </w:tcPr>
          <w:p>
            <w:pPr>
              <w:pStyle w:val="16"/>
            </w:pPr>
            <w:r>
              <w:t>1208.73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6.00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6.00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1208.73</w:t>
            </w:r>
          </w:p>
        </w:tc>
        <w:tc>
          <w:tcPr>
            <w:tcW w:w="3402" w:type="dxa"/>
            <w:vAlign w:val="center"/>
          </w:tcPr>
          <w:p>
            <w:pPr>
              <w:pStyle w:val="15"/>
            </w:pPr>
            <w:r>
              <w:t>支出总计</w:t>
            </w:r>
          </w:p>
        </w:tc>
        <w:tc>
          <w:tcPr>
            <w:tcW w:w="1474" w:type="dxa"/>
            <w:vAlign w:val="center"/>
          </w:tcPr>
          <w:p>
            <w:pPr>
              <w:pStyle w:val="16"/>
            </w:pPr>
            <w:r>
              <w:t>1208.73</w:t>
            </w:r>
          </w:p>
        </w:tc>
        <w:tc>
          <w:tcPr>
            <w:tcW w:w="1474" w:type="dxa"/>
            <w:vAlign w:val="center"/>
          </w:tcPr>
          <w:p>
            <w:pPr>
              <w:pStyle w:val="16"/>
            </w:pPr>
            <w:r>
              <w:t>1208.73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1208.73</w:t>
            </w:r>
          </w:p>
        </w:tc>
        <w:tc>
          <w:tcPr>
            <w:tcW w:w="2551" w:type="dxa"/>
            <w:vAlign w:val="center"/>
          </w:tcPr>
          <w:p>
            <w:pPr>
              <w:pStyle w:val="16"/>
            </w:pPr>
            <w:r>
              <w:t>1112.73</w:t>
            </w:r>
          </w:p>
        </w:tc>
        <w:tc>
          <w:tcPr>
            <w:tcW w:w="2551" w:type="dxa"/>
            <w:vAlign w:val="center"/>
          </w:tcPr>
          <w:p>
            <w:pPr>
              <w:pStyle w:val="16"/>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981.73</w:t>
            </w:r>
          </w:p>
        </w:tc>
        <w:tc>
          <w:tcPr>
            <w:tcW w:w="2551" w:type="dxa"/>
            <w:vAlign w:val="center"/>
          </w:tcPr>
          <w:p>
            <w:pPr>
              <w:pStyle w:val="12"/>
            </w:pPr>
            <w:r>
              <w:t>981.73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981.73</w:t>
            </w:r>
          </w:p>
        </w:tc>
        <w:tc>
          <w:tcPr>
            <w:tcW w:w="2551" w:type="dxa"/>
            <w:vAlign w:val="center"/>
          </w:tcPr>
          <w:p>
            <w:pPr>
              <w:pStyle w:val="12"/>
            </w:pPr>
            <w:r>
              <w:t>981.73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981.73</w:t>
            </w:r>
          </w:p>
        </w:tc>
        <w:tc>
          <w:tcPr>
            <w:tcW w:w="2551" w:type="dxa"/>
            <w:vAlign w:val="center"/>
          </w:tcPr>
          <w:p>
            <w:pPr>
              <w:pStyle w:val="12"/>
            </w:pPr>
            <w:r>
              <w:t>981.73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41.00</w:t>
            </w:r>
          </w:p>
        </w:tc>
        <w:tc>
          <w:tcPr>
            <w:tcW w:w="2551" w:type="dxa"/>
            <w:vAlign w:val="center"/>
          </w:tcPr>
          <w:p>
            <w:pPr>
              <w:pStyle w:val="12"/>
            </w:pPr>
            <w:r>
              <w:t>41.00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41.00</w:t>
            </w:r>
          </w:p>
        </w:tc>
        <w:tc>
          <w:tcPr>
            <w:tcW w:w="2551" w:type="dxa"/>
            <w:vAlign w:val="center"/>
          </w:tcPr>
          <w:p>
            <w:pPr>
              <w:pStyle w:val="12"/>
            </w:pPr>
            <w:r>
              <w:t>41.00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41.00</w:t>
            </w:r>
          </w:p>
        </w:tc>
        <w:tc>
          <w:tcPr>
            <w:tcW w:w="2551" w:type="dxa"/>
            <w:vAlign w:val="center"/>
          </w:tcPr>
          <w:p>
            <w:pPr>
              <w:pStyle w:val="12"/>
            </w:pPr>
            <w:r>
              <w:t>41.00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96.00</w:t>
            </w:r>
          </w:p>
        </w:tc>
        <w:tc>
          <w:tcPr>
            <w:tcW w:w="2551" w:type="dxa"/>
            <w:vAlign w:val="center"/>
          </w:tcPr>
          <w:p>
            <w:pPr>
              <w:pStyle w:val="12"/>
            </w:pPr>
          </w:p>
        </w:tc>
        <w:tc>
          <w:tcPr>
            <w:tcW w:w="2551" w:type="dxa"/>
            <w:vAlign w:val="center"/>
          </w:tcPr>
          <w:p>
            <w:pPr>
              <w:pStyle w:val="12"/>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96.00</w:t>
            </w:r>
          </w:p>
        </w:tc>
        <w:tc>
          <w:tcPr>
            <w:tcW w:w="2551" w:type="dxa"/>
            <w:vAlign w:val="center"/>
          </w:tcPr>
          <w:p>
            <w:pPr>
              <w:pStyle w:val="12"/>
            </w:pPr>
          </w:p>
        </w:tc>
        <w:tc>
          <w:tcPr>
            <w:tcW w:w="2551" w:type="dxa"/>
            <w:vAlign w:val="center"/>
          </w:tcPr>
          <w:p>
            <w:pPr>
              <w:pStyle w:val="12"/>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96.00</w:t>
            </w:r>
          </w:p>
        </w:tc>
        <w:tc>
          <w:tcPr>
            <w:tcW w:w="2551" w:type="dxa"/>
            <w:vAlign w:val="center"/>
          </w:tcPr>
          <w:p>
            <w:pPr>
              <w:pStyle w:val="12"/>
            </w:pPr>
          </w:p>
        </w:tc>
        <w:tc>
          <w:tcPr>
            <w:tcW w:w="2551" w:type="dxa"/>
            <w:vAlign w:val="center"/>
          </w:tcPr>
          <w:p>
            <w:pPr>
              <w:pStyle w:val="12"/>
            </w:pPr>
            <w:r>
              <w:t>96.00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1112.73</w:t>
            </w:r>
          </w:p>
        </w:tc>
        <w:tc>
          <w:tcPr>
            <w:tcW w:w="2551" w:type="dxa"/>
            <w:vAlign w:val="center"/>
          </w:tcPr>
          <w:p>
            <w:pPr>
              <w:pStyle w:val="16"/>
            </w:pPr>
            <w:r>
              <w:t>972.50</w:t>
            </w:r>
          </w:p>
        </w:tc>
        <w:tc>
          <w:tcPr>
            <w:tcW w:w="2551" w:type="dxa"/>
            <w:vAlign w:val="center"/>
          </w:tcPr>
          <w:p>
            <w:pPr>
              <w:pStyle w:val="16"/>
            </w:pPr>
            <w:r>
              <w:t>140.23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915.50</w:t>
            </w:r>
          </w:p>
        </w:tc>
        <w:tc>
          <w:tcPr>
            <w:tcW w:w="2551" w:type="dxa"/>
            <w:vAlign w:val="center"/>
          </w:tcPr>
          <w:p>
            <w:pPr>
              <w:pStyle w:val="12"/>
            </w:pPr>
            <w:r>
              <w:t>915.50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365.00</w:t>
            </w:r>
          </w:p>
        </w:tc>
        <w:tc>
          <w:tcPr>
            <w:tcW w:w="2551" w:type="dxa"/>
            <w:vAlign w:val="center"/>
          </w:tcPr>
          <w:p>
            <w:pPr>
              <w:pStyle w:val="12"/>
            </w:pPr>
            <w:r>
              <w:t>365.00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157.00</w:t>
            </w:r>
          </w:p>
        </w:tc>
        <w:tc>
          <w:tcPr>
            <w:tcW w:w="2551" w:type="dxa"/>
            <w:vAlign w:val="center"/>
          </w:tcPr>
          <w:p>
            <w:pPr>
              <w:pStyle w:val="12"/>
            </w:pPr>
            <w:r>
              <w:t>157.00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71.00</w:t>
            </w:r>
          </w:p>
        </w:tc>
        <w:tc>
          <w:tcPr>
            <w:tcW w:w="2551" w:type="dxa"/>
            <w:vAlign w:val="center"/>
          </w:tcPr>
          <w:p>
            <w:pPr>
              <w:pStyle w:val="12"/>
            </w:pPr>
            <w:r>
              <w:t>71.00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157.00</w:t>
            </w:r>
          </w:p>
        </w:tc>
        <w:tc>
          <w:tcPr>
            <w:tcW w:w="2551" w:type="dxa"/>
            <w:vAlign w:val="center"/>
          </w:tcPr>
          <w:p>
            <w:pPr>
              <w:pStyle w:val="12"/>
            </w:pPr>
            <w:r>
              <w:t>157.00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41.00</w:t>
            </w:r>
          </w:p>
        </w:tc>
        <w:tc>
          <w:tcPr>
            <w:tcW w:w="2551" w:type="dxa"/>
            <w:vAlign w:val="center"/>
          </w:tcPr>
          <w:p>
            <w:pPr>
              <w:pStyle w:val="12"/>
            </w:pPr>
            <w:r>
              <w:t>41.00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140.23</w:t>
            </w:r>
          </w:p>
        </w:tc>
        <w:tc>
          <w:tcPr>
            <w:tcW w:w="2551" w:type="dxa"/>
            <w:vAlign w:val="center"/>
          </w:tcPr>
          <w:p>
            <w:pPr>
              <w:pStyle w:val="12"/>
            </w:pPr>
          </w:p>
        </w:tc>
        <w:tc>
          <w:tcPr>
            <w:tcW w:w="2551" w:type="dxa"/>
            <w:vAlign w:val="center"/>
          </w:tcPr>
          <w:p>
            <w:pPr>
              <w:pStyle w:val="12"/>
            </w:pPr>
            <w:r>
              <w:t>140.23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36.50</w:t>
            </w:r>
          </w:p>
        </w:tc>
        <w:tc>
          <w:tcPr>
            <w:tcW w:w="2551" w:type="dxa"/>
            <w:vAlign w:val="center"/>
          </w:tcPr>
          <w:p>
            <w:pPr>
              <w:pStyle w:val="12"/>
            </w:pPr>
          </w:p>
        </w:tc>
        <w:tc>
          <w:tcPr>
            <w:tcW w:w="2551" w:type="dxa"/>
            <w:vAlign w:val="center"/>
          </w:tcPr>
          <w:p>
            <w:pPr>
              <w:pStyle w:val="12"/>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14.50</w:t>
            </w:r>
          </w:p>
        </w:tc>
        <w:tc>
          <w:tcPr>
            <w:tcW w:w="2551" w:type="dxa"/>
            <w:vAlign w:val="center"/>
          </w:tcPr>
          <w:p>
            <w:pPr>
              <w:pStyle w:val="12"/>
            </w:pPr>
          </w:p>
        </w:tc>
        <w:tc>
          <w:tcPr>
            <w:tcW w:w="2551" w:type="dxa"/>
            <w:vAlign w:val="center"/>
          </w:tcPr>
          <w:p>
            <w:pPr>
              <w:pStyle w:val="12"/>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8.73</w:t>
            </w:r>
          </w:p>
        </w:tc>
        <w:tc>
          <w:tcPr>
            <w:tcW w:w="2551" w:type="dxa"/>
            <w:vAlign w:val="center"/>
          </w:tcPr>
          <w:p>
            <w:pPr>
              <w:pStyle w:val="12"/>
            </w:pPr>
          </w:p>
        </w:tc>
        <w:tc>
          <w:tcPr>
            <w:tcW w:w="2551" w:type="dxa"/>
            <w:vAlign w:val="center"/>
          </w:tcPr>
          <w:p>
            <w:pPr>
              <w:pStyle w:val="12"/>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30.50</w:t>
            </w:r>
          </w:p>
        </w:tc>
        <w:tc>
          <w:tcPr>
            <w:tcW w:w="2551" w:type="dxa"/>
            <w:vAlign w:val="center"/>
          </w:tcPr>
          <w:p>
            <w:pPr>
              <w:pStyle w:val="12"/>
            </w:pPr>
          </w:p>
        </w:tc>
        <w:tc>
          <w:tcPr>
            <w:tcW w:w="2551" w:type="dxa"/>
            <w:vAlign w:val="center"/>
          </w:tcPr>
          <w:p>
            <w:pPr>
              <w:pStyle w:val="12"/>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57.00</w:t>
            </w:r>
          </w:p>
        </w:tc>
        <w:tc>
          <w:tcPr>
            <w:tcW w:w="2551" w:type="dxa"/>
            <w:vAlign w:val="center"/>
          </w:tcPr>
          <w:p>
            <w:pPr>
              <w:pStyle w:val="12"/>
            </w:pPr>
            <w:r>
              <w:t>57.00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57.00</w:t>
            </w:r>
          </w:p>
        </w:tc>
        <w:tc>
          <w:tcPr>
            <w:tcW w:w="2551" w:type="dxa"/>
            <w:vAlign w:val="center"/>
          </w:tcPr>
          <w:p>
            <w:pPr>
              <w:pStyle w:val="12"/>
            </w:pPr>
            <w:r>
              <w:t>57.00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8.73</w:t>
            </w:r>
          </w:p>
        </w:tc>
        <w:tc>
          <w:tcPr>
            <w:tcW w:w="2381" w:type="dxa"/>
            <w:vAlign w:val="center"/>
          </w:tcPr>
          <w:p>
            <w:pPr>
              <w:pStyle w:val="16"/>
            </w:pPr>
            <w:r>
              <w:t>8.73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无极县七汲镇人民政府2026年部门预算信息公开情况说明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无极县七汲镇人民政府2026年部门预算信息公开情况说明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按照《中华人民共和国预算法》、《地方预决算公开操作规程》和《关于进一步推进预算公开工作的实施意见》规定，现将无极县七汲镇人民政府2026年部门预算公开如下：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和协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和协社会的具体措施，并抓好组织实施。配合城建、国土资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无极县七汲镇人民政府本级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按照预算管理有关规定，目前部门预算的编制实行综合预算管理，即全部收入和支出都反映在预算中。无极县七汲镇人民政府机关及所属事业单位的收支包含在部门预算中。</w:t>
      </w:r>
    </w:p>
    <w:p>
      <w:pPr>
        <w:pStyle w:val="19"/>
      </w:pPr>
      <w:r>
        <w:t>1、收入说明</w:t>
      </w:r>
    </w:p>
    <w:p>
      <w:pPr>
        <w:pStyle w:val="19"/>
      </w:pPr>
      <w:r>
        <w:t>反映本部门当年全部收入。2026年预算收入1208.73万元，其中：一般公共预算收入1202.73万元，基金预算收入0.00万元，国有资本经营预算收入0.00万元，财政专户核拨收入0.00万元，单位资金收入0.00万元，上年结转结余6.00万元。</w:t>
      </w:r>
    </w:p>
    <w:p>
      <w:pPr>
        <w:pStyle w:val="19"/>
      </w:pPr>
      <w:r>
        <w:t>2、支出说明</w:t>
      </w:r>
    </w:p>
    <w:p>
      <w:pPr>
        <w:pStyle w:val="19"/>
      </w:pPr>
      <w:r>
        <w:t>收支预算总表支出栏、基本支出表、项目支出表按经济分类和支出功能分类科目编制，反映无极县七汲镇人民政府年度部门预算中支出预算的总体情况。2026年支出预算1208.73万元，其中基本支出1112.73万元，包括人员经费972.50万元和日常公用经费140.23万元；项目支出96.00万元，主要为七汲镇王先村道路整治提升工程90万。；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1208.73万元，较2025年预算增加13.28万元，其中：基本支出增加113.43万元，主要为人员工资社保费增加。项目支出减少100.15万元，主要为项目数量较2025年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2026年，我部门机关运行经费共计安排140.23万元，主要用于日常维修、办公用房水电费、办公用房取暖费、办公用房物业管理费等日常运行支出。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8.73万元，其中因公出国（境）费0.00万元；公务用车购置及运维费8.73万元（其中：公务用车购置费为0.00万元，公务用车运维费8.73万元)；公务接待费0.00万元。与2025年相比减少0.27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1．进一步转变政府职能    </w:t>
      </w:r>
    </w:p>
    <w:p>
      <w:pPr>
        <w:pStyle w:val="22"/>
      </w:pPr>
      <w:r>
        <w:t xml:space="preserve">依法全面履行政府职能。注重强化社会管理职能和公共服务职能。充分发挥市场配置资源的基础性作用，主要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做基础。  </w:t>
      </w:r>
    </w:p>
    <w:p>
      <w:pPr>
        <w:pStyle w:val="22"/>
      </w:pPr>
      <w:r>
        <w:t>完善乡镇政府管理体制。 进一步完善政府管理体制，合理划分和依法规范行政机关的职能、权限。加强乡镇政府在社会管理和公共服务方面的属地化管理职责，积极推进乡镇改革。</w:t>
      </w:r>
    </w:p>
    <w:p>
      <w:pPr>
        <w:pStyle w:val="22"/>
      </w:pPr>
      <w:r>
        <w:t xml:space="preserve">2、努力提高行政效率 </w:t>
      </w:r>
    </w:p>
    <w:p>
      <w:pPr>
        <w:pStyle w:val="22"/>
      </w:pPr>
      <w:r>
        <w:t xml:space="preserve">健全科学的决策和执行机制。 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  </w:t>
      </w:r>
    </w:p>
    <w:p>
      <w:pPr>
        <w:pStyle w:val="22"/>
      </w:pPr>
      <w:r>
        <w:t xml:space="preserve">3、全面推进依法行政 </w:t>
      </w:r>
    </w:p>
    <w:p>
      <w:pPr>
        <w:pStyle w:val="22"/>
      </w:pPr>
      <w:r>
        <w:t xml:space="preserve">加强依法行政制度建设。 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 </w:t>
      </w:r>
    </w:p>
    <w:p>
      <w:pPr>
        <w:pStyle w:val="22"/>
      </w:pPr>
      <w:r>
        <w:t>深入推进政府信息公开。 按照“以公开为原则、不公开为例外 ” 的总体要求，深化政府信息公开制度建设，拓宽公开范围和渠道，建立和落实政府信息公开争议解决机制和监督机制，为社会提供公开、透明、高效的公共服务。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一、经济管理</w:t>
      </w:r>
    </w:p>
    <w:p>
      <w:pPr>
        <w:pStyle w:val="23"/>
      </w:pPr>
      <w:r>
        <w:t>优化产业结构，推进项目建设，注重依托本地资源优势、区位优势或原有产业的基础优势，上项目、兴产业、培税源，初步确立本地优势产业和工业主导项目；不断培植新的经济增长点，加快推动农业发展转型升级，全面深化农业农村改革。</w:t>
      </w:r>
    </w:p>
    <w:p>
      <w:pPr>
        <w:pStyle w:val="23"/>
      </w:pPr>
      <w:r>
        <w:t>二、社会管理</w:t>
      </w:r>
    </w:p>
    <w:p>
      <w:pPr>
        <w:pStyle w:val="23"/>
      </w:pPr>
      <w:r>
        <w:t>加强农村基层组织建设，维护乡镇正常运转，做好村级事务管理和农村计生工作，配合城建、国土、安监、武装、环保、国地税等部门做好各项工作。</w:t>
      </w:r>
    </w:p>
    <w:p>
      <w:pPr>
        <w:pStyle w:val="23"/>
      </w:pPr>
      <w:r>
        <w:t>三、公共服务</w:t>
      </w:r>
    </w:p>
    <w:p>
      <w:pPr>
        <w:pStyle w:val="23"/>
      </w:pPr>
      <w:r>
        <w:t>为满足农业、农村发展或农民生产、生活的需要，乡（镇）政府在基础设施建设、生活条件改善、科技推广、社会保障、社会救助等方面所提供的社会服务。</w:t>
      </w:r>
    </w:p>
    <w:p>
      <w:pPr>
        <w:pStyle w:val="23"/>
      </w:pPr>
      <w:r>
        <w:t>四、维护稳定</w:t>
      </w:r>
    </w:p>
    <w:p>
      <w:pPr>
        <w:pStyle w:val="23"/>
      </w:pPr>
      <w:r>
        <w:t>做好社会治安综合治理工作，宣传法律法规，调解社会矛盾纠纷，处理正常信访、非访、突发性及群体性事件，提供相关服务保障；协助上级部门打击各类刑事犯罪活动，维护社会稳定。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搞好产业规划，组织做好招商引资工作，做好引进项目的跟踪服务后续工作，引导农村经济发展，配合民政、商务和供销社、农口等部门做好技术推广和服务工作调整并建立合理的城镇产业结构，推动区域技术和信息交流，真正把乡镇产业做好、做大、做强。优化经济结构，以市场需求为导向，大力培育支柱产业，加强各类综合市场和专业市场建设，不断繁荣乡镇经济。执行各类惠农政策，推进新农村建设，保证农村经济健康发展。</w:t>
      </w:r>
    </w:p>
    <w:p>
      <w:pPr>
        <w:pStyle w:val="24"/>
      </w:pPr>
      <w:r>
        <w:t>二、基础工作做实，完成相关部门各项工作，促进经济社会又好又快发展，维护社会和谐稳定实现村级事务制度化、科学化、规范化运行。保障计划生育工作的顺利开展和计生资金的发放督查安全生产隐患排查治理到位，非法违法行为得到有效遏制，安全生产法治秩序得到进一步完善，遏制重大安全生产事故，全镇安全生产形势持续稳定好转。及时部署全镇安全生产工作，传达部署国家、省、市关于安全生产工作的要求，研究协调解决安全生产工作中的重大问题。改善农村人居环境，提高农民生活质量和健康水平。</w:t>
      </w:r>
    </w:p>
    <w:p>
      <w:pPr>
        <w:pStyle w:val="24"/>
      </w:pPr>
      <w:r>
        <w:t>三、满足农民对公共服务的实际需求确保基础设施建设安全可靠，功能及资金使用符合施工要求，节能环保打造宜居环境做好农民就业培训，提高医保参保率对申请救助且符合救助条件的人员全部实施救助，健全农业基层技术推广体系全面提高农民素质，适应农业现代化、工业化、城镇化以及新农业建设的需要。</w:t>
      </w:r>
    </w:p>
    <w:p>
      <w:pPr>
        <w:pStyle w:val="24"/>
      </w:pPr>
      <w:r>
        <w:t>四、提高治安防范整体水平；预防和减少重大矛盾纠纷和群体性事件的发生，提高农民法律意识和法律素养。预防减少不稳定因素的发生，有效化解不稳定隐患、群体性事件和突发事件，维护国家安全。确保普法宣传教育工作谋划到位、落实到位、顺利开展</w:t>
      </w:r>
    </w:p>
    <w:p>
      <w:pPr>
        <w:pStyle w:val="24"/>
      </w:pP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1、七汲镇王先村道路整治提升工程绩效目标表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13013026P000062100137</w:t>
            </w:r>
          </w:p>
        </w:tc>
        <w:tc>
          <w:tcPr>
            <w:tcW w:w="2835" w:type="dxa"/>
            <w:vAlign w:val="center"/>
          </w:tcPr>
          <w:p>
            <w:pPr>
              <w:pStyle w:val="11"/>
            </w:pPr>
            <w:r>
              <w:t>项目名称</w:t>
            </w:r>
          </w:p>
        </w:tc>
        <w:tc>
          <w:tcPr>
            <w:tcW w:w="6095" w:type="dxa"/>
            <w:gridSpan w:val="3"/>
            <w:vAlign w:val="center"/>
          </w:tcPr>
          <w:p>
            <w:pPr>
              <w:pStyle w:val="13"/>
            </w:pPr>
            <w:r>
              <w:t>七汲镇王先村道路整治提升工程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七汲镇王先村道路整治提升工程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1.按期按质完成工程，方便群众出行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新建改建水泥（沥青）路面积</w:t>
            </w:r>
          </w:p>
        </w:tc>
        <w:tc>
          <w:tcPr>
            <w:tcW w:w="5386" w:type="dxa"/>
            <w:vAlign w:val="center"/>
          </w:tcPr>
          <w:p>
            <w:pPr>
              <w:pStyle w:val="13"/>
            </w:pPr>
            <w:r>
              <w:t>新建改建水泥（沥青）路面积</w:t>
            </w:r>
          </w:p>
        </w:tc>
        <w:tc>
          <w:tcPr>
            <w:tcW w:w="2268" w:type="dxa"/>
            <w:vAlign w:val="center"/>
          </w:tcPr>
          <w:p>
            <w:pPr>
              <w:pStyle w:val="13"/>
            </w:pPr>
            <w:r>
              <w:t>新建改建水泥（沥青）路面积大于等于计划数</w:t>
            </w:r>
          </w:p>
        </w:tc>
        <w:tc>
          <w:tcPr>
            <w:tcW w:w="1276" w:type="dxa"/>
            <w:vAlign w:val="center"/>
          </w:tcPr>
          <w:p>
            <w:pPr>
              <w:pStyle w:val="13"/>
            </w:pPr>
            <w:r>
              <w:t>新建水泥面积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实际完成工程量占计划完成工程量的比率</w:t>
            </w:r>
          </w:p>
        </w:tc>
        <w:tc>
          <w:tcPr>
            <w:tcW w:w="5386" w:type="dxa"/>
            <w:vAlign w:val="center"/>
          </w:tcPr>
          <w:p>
            <w:pPr>
              <w:pStyle w:val="13"/>
            </w:pPr>
            <w:r>
              <w:t>实际完成工程量占计划完成工程量的比率</w:t>
            </w:r>
          </w:p>
        </w:tc>
        <w:tc>
          <w:tcPr>
            <w:tcW w:w="2268" w:type="dxa"/>
            <w:vAlign w:val="center"/>
          </w:tcPr>
          <w:p>
            <w:pPr>
              <w:pStyle w:val="13"/>
            </w:pPr>
            <w:r>
              <w:t>实际完成工程量占计划完成工程量的比率大于</w:t>
            </w:r>
          </w:p>
        </w:tc>
        <w:tc>
          <w:tcPr>
            <w:tcW w:w="1276" w:type="dxa"/>
            <w:vAlign w:val="center"/>
          </w:tcPr>
          <w:p>
            <w:pPr>
              <w:pStyle w:val="13"/>
            </w:pPr>
            <w:r>
              <w:t>实际完成工程量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按期完成的工程量占总工程量的比率</w:t>
            </w:r>
          </w:p>
        </w:tc>
        <w:tc>
          <w:tcPr>
            <w:tcW w:w="5386" w:type="dxa"/>
            <w:vAlign w:val="center"/>
          </w:tcPr>
          <w:p>
            <w:pPr>
              <w:pStyle w:val="13"/>
            </w:pPr>
            <w:r>
              <w:t>按期完成的工程量占总工程量的比率</w:t>
            </w:r>
          </w:p>
        </w:tc>
        <w:tc>
          <w:tcPr>
            <w:tcW w:w="2268" w:type="dxa"/>
            <w:vAlign w:val="center"/>
          </w:tcPr>
          <w:p>
            <w:pPr>
              <w:pStyle w:val="13"/>
            </w:pPr>
            <w:r>
              <w:t>按期完成的工程量占总工程量的比率</w:t>
            </w:r>
          </w:p>
        </w:tc>
        <w:tc>
          <w:tcPr>
            <w:tcW w:w="1276" w:type="dxa"/>
            <w:vAlign w:val="center"/>
          </w:tcPr>
          <w:p>
            <w:pPr>
              <w:pStyle w:val="13"/>
            </w:pPr>
            <w:r>
              <w:t>工程完成时间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新建改建水泥（沥青）路单位平方米造价成本</w:t>
            </w:r>
          </w:p>
        </w:tc>
        <w:tc>
          <w:tcPr>
            <w:tcW w:w="5386" w:type="dxa"/>
            <w:vAlign w:val="center"/>
          </w:tcPr>
          <w:p>
            <w:pPr>
              <w:pStyle w:val="13"/>
            </w:pPr>
            <w:r>
              <w:t>新建改建水泥（沥青）路单位平方米造价成本</w:t>
            </w:r>
          </w:p>
        </w:tc>
        <w:tc>
          <w:tcPr>
            <w:tcW w:w="2268" w:type="dxa"/>
            <w:vAlign w:val="center"/>
          </w:tcPr>
          <w:p>
            <w:pPr>
              <w:pStyle w:val="13"/>
            </w:pPr>
            <w:r>
              <w:t>新建改建水泥（沥青）路单位平方米造价成本</w:t>
            </w:r>
          </w:p>
        </w:tc>
        <w:tc>
          <w:tcPr>
            <w:tcW w:w="1276" w:type="dxa"/>
            <w:vAlign w:val="center"/>
          </w:tcPr>
          <w:p>
            <w:pPr>
              <w:pStyle w:val="13"/>
            </w:pPr>
            <w:r>
              <w:t>工程单位成本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基础设施建设投入运营后给直接受益村村民人均年度经济收入情况</w:t>
            </w:r>
          </w:p>
        </w:tc>
        <w:tc>
          <w:tcPr>
            <w:tcW w:w="5386" w:type="dxa"/>
            <w:vAlign w:val="center"/>
          </w:tcPr>
          <w:p>
            <w:pPr>
              <w:pStyle w:val="13"/>
            </w:pPr>
            <w:r>
              <w:t>基础设施建设投入运营后给直接受益村村民人均年度经济收入情况</w:t>
            </w:r>
          </w:p>
        </w:tc>
        <w:tc>
          <w:tcPr>
            <w:tcW w:w="2268" w:type="dxa"/>
            <w:vAlign w:val="center"/>
          </w:tcPr>
          <w:p>
            <w:pPr>
              <w:pStyle w:val="13"/>
            </w:pPr>
            <w:r>
              <w:t>基础设施建设投入运营后给直接受益村村民人均年度经济收入情况</w:t>
            </w:r>
          </w:p>
        </w:tc>
        <w:tc>
          <w:tcPr>
            <w:tcW w:w="1276" w:type="dxa"/>
            <w:vAlign w:val="center"/>
          </w:tcPr>
          <w:p>
            <w:pPr>
              <w:pStyle w:val="13"/>
            </w:pPr>
            <w:r>
              <w:t>提高经济发展水平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居民出行平均缩短时间</w:t>
            </w:r>
          </w:p>
        </w:tc>
        <w:tc>
          <w:tcPr>
            <w:tcW w:w="1276" w:type="dxa"/>
            <w:vAlign w:val="center"/>
          </w:tcPr>
          <w:p>
            <w:pPr>
              <w:pStyle w:val="13"/>
            </w:pPr>
            <w:r>
              <w:t>缩短出行时间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受益群众人口数量</w:t>
            </w:r>
          </w:p>
        </w:tc>
        <w:tc>
          <w:tcPr>
            <w:tcW w:w="5386" w:type="dxa"/>
            <w:vAlign w:val="center"/>
          </w:tcPr>
          <w:p>
            <w:pPr>
              <w:pStyle w:val="13"/>
            </w:pPr>
            <w:r>
              <w:t>受益群众人口数量</w:t>
            </w:r>
          </w:p>
        </w:tc>
        <w:tc>
          <w:tcPr>
            <w:tcW w:w="2268" w:type="dxa"/>
            <w:vAlign w:val="center"/>
          </w:tcPr>
          <w:p>
            <w:pPr>
              <w:pStyle w:val="13"/>
            </w:pPr>
            <w:r>
              <w:t>受益群众人口数量</w:t>
            </w:r>
          </w:p>
        </w:tc>
        <w:tc>
          <w:tcPr>
            <w:tcW w:w="1276" w:type="dxa"/>
            <w:vAlign w:val="center"/>
          </w:tcPr>
          <w:p>
            <w:pPr>
              <w:pStyle w:val="13"/>
            </w:pPr>
            <w:r>
              <w:t>受益人口数量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工程使用年限</w:t>
            </w:r>
          </w:p>
        </w:tc>
        <w:tc>
          <w:tcPr>
            <w:tcW w:w="5386" w:type="dxa"/>
            <w:vAlign w:val="center"/>
          </w:tcPr>
          <w:p>
            <w:pPr>
              <w:pStyle w:val="13"/>
            </w:pPr>
            <w:r>
              <w:t>工程使用年限</w:t>
            </w:r>
          </w:p>
        </w:tc>
        <w:tc>
          <w:tcPr>
            <w:tcW w:w="2268" w:type="dxa"/>
            <w:vAlign w:val="center"/>
          </w:tcPr>
          <w:p>
            <w:pPr>
              <w:pStyle w:val="13"/>
            </w:pPr>
            <w:r>
              <w:t>工程使用年限</w:t>
            </w:r>
          </w:p>
        </w:tc>
        <w:tc>
          <w:tcPr>
            <w:tcW w:w="1276" w:type="dxa"/>
            <w:vAlign w:val="center"/>
          </w:tcPr>
          <w:p>
            <w:pPr>
              <w:pStyle w:val="13"/>
            </w:pPr>
            <w:r>
              <w:t>工程使用年限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受益群众满意度</w:t>
            </w:r>
          </w:p>
        </w:tc>
        <w:tc>
          <w:tcPr>
            <w:tcW w:w="1276" w:type="dxa"/>
            <w:vAlign w:val="center"/>
          </w:tcPr>
          <w:p>
            <w:pPr>
              <w:pStyle w:val="13"/>
            </w:pPr>
            <w:r>
              <w:t>受益群众满意度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2、七汲镇小吕村道路硬化及提升整治工程绩效目标表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13013025P00006210010X</w:t>
            </w:r>
          </w:p>
        </w:tc>
        <w:tc>
          <w:tcPr>
            <w:tcW w:w="2835" w:type="dxa"/>
            <w:vAlign w:val="center"/>
          </w:tcPr>
          <w:p>
            <w:pPr>
              <w:pStyle w:val="11"/>
            </w:pPr>
            <w:r>
              <w:t>项目名称</w:t>
            </w:r>
          </w:p>
        </w:tc>
        <w:tc>
          <w:tcPr>
            <w:tcW w:w="6095" w:type="dxa"/>
            <w:gridSpan w:val="3"/>
            <w:vAlign w:val="center"/>
          </w:tcPr>
          <w:p>
            <w:pPr>
              <w:pStyle w:val="13"/>
            </w:pPr>
            <w:r>
              <w:t>七汲镇小吕村道路硬化及提升整治工程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按期完成工程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1.按期按质完成工程，方便群众出行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新建改建水泥（沥青）路面积</w:t>
            </w:r>
          </w:p>
        </w:tc>
        <w:tc>
          <w:tcPr>
            <w:tcW w:w="5386" w:type="dxa"/>
            <w:vAlign w:val="center"/>
          </w:tcPr>
          <w:p>
            <w:pPr>
              <w:pStyle w:val="13"/>
            </w:pPr>
            <w:r>
              <w:t>新建改建水泥（沥青）路面积</w:t>
            </w:r>
          </w:p>
        </w:tc>
        <w:tc>
          <w:tcPr>
            <w:tcW w:w="2268" w:type="dxa"/>
            <w:vAlign w:val="center"/>
          </w:tcPr>
          <w:p>
            <w:pPr>
              <w:pStyle w:val="13"/>
            </w:pPr>
            <w:r>
              <w:t>新建改建水泥（沥青）路面积大于等于计划数</w:t>
            </w:r>
          </w:p>
        </w:tc>
        <w:tc>
          <w:tcPr>
            <w:tcW w:w="1276" w:type="dxa"/>
            <w:vAlign w:val="center"/>
          </w:tcPr>
          <w:p>
            <w:pPr>
              <w:pStyle w:val="13"/>
            </w:pPr>
            <w:r>
              <w:t>新建水泥面积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实际完成工程量占计划完成工程量的比率</w:t>
            </w:r>
          </w:p>
        </w:tc>
        <w:tc>
          <w:tcPr>
            <w:tcW w:w="5386" w:type="dxa"/>
            <w:vAlign w:val="center"/>
          </w:tcPr>
          <w:p>
            <w:pPr>
              <w:pStyle w:val="13"/>
            </w:pPr>
            <w:r>
              <w:t>实际完成工程量占计划完成工程量的比率</w:t>
            </w:r>
          </w:p>
        </w:tc>
        <w:tc>
          <w:tcPr>
            <w:tcW w:w="2268" w:type="dxa"/>
            <w:vAlign w:val="center"/>
          </w:tcPr>
          <w:p>
            <w:pPr>
              <w:pStyle w:val="13"/>
            </w:pPr>
            <w:r>
              <w:t>实际完成工程量占计划完成工程量的比率大于</w:t>
            </w:r>
          </w:p>
        </w:tc>
        <w:tc>
          <w:tcPr>
            <w:tcW w:w="1276" w:type="dxa"/>
            <w:vAlign w:val="center"/>
          </w:tcPr>
          <w:p>
            <w:pPr>
              <w:pStyle w:val="13"/>
            </w:pPr>
            <w:r>
              <w:t>实际完成工程量</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按期完成的工程量占总工程量的比率</w:t>
            </w:r>
          </w:p>
        </w:tc>
        <w:tc>
          <w:tcPr>
            <w:tcW w:w="5386" w:type="dxa"/>
            <w:vAlign w:val="center"/>
          </w:tcPr>
          <w:p>
            <w:pPr>
              <w:pStyle w:val="13"/>
            </w:pPr>
            <w:r>
              <w:t>按期完成的工程量占总工程量的比率</w:t>
            </w:r>
          </w:p>
        </w:tc>
        <w:tc>
          <w:tcPr>
            <w:tcW w:w="2268" w:type="dxa"/>
            <w:vAlign w:val="center"/>
          </w:tcPr>
          <w:p>
            <w:pPr>
              <w:pStyle w:val="13"/>
            </w:pPr>
            <w:r>
              <w:t>按期完成的工程量占总工程量的比率</w:t>
            </w:r>
          </w:p>
        </w:tc>
        <w:tc>
          <w:tcPr>
            <w:tcW w:w="1276" w:type="dxa"/>
            <w:vAlign w:val="center"/>
          </w:tcPr>
          <w:p>
            <w:pPr>
              <w:pStyle w:val="13"/>
            </w:pPr>
            <w:r>
              <w:t>工程完成时间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新建改建水泥（沥青）路单位平方米造价成本</w:t>
            </w:r>
          </w:p>
        </w:tc>
        <w:tc>
          <w:tcPr>
            <w:tcW w:w="5386" w:type="dxa"/>
            <w:vAlign w:val="center"/>
          </w:tcPr>
          <w:p>
            <w:pPr>
              <w:pStyle w:val="13"/>
            </w:pPr>
            <w:r>
              <w:t>新建改建水泥（沥青）路单位平方米造价成本</w:t>
            </w:r>
          </w:p>
        </w:tc>
        <w:tc>
          <w:tcPr>
            <w:tcW w:w="2268" w:type="dxa"/>
            <w:vAlign w:val="center"/>
          </w:tcPr>
          <w:p>
            <w:pPr>
              <w:pStyle w:val="13"/>
            </w:pPr>
            <w:r>
              <w:t>新建改建水泥（沥青）路单位平方米造价成本</w:t>
            </w:r>
          </w:p>
        </w:tc>
        <w:tc>
          <w:tcPr>
            <w:tcW w:w="1276" w:type="dxa"/>
            <w:vAlign w:val="center"/>
          </w:tcPr>
          <w:p>
            <w:pPr>
              <w:pStyle w:val="13"/>
            </w:pPr>
            <w:r>
              <w:t>工程单位成本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基础设施建设投入运营后给直接受益村村民人均年度经济收入情况</w:t>
            </w:r>
          </w:p>
        </w:tc>
        <w:tc>
          <w:tcPr>
            <w:tcW w:w="5386" w:type="dxa"/>
            <w:vAlign w:val="center"/>
          </w:tcPr>
          <w:p>
            <w:pPr>
              <w:pStyle w:val="13"/>
            </w:pPr>
            <w:r>
              <w:t>基础设施建设投入运营后给直接受益村村民人均年度经济收入情况</w:t>
            </w:r>
          </w:p>
        </w:tc>
        <w:tc>
          <w:tcPr>
            <w:tcW w:w="2268" w:type="dxa"/>
            <w:vAlign w:val="center"/>
          </w:tcPr>
          <w:p>
            <w:pPr>
              <w:pStyle w:val="13"/>
            </w:pPr>
            <w:r>
              <w:t>基础设施建设投入运营后给直接受益村村民人均年度经济收入情况</w:t>
            </w:r>
          </w:p>
        </w:tc>
        <w:tc>
          <w:tcPr>
            <w:tcW w:w="1276" w:type="dxa"/>
            <w:vAlign w:val="center"/>
          </w:tcPr>
          <w:p>
            <w:pPr>
              <w:pStyle w:val="13"/>
            </w:pPr>
            <w:r>
              <w:t>提高经济发展水平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居民出行平均缩短时间</w:t>
            </w:r>
          </w:p>
        </w:tc>
        <w:tc>
          <w:tcPr>
            <w:tcW w:w="1276" w:type="dxa"/>
            <w:vAlign w:val="center"/>
          </w:tcPr>
          <w:p>
            <w:pPr>
              <w:pStyle w:val="13"/>
            </w:pPr>
            <w:r>
              <w:t>缩短出行时间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受益群众人口数量</w:t>
            </w:r>
          </w:p>
        </w:tc>
        <w:tc>
          <w:tcPr>
            <w:tcW w:w="5386" w:type="dxa"/>
            <w:vAlign w:val="center"/>
          </w:tcPr>
          <w:p>
            <w:pPr>
              <w:pStyle w:val="13"/>
            </w:pPr>
            <w:r>
              <w:t>受益群众人口数量</w:t>
            </w:r>
          </w:p>
        </w:tc>
        <w:tc>
          <w:tcPr>
            <w:tcW w:w="2268" w:type="dxa"/>
            <w:vAlign w:val="center"/>
          </w:tcPr>
          <w:p>
            <w:pPr>
              <w:pStyle w:val="13"/>
            </w:pPr>
            <w:r>
              <w:t>受益群众人口数量</w:t>
            </w:r>
          </w:p>
        </w:tc>
        <w:tc>
          <w:tcPr>
            <w:tcW w:w="1276" w:type="dxa"/>
            <w:vAlign w:val="center"/>
          </w:tcPr>
          <w:p>
            <w:pPr>
              <w:pStyle w:val="13"/>
            </w:pPr>
            <w:r>
              <w:t>受益人口数量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工程使用年限</w:t>
            </w:r>
          </w:p>
        </w:tc>
        <w:tc>
          <w:tcPr>
            <w:tcW w:w="5386" w:type="dxa"/>
            <w:vAlign w:val="center"/>
          </w:tcPr>
          <w:p>
            <w:pPr>
              <w:pStyle w:val="13"/>
            </w:pPr>
            <w:r>
              <w:t>工程使用年限</w:t>
            </w:r>
          </w:p>
        </w:tc>
        <w:tc>
          <w:tcPr>
            <w:tcW w:w="2268" w:type="dxa"/>
            <w:vAlign w:val="center"/>
          </w:tcPr>
          <w:p>
            <w:pPr>
              <w:pStyle w:val="13"/>
            </w:pPr>
            <w:r>
              <w:t>工程使用年限</w:t>
            </w:r>
          </w:p>
        </w:tc>
        <w:tc>
          <w:tcPr>
            <w:tcW w:w="1276" w:type="dxa"/>
            <w:vAlign w:val="center"/>
          </w:tcPr>
          <w:p>
            <w:pPr>
              <w:pStyle w:val="13"/>
            </w:pPr>
            <w:r>
              <w:t>工程使用年限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受益群众满意度</w:t>
            </w:r>
          </w:p>
        </w:tc>
        <w:tc>
          <w:tcPr>
            <w:tcW w:w="1276" w:type="dxa"/>
            <w:vAlign w:val="center"/>
          </w:tcPr>
          <w:p>
            <w:pPr>
              <w:pStyle w:val="13"/>
            </w:pPr>
            <w:r>
              <w:t>受益群众满意度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受益群众满意度</w:t>
            </w:r>
          </w:p>
        </w:tc>
        <w:tc>
          <w:tcPr>
            <w:tcW w:w="1276" w:type="dxa"/>
            <w:vAlign w:val="center"/>
          </w:tcPr>
          <w:p>
            <w:pPr>
              <w:pStyle w:val="13"/>
            </w:pPr>
            <w:r>
              <w:t>受益群众满意度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受益群众满意度</w:t>
            </w:r>
          </w:p>
        </w:tc>
        <w:tc>
          <w:tcPr>
            <w:tcW w:w="1276" w:type="dxa"/>
            <w:vAlign w:val="center"/>
          </w:tcPr>
          <w:p>
            <w:pPr>
              <w:pStyle w:val="13"/>
            </w:pPr>
            <w:r>
              <w:t>受益群众满意度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3、王村道路硬化及提升整治工程绩效目标表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13013025P00006210006P</w:t>
            </w:r>
          </w:p>
        </w:tc>
        <w:tc>
          <w:tcPr>
            <w:tcW w:w="2835" w:type="dxa"/>
            <w:vAlign w:val="center"/>
          </w:tcPr>
          <w:p>
            <w:pPr>
              <w:pStyle w:val="11"/>
            </w:pPr>
            <w:r>
              <w:t>项目名称</w:t>
            </w:r>
          </w:p>
        </w:tc>
        <w:tc>
          <w:tcPr>
            <w:tcW w:w="6095" w:type="dxa"/>
            <w:gridSpan w:val="3"/>
            <w:vAlign w:val="center"/>
          </w:tcPr>
          <w:p>
            <w:pPr>
              <w:pStyle w:val="13"/>
            </w:pPr>
            <w:r>
              <w:t>王村道路硬化及提升整治工程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按期按质完成工程，方便群众出行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1.按期按质完成工程，方便群众出行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新建改建水泥（沥青）路面积</w:t>
            </w:r>
          </w:p>
        </w:tc>
        <w:tc>
          <w:tcPr>
            <w:tcW w:w="5386" w:type="dxa"/>
            <w:vAlign w:val="center"/>
          </w:tcPr>
          <w:p>
            <w:pPr>
              <w:pStyle w:val="13"/>
            </w:pPr>
            <w:r>
              <w:t>新建改建水泥（沥青）路面积</w:t>
            </w:r>
          </w:p>
        </w:tc>
        <w:tc>
          <w:tcPr>
            <w:tcW w:w="2268" w:type="dxa"/>
            <w:vAlign w:val="center"/>
          </w:tcPr>
          <w:p>
            <w:pPr>
              <w:pStyle w:val="13"/>
            </w:pPr>
            <w:r>
              <w:t>新建改建水泥（沥青）路面积大于等于计划数</w:t>
            </w:r>
          </w:p>
        </w:tc>
        <w:tc>
          <w:tcPr>
            <w:tcW w:w="1276" w:type="dxa"/>
            <w:vAlign w:val="center"/>
          </w:tcPr>
          <w:p>
            <w:pPr>
              <w:pStyle w:val="13"/>
            </w:pPr>
            <w:r>
              <w:t>新建水泥面积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实际完成工程量占计划完成工程量的比率</w:t>
            </w:r>
          </w:p>
        </w:tc>
        <w:tc>
          <w:tcPr>
            <w:tcW w:w="5386" w:type="dxa"/>
            <w:vAlign w:val="center"/>
          </w:tcPr>
          <w:p>
            <w:pPr>
              <w:pStyle w:val="13"/>
            </w:pPr>
            <w:r>
              <w:t>实际完成工程量占计划完成工程量的比率</w:t>
            </w:r>
          </w:p>
        </w:tc>
        <w:tc>
          <w:tcPr>
            <w:tcW w:w="2268" w:type="dxa"/>
            <w:vAlign w:val="center"/>
          </w:tcPr>
          <w:p>
            <w:pPr>
              <w:pStyle w:val="13"/>
            </w:pPr>
            <w:r>
              <w:t>实际完成工程量占计划完成工程量的比率大于</w:t>
            </w:r>
          </w:p>
        </w:tc>
        <w:tc>
          <w:tcPr>
            <w:tcW w:w="1276" w:type="dxa"/>
            <w:vAlign w:val="center"/>
          </w:tcPr>
          <w:p>
            <w:pPr>
              <w:pStyle w:val="13"/>
            </w:pPr>
            <w:r>
              <w:t>实际完成工程量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按期完成的工程量占总工程量的比率</w:t>
            </w:r>
          </w:p>
        </w:tc>
        <w:tc>
          <w:tcPr>
            <w:tcW w:w="5386" w:type="dxa"/>
            <w:vAlign w:val="center"/>
          </w:tcPr>
          <w:p>
            <w:pPr>
              <w:pStyle w:val="13"/>
            </w:pPr>
            <w:r>
              <w:t>按期完成的工程量占总工程量的比率</w:t>
            </w:r>
          </w:p>
        </w:tc>
        <w:tc>
          <w:tcPr>
            <w:tcW w:w="2268" w:type="dxa"/>
            <w:vAlign w:val="center"/>
          </w:tcPr>
          <w:p>
            <w:pPr>
              <w:pStyle w:val="13"/>
            </w:pPr>
            <w:r>
              <w:t>按期完成的工程量占总工程量的比率</w:t>
            </w:r>
          </w:p>
        </w:tc>
        <w:tc>
          <w:tcPr>
            <w:tcW w:w="1276" w:type="dxa"/>
            <w:vAlign w:val="center"/>
          </w:tcPr>
          <w:p>
            <w:pPr>
              <w:pStyle w:val="13"/>
            </w:pPr>
            <w:r>
              <w:t>工程完成时间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新建改建水泥（沥青）路单位平方米造价成本</w:t>
            </w:r>
          </w:p>
        </w:tc>
        <w:tc>
          <w:tcPr>
            <w:tcW w:w="5386" w:type="dxa"/>
            <w:vAlign w:val="center"/>
          </w:tcPr>
          <w:p>
            <w:pPr>
              <w:pStyle w:val="13"/>
            </w:pPr>
            <w:r>
              <w:t>新建改建水泥（沥青）路单位平方米造价成本</w:t>
            </w:r>
          </w:p>
        </w:tc>
        <w:tc>
          <w:tcPr>
            <w:tcW w:w="2268" w:type="dxa"/>
            <w:vAlign w:val="center"/>
          </w:tcPr>
          <w:p>
            <w:pPr>
              <w:pStyle w:val="13"/>
            </w:pPr>
            <w:r>
              <w:t>新建改建水泥（沥青）路单位平方米造价成本</w:t>
            </w:r>
          </w:p>
        </w:tc>
        <w:tc>
          <w:tcPr>
            <w:tcW w:w="1276" w:type="dxa"/>
            <w:vAlign w:val="center"/>
          </w:tcPr>
          <w:p>
            <w:pPr>
              <w:pStyle w:val="13"/>
            </w:pPr>
            <w:r>
              <w:t>工程单位成本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基础设施建设投入运营后给直接受益村村民人均年度经济收入情况</w:t>
            </w:r>
          </w:p>
        </w:tc>
        <w:tc>
          <w:tcPr>
            <w:tcW w:w="5386" w:type="dxa"/>
            <w:vAlign w:val="center"/>
          </w:tcPr>
          <w:p>
            <w:pPr>
              <w:pStyle w:val="13"/>
            </w:pPr>
            <w:r>
              <w:t>基础设施建设投入运营后给直接受益村村民人均年度经济收入情况</w:t>
            </w:r>
          </w:p>
        </w:tc>
        <w:tc>
          <w:tcPr>
            <w:tcW w:w="2268" w:type="dxa"/>
            <w:vAlign w:val="center"/>
          </w:tcPr>
          <w:p>
            <w:pPr>
              <w:pStyle w:val="13"/>
            </w:pPr>
            <w:r>
              <w:t>基础设施建设投入运营后给直接受益村村民人均年度经济收入情况</w:t>
            </w:r>
          </w:p>
        </w:tc>
        <w:tc>
          <w:tcPr>
            <w:tcW w:w="1276" w:type="dxa"/>
            <w:vAlign w:val="center"/>
          </w:tcPr>
          <w:p>
            <w:pPr>
              <w:pStyle w:val="13"/>
            </w:pPr>
            <w:r>
              <w:t>提高经济发展水平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居民出行平均缩短时间</w:t>
            </w:r>
          </w:p>
        </w:tc>
        <w:tc>
          <w:tcPr>
            <w:tcW w:w="1276" w:type="dxa"/>
            <w:vAlign w:val="center"/>
          </w:tcPr>
          <w:p>
            <w:pPr>
              <w:pStyle w:val="13"/>
            </w:pPr>
            <w:r>
              <w:t>缩短出行时间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受益群众人口数量</w:t>
            </w:r>
          </w:p>
        </w:tc>
        <w:tc>
          <w:tcPr>
            <w:tcW w:w="5386" w:type="dxa"/>
            <w:vAlign w:val="center"/>
          </w:tcPr>
          <w:p>
            <w:pPr>
              <w:pStyle w:val="13"/>
            </w:pPr>
            <w:r>
              <w:t>受益群众人口数量</w:t>
            </w:r>
          </w:p>
        </w:tc>
        <w:tc>
          <w:tcPr>
            <w:tcW w:w="2268" w:type="dxa"/>
            <w:vAlign w:val="center"/>
          </w:tcPr>
          <w:p>
            <w:pPr>
              <w:pStyle w:val="13"/>
            </w:pPr>
            <w:r>
              <w:t>受益群众人口数量</w:t>
            </w:r>
          </w:p>
        </w:tc>
        <w:tc>
          <w:tcPr>
            <w:tcW w:w="1276" w:type="dxa"/>
            <w:vAlign w:val="center"/>
          </w:tcPr>
          <w:p>
            <w:pPr>
              <w:pStyle w:val="13"/>
            </w:pPr>
            <w:r>
              <w:t>受益人口数量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工程使用年限</w:t>
            </w:r>
          </w:p>
        </w:tc>
        <w:tc>
          <w:tcPr>
            <w:tcW w:w="5386" w:type="dxa"/>
            <w:vAlign w:val="center"/>
          </w:tcPr>
          <w:p>
            <w:pPr>
              <w:pStyle w:val="13"/>
            </w:pPr>
            <w:r>
              <w:t>工程使用年限</w:t>
            </w:r>
          </w:p>
        </w:tc>
        <w:tc>
          <w:tcPr>
            <w:tcW w:w="2268" w:type="dxa"/>
            <w:vAlign w:val="center"/>
          </w:tcPr>
          <w:p>
            <w:pPr>
              <w:pStyle w:val="13"/>
            </w:pPr>
            <w:r>
              <w:t>工程使用年限</w:t>
            </w:r>
          </w:p>
        </w:tc>
        <w:tc>
          <w:tcPr>
            <w:tcW w:w="1276" w:type="dxa"/>
            <w:vAlign w:val="center"/>
          </w:tcPr>
          <w:p>
            <w:pPr>
              <w:pStyle w:val="13"/>
            </w:pPr>
            <w:r>
              <w:t>工程使用年限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受益群众满意度</w:t>
            </w:r>
          </w:p>
        </w:tc>
        <w:tc>
          <w:tcPr>
            <w:tcW w:w="1276" w:type="dxa"/>
            <w:vAlign w:val="center"/>
          </w:tcPr>
          <w:p>
            <w:pPr>
              <w:pStyle w:val="13"/>
            </w:pPr>
            <w:r>
              <w:t>受众群众满意度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931无极县七汲镇人民政府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90.00</w:t>
            </w:r>
          </w:p>
        </w:tc>
        <w:tc>
          <w:tcPr>
            <w:tcW w:w="964" w:type="dxa"/>
            <w:vAlign w:val="center"/>
          </w:tcPr>
          <w:p>
            <w:pPr>
              <w:pStyle w:val="16"/>
            </w:pPr>
            <w:r>
              <w:t>90.00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无极县七汲镇人民政府本级小计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90.00</w:t>
            </w:r>
          </w:p>
        </w:tc>
        <w:tc>
          <w:tcPr>
            <w:tcW w:w="964" w:type="dxa"/>
            <w:vAlign w:val="center"/>
          </w:tcPr>
          <w:p>
            <w:pPr>
              <w:pStyle w:val="16"/>
            </w:pPr>
            <w:r>
              <w:t>90.00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七汲镇王先村道路整治提升工程</w:t>
            </w:r>
          </w:p>
        </w:tc>
        <w:tc>
          <w:tcPr>
            <w:tcW w:w="964" w:type="dxa"/>
            <w:vAlign w:val="center"/>
          </w:tcPr>
          <w:p>
            <w:pPr>
              <w:pStyle w:val="12"/>
            </w:pPr>
            <w:r>
              <w:t>90.00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90.00</w:t>
            </w:r>
          </w:p>
        </w:tc>
        <w:tc>
          <w:tcPr>
            <w:tcW w:w="964" w:type="dxa"/>
            <w:vAlign w:val="center"/>
          </w:tcPr>
          <w:p>
            <w:pPr>
              <w:pStyle w:val="12"/>
            </w:pPr>
            <w:r>
              <w:t>90.00</w:t>
            </w:r>
          </w:p>
        </w:tc>
        <w:tc>
          <w:tcPr>
            <w:tcW w:w="964" w:type="dxa"/>
            <w:vAlign w:val="center"/>
          </w:tcPr>
          <w:p>
            <w:pPr>
              <w:pStyle w:val="12"/>
            </w:pPr>
            <w:r>
              <w:t>90.00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无极县七汲镇人民政府（含所属单位）上年末固定资产金额为285.40万元（详见下表）。本年度拟购置固定资产总额为2.00万元，已按要求列入政府采购预算，详见政府采购预算表。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931无极县七汲镇人民政府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w:t>
            </w:r>
          </w:p>
        </w:tc>
        <w:tc>
          <w:tcPr>
            <w:tcW w:w="2835"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593</w:t>
            </w:r>
          </w:p>
        </w:tc>
        <w:tc>
          <w:tcPr>
            <w:tcW w:w="2835" w:type="dxa"/>
            <w:vAlign w:val="center"/>
          </w:tcPr>
          <w:p>
            <w:pPr>
              <w:pStyle w:val="12"/>
            </w:pPr>
            <w:r>
              <w:t>260.45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3D058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2026-04-23T08:46:00Z</dcterms:created>
  <dc:creator>lenovo</dc:creator>
  <cp:lastModifiedBy>lenovo</cp:lastModifiedBy>
  <dcterms:modified xsi:type="dcterms:W3CDTF">2026-04-23T00:48:40Z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BF7E7BA551D64D0F95C7DDECFF399C94</vt:lpwstr>
  </property>
</Properties>
</file>