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一、无极县农业综合开发服务中心本级收支预算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一、无极县农业综合开发服务中心本级收支预算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244.11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643.45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244.11</w:t>
            </w:r>
          </w:p>
        </w:tc>
        <w:tc>
          <w:tcPr>
            <w:tcW w:w="4535" w:type="dxa"/>
            <w:vAlign w:val="center"/>
          </w:tcPr>
          <w:p>
            <w:pPr>
              <w:pStyle w:val="16"/>
            </w:pPr>
            <w:r>
              <w:t>本年支出合计</w:t>
            </w:r>
          </w:p>
        </w:tc>
        <w:tc>
          <w:tcPr>
            <w:tcW w:w="2126" w:type="dxa"/>
            <w:vAlign w:val="center"/>
          </w:tcPr>
          <w:p>
            <w:pPr>
              <w:pStyle w:val="17"/>
            </w:pPr>
            <w:r>
              <w:t>674.45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430.34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674.45</w:t>
            </w:r>
          </w:p>
        </w:tc>
        <w:tc>
          <w:tcPr>
            <w:tcW w:w="4535" w:type="dxa"/>
            <w:vAlign w:val="center"/>
          </w:tcPr>
          <w:p>
            <w:pPr>
              <w:pStyle w:val="16"/>
            </w:pPr>
            <w:r>
              <w:t>支出总计</w:t>
            </w:r>
          </w:p>
        </w:tc>
        <w:tc>
          <w:tcPr>
            <w:tcW w:w="2126" w:type="dxa"/>
            <w:vAlign w:val="center"/>
          </w:tcPr>
          <w:p>
            <w:pPr>
              <w:pStyle w:val="17"/>
            </w:pPr>
            <w:r>
              <w:t>674.45</w:t>
            </w:r>
          </w:p>
        </w:tc>
      </w:tr>
    </w:tbl>
    <w:p>
      <w:pPr>
        <w:sectPr>
          <w:footerReference r:id="rId5" w:type="default"/>
          <w:footerReference r:id="rId6"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674.45</w:t>
            </w:r>
          </w:p>
        </w:tc>
        <w:tc>
          <w:tcPr>
            <w:tcW w:w="1134" w:type="dxa"/>
            <w:vAlign w:val="center"/>
          </w:tcPr>
          <w:p>
            <w:pPr>
              <w:pStyle w:val="17"/>
            </w:pPr>
            <w:r>
              <w:t>244.11</w:t>
            </w:r>
          </w:p>
        </w:tc>
        <w:tc>
          <w:tcPr>
            <w:tcW w:w="1134" w:type="dxa"/>
            <w:vAlign w:val="center"/>
          </w:tcPr>
          <w:p>
            <w:pPr>
              <w:pStyle w:val="17"/>
            </w:pPr>
            <w:r>
              <w:t>244.11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643.45</w:t>
            </w:r>
          </w:p>
        </w:tc>
        <w:tc>
          <w:tcPr>
            <w:tcW w:w="1134" w:type="dxa"/>
            <w:vAlign w:val="center"/>
          </w:tcPr>
          <w:p>
            <w:pPr>
              <w:pStyle w:val="13"/>
            </w:pPr>
            <w:r>
              <w:t>213.11</w:t>
            </w:r>
          </w:p>
        </w:tc>
        <w:tc>
          <w:tcPr>
            <w:tcW w:w="1134" w:type="dxa"/>
            <w:vAlign w:val="center"/>
          </w:tcPr>
          <w:p>
            <w:pPr>
              <w:pStyle w:val="13"/>
            </w:pPr>
            <w:r>
              <w:t>213.11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643.45</w:t>
            </w:r>
          </w:p>
        </w:tc>
        <w:tc>
          <w:tcPr>
            <w:tcW w:w="1134" w:type="dxa"/>
            <w:vAlign w:val="center"/>
          </w:tcPr>
          <w:p>
            <w:pPr>
              <w:pStyle w:val="13"/>
            </w:pPr>
            <w:r>
              <w:t>213.11</w:t>
            </w:r>
          </w:p>
        </w:tc>
        <w:tc>
          <w:tcPr>
            <w:tcW w:w="1134" w:type="dxa"/>
            <w:vAlign w:val="center"/>
          </w:tcPr>
          <w:p>
            <w:pPr>
              <w:pStyle w:val="13"/>
            </w:pPr>
            <w:r>
              <w:t>213.11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213.11</w:t>
            </w:r>
          </w:p>
        </w:tc>
        <w:tc>
          <w:tcPr>
            <w:tcW w:w="1134" w:type="dxa"/>
            <w:vAlign w:val="center"/>
          </w:tcPr>
          <w:p>
            <w:pPr>
              <w:pStyle w:val="13"/>
            </w:pPr>
            <w:r>
              <w:t>213.11</w:t>
            </w:r>
          </w:p>
        </w:tc>
        <w:tc>
          <w:tcPr>
            <w:tcW w:w="1134" w:type="dxa"/>
            <w:vAlign w:val="center"/>
          </w:tcPr>
          <w:p>
            <w:pPr>
              <w:pStyle w:val="13"/>
            </w:pPr>
            <w:r>
              <w:t>213.11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2130153</w:t>
            </w:r>
          </w:p>
        </w:tc>
        <w:tc>
          <w:tcPr>
            <w:tcW w:w="1559" w:type="dxa"/>
            <w:vAlign w:val="center"/>
          </w:tcPr>
          <w:p>
            <w:pPr>
              <w:pStyle w:val="14"/>
            </w:pPr>
            <w:r>
              <w:t>耕地建设与利用</w:t>
            </w:r>
          </w:p>
        </w:tc>
        <w:tc>
          <w:tcPr>
            <w:tcW w:w="1134" w:type="dxa"/>
            <w:vAlign w:val="center"/>
          </w:tcPr>
          <w:p>
            <w:pPr>
              <w:pStyle w:val="13"/>
            </w:pPr>
            <w:r>
              <w:t>430.34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430.34</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674.45</w:t>
            </w:r>
          </w:p>
        </w:tc>
        <w:tc>
          <w:tcPr>
            <w:tcW w:w="1361" w:type="dxa"/>
            <w:vAlign w:val="center"/>
          </w:tcPr>
          <w:p>
            <w:pPr>
              <w:pStyle w:val="17"/>
            </w:pPr>
            <w:r>
              <w:t>244.11</w:t>
            </w:r>
          </w:p>
        </w:tc>
        <w:tc>
          <w:tcPr>
            <w:tcW w:w="1361" w:type="dxa"/>
            <w:vAlign w:val="center"/>
          </w:tcPr>
          <w:p>
            <w:pPr>
              <w:pStyle w:val="17"/>
            </w:pPr>
            <w:r>
              <w:t>430.34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643.45</w:t>
            </w:r>
          </w:p>
        </w:tc>
        <w:tc>
          <w:tcPr>
            <w:tcW w:w="1361" w:type="dxa"/>
            <w:vAlign w:val="center"/>
          </w:tcPr>
          <w:p>
            <w:pPr>
              <w:pStyle w:val="13"/>
            </w:pPr>
            <w:r>
              <w:t>213.11</w:t>
            </w:r>
          </w:p>
        </w:tc>
        <w:tc>
          <w:tcPr>
            <w:tcW w:w="1361" w:type="dxa"/>
            <w:vAlign w:val="center"/>
          </w:tcPr>
          <w:p>
            <w:pPr>
              <w:pStyle w:val="13"/>
            </w:pPr>
            <w:r>
              <w:t>430.34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643.45</w:t>
            </w:r>
          </w:p>
        </w:tc>
        <w:tc>
          <w:tcPr>
            <w:tcW w:w="1361" w:type="dxa"/>
            <w:vAlign w:val="center"/>
          </w:tcPr>
          <w:p>
            <w:pPr>
              <w:pStyle w:val="13"/>
            </w:pPr>
            <w:r>
              <w:t>213.11</w:t>
            </w:r>
          </w:p>
        </w:tc>
        <w:tc>
          <w:tcPr>
            <w:tcW w:w="1361" w:type="dxa"/>
            <w:vAlign w:val="center"/>
          </w:tcPr>
          <w:p>
            <w:pPr>
              <w:pStyle w:val="13"/>
            </w:pPr>
            <w:r>
              <w:t>430.34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213.11</w:t>
            </w:r>
          </w:p>
        </w:tc>
        <w:tc>
          <w:tcPr>
            <w:tcW w:w="1361" w:type="dxa"/>
            <w:vAlign w:val="center"/>
          </w:tcPr>
          <w:p>
            <w:pPr>
              <w:pStyle w:val="13"/>
            </w:pPr>
            <w:r>
              <w:t>213.11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2130153</w:t>
            </w:r>
          </w:p>
        </w:tc>
        <w:tc>
          <w:tcPr>
            <w:tcW w:w="4535" w:type="dxa"/>
            <w:vAlign w:val="center"/>
          </w:tcPr>
          <w:p>
            <w:pPr>
              <w:pStyle w:val="14"/>
            </w:pPr>
            <w:r>
              <w:t>耕地建设与利用</w:t>
            </w:r>
          </w:p>
        </w:tc>
        <w:tc>
          <w:tcPr>
            <w:tcW w:w="1361" w:type="dxa"/>
            <w:vAlign w:val="center"/>
          </w:tcPr>
          <w:p>
            <w:pPr>
              <w:pStyle w:val="13"/>
            </w:pPr>
            <w:r>
              <w:t>430.34</w:t>
            </w:r>
          </w:p>
        </w:tc>
        <w:tc>
          <w:tcPr>
            <w:tcW w:w="1361" w:type="dxa"/>
            <w:vAlign w:val="center"/>
          </w:tcPr>
          <w:p>
            <w:pPr>
              <w:pStyle w:val="13"/>
            </w:pPr>
          </w:p>
        </w:tc>
        <w:tc>
          <w:tcPr>
            <w:tcW w:w="1361" w:type="dxa"/>
            <w:vAlign w:val="center"/>
          </w:tcPr>
          <w:p>
            <w:pPr>
              <w:pStyle w:val="13"/>
            </w:pPr>
            <w:r>
              <w:t>430.34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244.11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22.00</w:t>
            </w:r>
          </w:p>
        </w:tc>
        <w:tc>
          <w:tcPr>
            <w:tcW w:w="1474" w:type="dxa"/>
            <w:vAlign w:val="center"/>
          </w:tcPr>
          <w:p>
            <w:pPr>
              <w:pStyle w:val="13"/>
            </w:pPr>
            <w:r>
              <w:t>22.00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9.00</w:t>
            </w:r>
          </w:p>
        </w:tc>
        <w:tc>
          <w:tcPr>
            <w:tcW w:w="1474" w:type="dxa"/>
            <w:vAlign w:val="center"/>
          </w:tcPr>
          <w:p>
            <w:pPr>
              <w:pStyle w:val="13"/>
            </w:pPr>
            <w:r>
              <w:t>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643.45</w:t>
            </w:r>
          </w:p>
        </w:tc>
        <w:tc>
          <w:tcPr>
            <w:tcW w:w="1474" w:type="dxa"/>
            <w:vAlign w:val="center"/>
          </w:tcPr>
          <w:p>
            <w:pPr>
              <w:pStyle w:val="13"/>
            </w:pPr>
            <w:r>
              <w:t>643.45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244.11</w:t>
            </w:r>
          </w:p>
        </w:tc>
        <w:tc>
          <w:tcPr>
            <w:tcW w:w="3402" w:type="dxa"/>
            <w:vAlign w:val="center"/>
          </w:tcPr>
          <w:p>
            <w:pPr>
              <w:pStyle w:val="16"/>
            </w:pPr>
            <w:r>
              <w:t>本年支出合计</w:t>
            </w:r>
          </w:p>
        </w:tc>
        <w:tc>
          <w:tcPr>
            <w:tcW w:w="1474" w:type="dxa"/>
            <w:vAlign w:val="center"/>
          </w:tcPr>
          <w:p>
            <w:pPr>
              <w:pStyle w:val="17"/>
            </w:pPr>
            <w:r>
              <w:t>674.45</w:t>
            </w:r>
          </w:p>
        </w:tc>
        <w:tc>
          <w:tcPr>
            <w:tcW w:w="1474" w:type="dxa"/>
            <w:vAlign w:val="center"/>
          </w:tcPr>
          <w:p>
            <w:pPr>
              <w:pStyle w:val="17"/>
            </w:pPr>
            <w:r>
              <w:t>674.45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430.34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430.34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674.45</w:t>
            </w:r>
          </w:p>
        </w:tc>
        <w:tc>
          <w:tcPr>
            <w:tcW w:w="3402" w:type="dxa"/>
            <w:vAlign w:val="center"/>
          </w:tcPr>
          <w:p>
            <w:pPr>
              <w:pStyle w:val="16"/>
            </w:pPr>
            <w:r>
              <w:t>支出总计</w:t>
            </w:r>
          </w:p>
        </w:tc>
        <w:tc>
          <w:tcPr>
            <w:tcW w:w="1474" w:type="dxa"/>
            <w:vAlign w:val="center"/>
          </w:tcPr>
          <w:p>
            <w:pPr>
              <w:pStyle w:val="17"/>
            </w:pPr>
            <w:r>
              <w:t>674.45</w:t>
            </w:r>
          </w:p>
        </w:tc>
        <w:tc>
          <w:tcPr>
            <w:tcW w:w="1474" w:type="dxa"/>
            <w:vAlign w:val="center"/>
          </w:tcPr>
          <w:p>
            <w:pPr>
              <w:pStyle w:val="17"/>
            </w:pPr>
            <w:r>
              <w:t>674.45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674.45</w:t>
            </w:r>
          </w:p>
        </w:tc>
        <w:tc>
          <w:tcPr>
            <w:tcW w:w="2551" w:type="dxa"/>
            <w:vAlign w:val="center"/>
          </w:tcPr>
          <w:p>
            <w:pPr>
              <w:pStyle w:val="17"/>
            </w:pPr>
            <w:r>
              <w:t>244.11</w:t>
            </w:r>
          </w:p>
        </w:tc>
        <w:tc>
          <w:tcPr>
            <w:tcW w:w="2551" w:type="dxa"/>
            <w:vAlign w:val="center"/>
          </w:tcPr>
          <w:p>
            <w:pPr>
              <w:pStyle w:val="17"/>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643.45</w:t>
            </w:r>
          </w:p>
        </w:tc>
        <w:tc>
          <w:tcPr>
            <w:tcW w:w="2551" w:type="dxa"/>
            <w:vAlign w:val="center"/>
          </w:tcPr>
          <w:p>
            <w:pPr>
              <w:pStyle w:val="13"/>
            </w:pPr>
            <w:r>
              <w:t>213.11</w:t>
            </w:r>
          </w:p>
        </w:tc>
        <w:tc>
          <w:tcPr>
            <w:tcW w:w="2551" w:type="dxa"/>
            <w:vAlign w:val="center"/>
          </w:tcPr>
          <w:p>
            <w:pPr>
              <w:pStyle w:val="13"/>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643.45</w:t>
            </w:r>
          </w:p>
        </w:tc>
        <w:tc>
          <w:tcPr>
            <w:tcW w:w="2551" w:type="dxa"/>
            <w:vAlign w:val="center"/>
          </w:tcPr>
          <w:p>
            <w:pPr>
              <w:pStyle w:val="13"/>
            </w:pPr>
            <w:r>
              <w:t>213.11</w:t>
            </w:r>
          </w:p>
        </w:tc>
        <w:tc>
          <w:tcPr>
            <w:tcW w:w="2551" w:type="dxa"/>
            <w:vAlign w:val="center"/>
          </w:tcPr>
          <w:p>
            <w:pPr>
              <w:pStyle w:val="13"/>
            </w:pPr>
            <w:r>
              <w:t>430.34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213.11</w:t>
            </w:r>
          </w:p>
        </w:tc>
        <w:tc>
          <w:tcPr>
            <w:tcW w:w="2551" w:type="dxa"/>
            <w:vAlign w:val="center"/>
          </w:tcPr>
          <w:p>
            <w:pPr>
              <w:pStyle w:val="13"/>
            </w:pPr>
            <w:r>
              <w:t>213.11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2130153</w:t>
            </w:r>
          </w:p>
        </w:tc>
        <w:tc>
          <w:tcPr>
            <w:tcW w:w="4535" w:type="dxa"/>
            <w:vAlign w:val="center"/>
          </w:tcPr>
          <w:p>
            <w:pPr>
              <w:pStyle w:val="14"/>
            </w:pPr>
            <w:r>
              <w:t>耕地建设与利用</w:t>
            </w:r>
          </w:p>
        </w:tc>
        <w:tc>
          <w:tcPr>
            <w:tcW w:w="2551" w:type="dxa"/>
            <w:vAlign w:val="center"/>
          </w:tcPr>
          <w:p>
            <w:pPr>
              <w:pStyle w:val="13"/>
            </w:pPr>
            <w:r>
              <w:t>430.34</w:t>
            </w:r>
          </w:p>
        </w:tc>
        <w:tc>
          <w:tcPr>
            <w:tcW w:w="2551" w:type="dxa"/>
            <w:vAlign w:val="center"/>
          </w:tcPr>
          <w:p>
            <w:pPr>
              <w:pStyle w:val="13"/>
            </w:pPr>
          </w:p>
        </w:tc>
        <w:tc>
          <w:tcPr>
            <w:tcW w:w="2551" w:type="dxa"/>
            <w:vAlign w:val="center"/>
          </w:tcPr>
          <w:p>
            <w:pPr>
              <w:pStyle w:val="13"/>
            </w:pPr>
            <w:r>
              <w:t>430.34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244.11</w:t>
            </w:r>
          </w:p>
        </w:tc>
        <w:tc>
          <w:tcPr>
            <w:tcW w:w="2551" w:type="dxa"/>
            <w:vAlign w:val="center"/>
          </w:tcPr>
          <w:p>
            <w:pPr>
              <w:pStyle w:val="17"/>
            </w:pPr>
            <w:r>
              <w:t>233.70</w:t>
            </w:r>
          </w:p>
        </w:tc>
        <w:tc>
          <w:tcPr>
            <w:tcW w:w="2551" w:type="dxa"/>
            <w:vAlign w:val="center"/>
          </w:tcPr>
          <w:p>
            <w:pPr>
              <w:pStyle w:val="17"/>
            </w:pPr>
            <w:r>
              <w:t>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182.70</w:t>
            </w:r>
          </w:p>
        </w:tc>
        <w:tc>
          <w:tcPr>
            <w:tcW w:w="2551" w:type="dxa"/>
            <w:vAlign w:val="center"/>
          </w:tcPr>
          <w:p>
            <w:pPr>
              <w:pStyle w:val="13"/>
            </w:pPr>
            <w:r>
              <w:t>182.70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60.00</w:t>
            </w:r>
          </w:p>
        </w:tc>
        <w:tc>
          <w:tcPr>
            <w:tcW w:w="2551" w:type="dxa"/>
            <w:vAlign w:val="center"/>
          </w:tcPr>
          <w:p>
            <w:pPr>
              <w:pStyle w:val="13"/>
            </w:pPr>
            <w:r>
              <w:t>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1.70</w:t>
            </w:r>
          </w:p>
        </w:tc>
        <w:tc>
          <w:tcPr>
            <w:tcW w:w="2551" w:type="dxa"/>
            <w:vAlign w:val="center"/>
          </w:tcPr>
          <w:p>
            <w:pPr>
              <w:pStyle w:val="13"/>
            </w:pPr>
            <w:r>
              <w:t>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10.41</w:t>
            </w:r>
          </w:p>
        </w:tc>
        <w:tc>
          <w:tcPr>
            <w:tcW w:w="2551" w:type="dxa"/>
            <w:vAlign w:val="center"/>
          </w:tcPr>
          <w:p>
            <w:pPr>
              <w:pStyle w:val="13"/>
            </w:pPr>
          </w:p>
        </w:tc>
        <w:tc>
          <w:tcPr>
            <w:tcW w:w="2551" w:type="dxa"/>
            <w:vAlign w:val="center"/>
          </w:tcPr>
          <w:p>
            <w:pPr>
              <w:pStyle w:val="13"/>
            </w:pPr>
            <w:r>
              <w:t>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2.91</w:t>
            </w:r>
          </w:p>
        </w:tc>
        <w:tc>
          <w:tcPr>
            <w:tcW w:w="2551" w:type="dxa"/>
            <w:vAlign w:val="center"/>
          </w:tcPr>
          <w:p>
            <w:pPr>
              <w:pStyle w:val="13"/>
            </w:pPr>
          </w:p>
        </w:tc>
        <w:tc>
          <w:tcPr>
            <w:tcW w:w="2551"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51.00</w:t>
            </w:r>
          </w:p>
        </w:tc>
        <w:tc>
          <w:tcPr>
            <w:tcW w:w="2551" w:type="dxa"/>
            <w:vAlign w:val="center"/>
          </w:tcPr>
          <w:p>
            <w:pPr>
              <w:pStyle w:val="13"/>
            </w:pPr>
            <w:r>
              <w:t>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51.00</w:t>
            </w:r>
          </w:p>
        </w:tc>
        <w:tc>
          <w:tcPr>
            <w:tcW w:w="2551" w:type="dxa"/>
            <w:vAlign w:val="center"/>
          </w:tcPr>
          <w:p>
            <w:pPr>
              <w:pStyle w:val="13"/>
            </w:pPr>
            <w:r>
              <w:t>51.00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2.91</w:t>
            </w:r>
          </w:p>
        </w:tc>
        <w:tc>
          <w:tcPr>
            <w:tcW w:w="2381" w:type="dxa"/>
            <w:vAlign w:val="center"/>
          </w:tcPr>
          <w:p>
            <w:pPr>
              <w:pStyle w:val="17"/>
            </w:pPr>
            <w:r>
              <w:t>2.91</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2.91</w:t>
            </w:r>
          </w:p>
        </w:tc>
        <w:tc>
          <w:tcPr>
            <w:tcW w:w="2381" w:type="dxa"/>
            <w:vAlign w:val="center"/>
          </w:tcPr>
          <w:p>
            <w:pPr>
              <w:pStyle w:val="13"/>
            </w:pPr>
            <w:r>
              <w:t>2.91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2.91</w:t>
            </w:r>
          </w:p>
        </w:tc>
        <w:tc>
          <w:tcPr>
            <w:tcW w:w="2381" w:type="dxa"/>
            <w:vAlign w:val="center"/>
          </w:tcPr>
          <w:p>
            <w:pPr>
              <w:pStyle w:val="13"/>
            </w:pPr>
            <w:r>
              <w:t>2.91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2.91</w:t>
            </w:r>
          </w:p>
        </w:tc>
        <w:tc>
          <w:tcPr>
            <w:tcW w:w="2381" w:type="dxa"/>
            <w:vAlign w:val="center"/>
          </w:tcPr>
          <w:p>
            <w:pPr>
              <w:pStyle w:val="13"/>
            </w:pPr>
            <w:r>
              <w:t>2.91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无极县农业综合开发服务中心本级2026年单位预算信息公开情况说明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按照《中华人民共和国预算法》、《地方预决算公开操作规程》和《关于进一步推进预算公开工作的实施意见》规定，现将无极县农业综合开发服务中心本级2026年单位预算公开如下：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无极县农业综合开发服务中心本级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674.45万元，其中：一般公共预算收入244.11万元，基金预算收入0.00万元，国有资本经营预算收入0.00万元，财政专户核拨收入0.00万元，单位资金收入0.00万元，上年结转结余430.34万元。</w:t>
      </w:r>
    </w:p>
    <w:p>
      <w:pPr>
        <w:pStyle w:val="20"/>
      </w:pPr>
      <w:r>
        <w:t>2、支出说明</w:t>
      </w:r>
    </w:p>
    <w:p>
      <w:pPr>
        <w:pStyle w:val="20"/>
      </w:pPr>
      <w:r>
        <w:t>收支预算总表支出栏、基本支出表、项目支出表按经济分类和支出功能分类科目编制，反映无极县农业综合开发服务中心本级年度单位预算中支出预算的总体情况。2026年支出预算674.45万元，其中基本支出244.11万元，包括人员经费233.70万元和日常公用经费10.41万元；项目支出430.34万元，主要为2024年高标准项目结转；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674.45万元，较2025年预算减少429.62万元，其中：基本支出减少23.59万元，主要为人员减少，人员经费支出减少项目支出减少406.03万元，主要为2025年无新增项目，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严格控制“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1、关于下达中央增发2023年国债高标准农田建设补助资金的通知绩效目标表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13013023P000106100736</w:t>
            </w:r>
          </w:p>
        </w:tc>
        <w:tc>
          <w:tcPr>
            <w:tcW w:w="2835" w:type="dxa"/>
            <w:vAlign w:val="center"/>
          </w:tcPr>
          <w:p>
            <w:pPr>
              <w:pStyle w:val="12"/>
            </w:pPr>
            <w:r>
              <w:t>项目名称</w:t>
            </w:r>
          </w:p>
        </w:tc>
        <w:tc>
          <w:tcPr>
            <w:tcW w:w="6095" w:type="dxa"/>
            <w:gridSpan w:val="3"/>
            <w:vAlign w:val="center"/>
          </w:tcPr>
          <w:p>
            <w:pPr>
              <w:pStyle w:val="14"/>
            </w:pPr>
            <w:r>
              <w:t>关于下达中央增发2023年国债高标准农田建设补助资金的通知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339.84</w:t>
            </w:r>
          </w:p>
        </w:tc>
        <w:tc>
          <w:tcPr>
            <w:tcW w:w="2835" w:type="dxa"/>
            <w:vAlign w:val="center"/>
          </w:tcPr>
          <w:p>
            <w:pPr>
              <w:pStyle w:val="12"/>
            </w:pPr>
            <w:r>
              <w:t>其中：财政    资金</w:t>
            </w:r>
          </w:p>
        </w:tc>
        <w:tc>
          <w:tcPr>
            <w:tcW w:w="2551" w:type="dxa"/>
            <w:vAlign w:val="center"/>
          </w:tcPr>
          <w:p>
            <w:pPr>
              <w:pStyle w:val="14"/>
            </w:pPr>
            <w:r>
              <w:t>339.84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同2024年省级配套资金一同用于2024年北苏镇片高标准农田建设项目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w:t>
            </w:r>
          </w:p>
        </w:tc>
        <w:tc>
          <w:tcPr>
            <w:tcW w:w="2835" w:type="dxa"/>
            <w:vAlign w:val="center"/>
          </w:tcPr>
          <w:p>
            <w:pPr>
              <w:pStyle w:val="15"/>
            </w:pPr>
            <w:r>
              <w:t>100.00</w:t>
            </w:r>
          </w:p>
        </w:tc>
        <w:tc>
          <w:tcPr>
            <w:tcW w:w="2551" w:type="dxa"/>
            <w:vAlign w:val="center"/>
          </w:tcPr>
          <w:p>
            <w:pPr>
              <w:pStyle w:val="15"/>
            </w:pPr>
            <w:r>
              <w:t>280.00</w:t>
            </w:r>
          </w:p>
        </w:tc>
        <w:tc>
          <w:tcPr>
            <w:tcW w:w="3544" w:type="dxa"/>
            <w:gridSpan w:val="2"/>
            <w:vAlign w:val="center"/>
          </w:tcPr>
          <w:p>
            <w:pPr>
              <w:pStyle w:val="15"/>
            </w:pPr>
            <w:r>
              <w:t>339.84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1.同2024年省级增发配套资金一同用于2024年北苏镇片高标准农田建设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新增高标准农田面积</w:t>
            </w:r>
          </w:p>
        </w:tc>
        <w:tc>
          <w:tcPr>
            <w:tcW w:w="5386" w:type="dxa"/>
            <w:vAlign w:val="center"/>
          </w:tcPr>
          <w:p>
            <w:pPr>
              <w:pStyle w:val="14"/>
            </w:pPr>
            <w:r>
              <w:t>新增高标准农田面积</w:t>
            </w:r>
          </w:p>
        </w:tc>
        <w:tc>
          <w:tcPr>
            <w:tcW w:w="2268" w:type="dxa"/>
            <w:vAlign w:val="center"/>
          </w:tcPr>
          <w:p>
            <w:pPr>
              <w:pStyle w:val="14"/>
            </w:pPr>
            <w:r>
              <w:t>≥2万亩</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任务完成及时性</w:t>
            </w:r>
          </w:p>
        </w:tc>
        <w:tc>
          <w:tcPr>
            <w:tcW w:w="5386" w:type="dxa"/>
            <w:vAlign w:val="center"/>
          </w:tcPr>
          <w:p>
            <w:pPr>
              <w:pStyle w:val="14"/>
            </w:pPr>
            <w:r>
              <w:t>任务完成及时性</w:t>
            </w:r>
          </w:p>
        </w:tc>
        <w:tc>
          <w:tcPr>
            <w:tcW w:w="2268" w:type="dxa"/>
            <w:vAlign w:val="center"/>
          </w:tcPr>
          <w:p>
            <w:pPr>
              <w:pStyle w:val="14"/>
            </w:pPr>
            <w:r>
              <w:t>≤1年</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财政资金亩均</w:t>
            </w:r>
          </w:p>
        </w:tc>
        <w:tc>
          <w:tcPr>
            <w:tcW w:w="5386" w:type="dxa"/>
            <w:vAlign w:val="center"/>
          </w:tcPr>
          <w:p>
            <w:pPr>
              <w:pStyle w:val="14"/>
            </w:pPr>
            <w:r>
              <w:t>财政资金亩均</w:t>
            </w:r>
          </w:p>
        </w:tc>
        <w:tc>
          <w:tcPr>
            <w:tcW w:w="2268" w:type="dxa"/>
            <w:vAlign w:val="center"/>
          </w:tcPr>
          <w:p>
            <w:pPr>
              <w:pStyle w:val="14"/>
            </w:pPr>
            <w:r>
              <w:t>≥2000元</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粮食综合生产能力</w:t>
            </w:r>
          </w:p>
        </w:tc>
        <w:tc>
          <w:tcPr>
            <w:tcW w:w="5386" w:type="dxa"/>
            <w:vAlign w:val="center"/>
          </w:tcPr>
          <w:p>
            <w:pPr>
              <w:pStyle w:val="14"/>
            </w:pPr>
            <w:r>
              <w:t>粮食综合生产能力</w:t>
            </w:r>
          </w:p>
        </w:tc>
        <w:tc>
          <w:tcPr>
            <w:tcW w:w="2268" w:type="dxa"/>
            <w:vAlign w:val="center"/>
          </w:tcPr>
          <w:p>
            <w:pPr>
              <w:pStyle w:val="14"/>
            </w:pPr>
            <w:r>
              <w:t>明显提升</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田间道路通达率</w:t>
            </w:r>
          </w:p>
        </w:tc>
        <w:tc>
          <w:tcPr>
            <w:tcW w:w="5386" w:type="dxa"/>
            <w:vAlign w:val="center"/>
          </w:tcPr>
          <w:p>
            <w:pPr>
              <w:pStyle w:val="14"/>
            </w:pPr>
            <w:r>
              <w:t>田间道路通达率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w:t>
            </w:r>
          </w:p>
        </w:tc>
        <w:tc>
          <w:tcPr>
            <w:tcW w:w="5386" w:type="dxa"/>
            <w:vAlign w:val="center"/>
          </w:tcPr>
          <w:p>
            <w:pPr>
              <w:pStyle w:val="14"/>
            </w:pPr>
            <w:r>
              <w:t>耕地质量</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农业种植结构</w:t>
            </w:r>
          </w:p>
        </w:tc>
        <w:tc>
          <w:tcPr>
            <w:tcW w:w="5386" w:type="dxa"/>
            <w:vAlign w:val="center"/>
          </w:tcPr>
          <w:p>
            <w:pPr>
              <w:pStyle w:val="14"/>
            </w:pPr>
            <w:r>
              <w:t>农业种植结构</w:t>
            </w:r>
          </w:p>
        </w:tc>
        <w:tc>
          <w:tcPr>
            <w:tcW w:w="2268" w:type="dxa"/>
            <w:vAlign w:val="center"/>
          </w:tcPr>
          <w:p>
            <w:pPr>
              <w:pStyle w:val="14"/>
            </w:pPr>
            <w:r>
              <w:t>进一步优化</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受益乡村满意度</w:t>
            </w:r>
          </w:p>
        </w:tc>
        <w:tc>
          <w:tcPr>
            <w:tcW w:w="5386" w:type="dxa"/>
            <w:vAlign w:val="center"/>
          </w:tcPr>
          <w:p>
            <w:pPr>
              <w:pStyle w:val="14"/>
            </w:pPr>
            <w:r>
              <w:t>受益乡村满意度</w:t>
            </w:r>
          </w:p>
        </w:tc>
        <w:tc>
          <w:tcPr>
            <w:tcW w:w="2268" w:type="dxa"/>
            <w:vAlign w:val="center"/>
          </w:tcPr>
          <w:p>
            <w:pPr>
              <w:pStyle w:val="14"/>
            </w:pPr>
            <w:r>
              <w:t>≥90%</w:t>
            </w:r>
          </w:p>
        </w:tc>
        <w:tc>
          <w:tcPr>
            <w:tcW w:w="1276" w:type="dxa"/>
            <w:vAlign w:val="center"/>
          </w:tcPr>
          <w:p>
            <w:pPr>
              <w:pStyle w:val="14"/>
            </w:pPr>
            <w:r>
              <w:t>项目初设</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2、无极县2024年北苏镇片高标准农田建设项目绩效目标表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13013025P00415810001J</w:t>
            </w:r>
          </w:p>
        </w:tc>
        <w:tc>
          <w:tcPr>
            <w:tcW w:w="2835" w:type="dxa"/>
            <w:vAlign w:val="center"/>
          </w:tcPr>
          <w:p>
            <w:pPr>
              <w:pStyle w:val="12"/>
            </w:pPr>
            <w:r>
              <w:t>项目名称</w:t>
            </w:r>
          </w:p>
        </w:tc>
        <w:tc>
          <w:tcPr>
            <w:tcW w:w="6095" w:type="dxa"/>
            <w:gridSpan w:val="3"/>
            <w:vAlign w:val="center"/>
          </w:tcPr>
          <w:p>
            <w:pPr>
              <w:pStyle w:val="14"/>
            </w:pPr>
            <w:r>
              <w:t>无极县2024年北苏镇片高标准农田建设项目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90.50</w:t>
            </w:r>
          </w:p>
        </w:tc>
        <w:tc>
          <w:tcPr>
            <w:tcW w:w="2835" w:type="dxa"/>
            <w:vAlign w:val="center"/>
          </w:tcPr>
          <w:p>
            <w:pPr>
              <w:pStyle w:val="12"/>
            </w:pPr>
            <w:r>
              <w:t>其中：财政    资金</w:t>
            </w:r>
          </w:p>
        </w:tc>
        <w:tc>
          <w:tcPr>
            <w:tcW w:w="2551" w:type="dxa"/>
            <w:vAlign w:val="center"/>
          </w:tcPr>
          <w:p>
            <w:pPr>
              <w:pStyle w:val="14"/>
            </w:pPr>
            <w:r>
              <w:t>90.50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完成2024年北苏镇片高标准农田建设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新增高标准农田面积</w:t>
            </w:r>
          </w:p>
        </w:tc>
        <w:tc>
          <w:tcPr>
            <w:tcW w:w="5386" w:type="dxa"/>
            <w:vAlign w:val="center"/>
          </w:tcPr>
          <w:p>
            <w:pPr>
              <w:pStyle w:val="14"/>
            </w:pPr>
            <w:r>
              <w:t>新增高标准农田面积</w:t>
            </w:r>
          </w:p>
        </w:tc>
        <w:tc>
          <w:tcPr>
            <w:tcW w:w="2268" w:type="dxa"/>
            <w:vAlign w:val="center"/>
          </w:tcPr>
          <w:p>
            <w:pPr>
              <w:pStyle w:val="14"/>
            </w:pPr>
            <w:r>
              <w:t>≥2.05万亩</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任务完成及时性</w:t>
            </w:r>
          </w:p>
        </w:tc>
        <w:tc>
          <w:tcPr>
            <w:tcW w:w="5386" w:type="dxa"/>
            <w:vAlign w:val="center"/>
          </w:tcPr>
          <w:p>
            <w:pPr>
              <w:pStyle w:val="14"/>
            </w:pPr>
            <w:r>
              <w:t>任务完成及时性</w:t>
            </w:r>
          </w:p>
        </w:tc>
        <w:tc>
          <w:tcPr>
            <w:tcW w:w="2268" w:type="dxa"/>
            <w:vAlign w:val="center"/>
          </w:tcPr>
          <w:p>
            <w:pPr>
              <w:pStyle w:val="14"/>
            </w:pPr>
            <w:r>
              <w:t>≤1年</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财政资金亩均</w:t>
            </w:r>
          </w:p>
        </w:tc>
        <w:tc>
          <w:tcPr>
            <w:tcW w:w="5386" w:type="dxa"/>
            <w:vAlign w:val="center"/>
          </w:tcPr>
          <w:p>
            <w:pPr>
              <w:pStyle w:val="14"/>
            </w:pPr>
            <w:r>
              <w:t>财政资金亩均</w:t>
            </w:r>
          </w:p>
        </w:tc>
        <w:tc>
          <w:tcPr>
            <w:tcW w:w="2268" w:type="dxa"/>
            <w:vAlign w:val="center"/>
          </w:tcPr>
          <w:p>
            <w:pPr>
              <w:pStyle w:val="14"/>
            </w:pPr>
            <w:r>
              <w:t>≥2462元</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田间道路通达率</w:t>
            </w:r>
          </w:p>
        </w:tc>
        <w:tc>
          <w:tcPr>
            <w:tcW w:w="5386" w:type="dxa"/>
            <w:vAlign w:val="center"/>
          </w:tcPr>
          <w:p>
            <w:pPr>
              <w:pStyle w:val="14"/>
            </w:pPr>
            <w:r>
              <w:t>田间道路通达率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w:t>
            </w:r>
          </w:p>
        </w:tc>
        <w:tc>
          <w:tcPr>
            <w:tcW w:w="5386" w:type="dxa"/>
            <w:vAlign w:val="center"/>
          </w:tcPr>
          <w:p>
            <w:pPr>
              <w:pStyle w:val="14"/>
            </w:pPr>
            <w:r>
              <w:t>耕地质量</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水资源利用率</w:t>
            </w:r>
          </w:p>
        </w:tc>
        <w:tc>
          <w:tcPr>
            <w:tcW w:w="5386" w:type="dxa"/>
            <w:vAlign w:val="center"/>
          </w:tcPr>
          <w:p>
            <w:pPr>
              <w:pStyle w:val="14"/>
            </w:pPr>
            <w:r>
              <w:t>水资源利用率</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农业种植结构</w:t>
            </w:r>
          </w:p>
        </w:tc>
        <w:tc>
          <w:tcPr>
            <w:tcW w:w="5386" w:type="dxa"/>
            <w:vAlign w:val="center"/>
          </w:tcPr>
          <w:p>
            <w:pPr>
              <w:pStyle w:val="14"/>
            </w:pPr>
            <w:r>
              <w:t>农业种植结构</w:t>
            </w:r>
          </w:p>
        </w:tc>
        <w:tc>
          <w:tcPr>
            <w:tcW w:w="2268" w:type="dxa"/>
            <w:vAlign w:val="center"/>
          </w:tcPr>
          <w:p>
            <w:pPr>
              <w:pStyle w:val="14"/>
            </w:pPr>
            <w:r>
              <w:t>进一步优化</w:t>
            </w:r>
          </w:p>
        </w:tc>
        <w:tc>
          <w:tcPr>
            <w:tcW w:w="1276"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≥90%</w:t>
            </w:r>
          </w:p>
        </w:tc>
        <w:tc>
          <w:tcPr>
            <w:tcW w:w="1276" w:type="dxa"/>
            <w:vAlign w:val="center"/>
          </w:tcPr>
          <w:p>
            <w:pPr>
              <w:pStyle w:val="14"/>
            </w:pPr>
            <w:r>
              <w:t>项目初设</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无极县农业综合开发服务中心本级上年末固定资产金额为13.25万元（详见下表）。本年度拟购置固定资产总额为2.00万元，已按要求列入政府采购预算，详见政府采购预算表。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2C16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Pages>
  <TotalTime>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2026-02-26T11:15:00Z</dcterms:created>
  <dc:creator>leovo</dc:creator>
  <cp:lastModifiedBy>leovo</cp:lastModifiedBy>
  <dcterms:modified xsi:type="dcterms:W3CDTF">2026-02-26T03:35:08Z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