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932无极县张段固镇人民政府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1382.02</w:t>
            </w:r>
          </w:p>
        </w:tc>
        <w:tc>
          <w:tcPr>
            <w:tcW w:w="4535" w:type="dxa"/>
            <w:vAlign w:val="center"/>
          </w:tcPr>
          <w:p>
            <w:pPr>
              <w:pStyle w:val="13"/>
            </w:pPr>
            <w:r>
              <w:t>一、一般公共服务支出</w:t>
            </w:r>
          </w:p>
        </w:tc>
        <w:tc>
          <w:tcPr>
            <w:tcW w:w="2126" w:type="dxa"/>
            <w:vAlign w:val="center"/>
          </w:tcPr>
          <w:p>
            <w:pPr>
              <w:pStyle w:val="12"/>
            </w:pPr>
            <w:r>
              <w:t>1223.02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1382.02</w:t>
            </w:r>
          </w:p>
        </w:tc>
        <w:tc>
          <w:tcPr>
            <w:tcW w:w="4535" w:type="dxa"/>
            <w:vAlign w:val="center"/>
          </w:tcPr>
          <w:p>
            <w:pPr>
              <w:pStyle w:val="15"/>
            </w:pPr>
            <w:r>
              <w:t>本年支出合计</w:t>
            </w:r>
          </w:p>
        </w:tc>
        <w:tc>
          <w:tcPr>
            <w:tcW w:w="2126" w:type="dxa"/>
            <w:vAlign w:val="center"/>
          </w:tcPr>
          <w:p>
            <w:pPr>
              <w:pStyle w:val="16"/>
            </w:pPr>
            <w:r>
              <w:t>1382.02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1382.02</w:t>
            </w:r>
          </w:p>
        </w:tc>
        <w:tc>
          <w:tcPr>
            <w:tcW w:w="4535" w:type="dxa"/>
            <w:vAlign w:val="center"/>
          </w:tcPr>
          <w:p>
            <w:pPr>
              <w:pStyle w:val="15"/>
            </w:pPr>
            <w:r>
              <w:t>支出总计</w:t>
            </w:r>
          </w:p>
        </w:tc>
        <w:tc>
          <w:tcPr>
            <w:tcW w:w="2126" w:type="dxa"/>
            <w:vAlign w:val="center"/>
          </w:tcPr>
          <w:p>
            <w:pPr>
              <w:pStyle w:val="16"/>
            </w:pPr>
            <w:r>
              <w:t>1382.02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932无极县张段固镇人民政府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1382.02</w:t>
            </w:r>
          </w:p>
        </w:tc>
        <w:tc>
          <w:tcPr>
            <w:tcW w:w="1134" w:type="dxa"/>
            <w:vAlign w:val="center"/>
          </w:tcPr>
          <w:p>
            <w:pPr>
              <w:pStyle w:val="16"/>
            </w:pPr>
            <w:r>
              <w:t>1382.02</w:t>
            </w:r>
          </w:p>
        </w:tc>
        <w:tc>
          <w:tcPr>
            <w:tcW w:w="1134" w:type="dxa"/>
            <w:vAlign w:val="center"/>
          </w:tcPr>
          <w:p>
            <w:pPr>
              <w:pStyle w:val="16"/>
            </w:pPr>
            <w:r>
              <w:t>1382.02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1223.02</w:t>
            </w:r>
          </w:p>
        </w:tc>
        <w:tc>
          <w:tcPr>
            <w:tcW w:w="1134" w:type="dxa"/>
            <w:vAlign w:val="center"/>
          </w:tcPr>
          <w:p>
            <w:pPr>
              <w:pStyle w:val="12"/>
            </w:pPr>
            <w:r>
              <w:t>1223.02</w:t>
            </w:r>
          </w:p>
        </w:tc>
        <w:tc>
          <w:tcPr>
            <w:tcW w:w="1134" w:type="dxa"/>
            <w:vAlign w:val="center"/>
          </w:tcPr>
          <w:p>
            <w:pPr>
              <w:pStyle w:val="12"/>
            </w:pPr>
            <w:r>
              <w:t>1223.02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1223.02</w:t>
            </w:r>
          </w:p>
        </w:tc>
        <w:tc>
          <w:tcPr>
            <w:tcW w:w="1134" w:type="dxa"/>
            <w:vAlign w:val="center"/>
          </w:tcPr>
          <w:p>
            <w:pPr>
              <w:pStyle w:val="12"/>
            </w:pPr>
            <w:r>
              <w:t>1223.02</w:t>
            </w:r>
          </w:p>
        </w:tc>
        <w:tc>
          <w:tcPr>
            <w:tcW w:w="1134" w:type="dxa"/>
            <w:vAlign w:val="center"/>
          </w:tcPr>
          <w:p>
            <w:pPr>
              <w:pStyle w:val="12"/>
            </w:pPr>
            <w:r>
              <w:t>1223.02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1223.02</w:t>
            </w:r>
          </w:p>
        </w:tc>
        <w:tc>
          <w:tcPr>
            <w:tcW w:w="1134" w:type="dxa"/>
            <w:vAlign w:val="center"/>
          </w:tcPr>
          <w:p>
            <w:pPr>
              <w:pStyle w:val="12"/>
            </w:pPr>
            <w:r>
              <w:t>1223.02</w:t>
            </w:r>
          </w:p>
        </w:tc>
        <w:tc>
          <w:tcPr>
            <w:tcW w:w="1134" w:type="dxa"/>
            <w:vAlign w:val="center"/>
          </w:tcPr>
          <w:p>
            <w:pPr>
              <w:pStyle w:val="12"/>
            </w:pPr>
            <w:r>
              <w:t>1223.02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1382.02</w:t>
            </w:r>
          </w:p>
        </w:tc>
        <w:tc>
          <w:tcPr>
            <w:tcW w:w="1361" w:type="dxa"/>
            <w:vAlign w:val="center"/>
          </w:tcPr>
          <w:p>
            <w:pPr>
              <w:pStyle w:val="16"/>
            </w:pPr>
            <w:r>
              <w:t>1382.02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1223.02</w:t>
            </w:r>
          </w:p>
        </w:tc>
        <w:tc>
          <w:tcPr>
            <w:tcW w:w="1361" w:type="dxa"/>
            <w:vAlign w:val="center"/>
          </w:tcPr>
          <w:p>
            <w:pPr>
              <w:pStyle w:val="12"/>
            </w:pPr>
            <w:r>
              <w:t>1223.02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1223.02</w:t>
            </w:r>
          </w:p>
        </w:tc>
        <w:tc>
          <w:tcPr>
            <w:tcW w:w="1361" w:type="dxa"/>
            <w:vAlign w:val="center"/>
          </w:tcPr>
          <w:p>
            <w:pPr>
              <w:pStyle w:val="12"/>
            </w:pPr>
            <w:r>
              <w:t>1223.02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1223.02</w:t>
            </w:r>
          </w:p>
        </w:tc>
        <w:tc>
          <w:tcPr>
            <w:tcW w:w="1361" w:type="dxa"/>
            <w:vAlign w:val="center"/>
          </w:tcPr>
          <w:p>
            <w:pPr>
              <w:pStyle w:val="12"/>
            </w:pPr>
            <w:r>
              <w:t>1223.02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109.00</w:t>
            </w: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109.00</w:t>
            </w: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109.00</w:t>
            </w: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1382.02</w:t>
            </w:r>
          </w:p>
        </w:tc>
        <w:tc>
          <w:tcPr>
            <w:tcW w:w="3402" w:type="dxa"/>
            <w:vAlign w:val="center"/>
          </w:tcPr>
          <w:p>
            <w:pPr>
              <w:pStyle w:val="13"/>
            </w:pPr>
            <w:r>
              <w:t>一、一般公共服务支出</w:t>
            </w:r>
          </w:p>
        </w:tc>
        <w:tc>
          <w:tcPr>
            <w:tcW w:w="1474" w:type="dxa"/>
            <w:vAlign w:val="center"/>
          </w:tcPr>
          <w:p>
            <w:pPr>
              <w:pStyle w:val="12"/>
            </w:pPr>
            <w:r>
              <w:t>1223.02</w:t>
            </w:r>
          </w:p>
        </w:tc>
        <w:tc>
          <w:tcPr>
            <w:tcW w:w="1474" w:type="dxa"/>
            <w:vAlign w:val="center"/>
          </w:tcPr>
          <w:p>
            <w:pPr>
              <w:pStyle w:val="12"/>
            </w:pPr>
            <w:r>
              <w:t>1223.02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109.00</w:t>
            </w:r>
          </w:p>
        </w:tc>
        <w:tc>
          <w:tcPr>
            <w:tcW w:w="1474" w:type="dxa"/>
            <w:vAlign w:val="center"/>
          </w:tcPr>
          <w:p>
            <w:pPr>
              <w:pStyle w:val="12"/>
            </w:pPr>
            <w:r>
              <w:t>109.00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50.00</w:t>
            </w:r>
          </w:p>
        </w:tc>
        <w:tc>
          <w:tcPr>
            <w:tcW w:w="1474" w:type="dxa"/>
            <w:vAlign w:val="center"/>
          </w:tcPr>
          <w:p>
            <w:pPr>
              <w:pStyle w:val="12"/>
            </w:pPr>
            <w:r>
              <w:t>50.00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1382.02</w:t>
            </w:r>
          </w:p>
        </w:tc>
        <w:tc>
          <w:tcPr>
            <w:tcW w:w="3402" w:type="dxa"/>
            <w:vAlign w:val="center"/>
          </w:tcPr>
          <w:p>
            <w:pPr>
              <w:pStyle w:val="15"/>
            </w:pPr>
            <w:r>
              <w:t>本年支出合计</w:t>
            </w:r>
          </w:p>
        </w:tc>
        <w:tc>
          <w:tcPr>
            <w:tcW w:w="1474" w:type="dxa"/>
            <w:vAlign w:val="center"/>
          </w:tcPr>
          <w:p>
            <w:pPr>
              <w:pStyle w:val="16"/>
            </w:pPr>
            <w:r>
              <w:t>1382.02</w:t>
            </w:r>
          </w:p>
        </w:tc>
        <w:tc>
          <w:tcPr>
            <w:tcW w:w="1474" w:type="dxa"/>
            <w:vAlign w:val="center"/>
          </w:tcPr>
          <w:p>
            <w:pPr>
              <w:pStyle w:val="16"/>
            </w:pPr>
            <w:r>
              <w:t>1382.02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1382.02</w:t>
            </w:r>
          </w:p>
        </w:tc>
        <w:tc>
          <w:tcPr>
            <w:tcW w:w="3402" w:type="dxa"/>
            <w:vAlign w:val="center"/>
          </w:tcPr>
          <w:p>
            <w:pPr>
              <w:pStyle w:val="15"/>
            </w:pPr>
            <w:r>
              <w:t>支出总计</w:t>
            </w:r>
          </w:p>
        </w:tc>
        <w:tc>
          <w:tcPr>
            <w:tcW w:w="1474" w:type="dxa"/>
            <w:vAlign w:val="center"/>
          </w:tcPr>
          <w:p>
            <w:pPr>
              <w:pStyle w:val="16"/>
            </w:pPr>
            <w:r>
              <w:t>1382.02</w:t>
            </w:r>
          </w:p>
        </w:tc>
        <w:tc>
          <w:tcPr>
            <w:tcW w:w="1474" w:type="dxa"/>
            <w:vAlign w:val="center"/>
          </w:tcPr>
          <w:p>
            <w:pPr>
              <w:pStyle w:val="16"/>
            </w:pPr>
            <w:r>
              <w:t>1382.02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1382.02</w:t>
            </w:r>
          </w:p>
        </w:tc>
        <w:tc>
          <w:tcPr>
            <w:tcW w:w="2551" w:type="dxa"/>
            <w:vAlign w:val="center"/>
          </w:tcPr>
          <w:p>
            <w:pPr>
              <w:pStyle w:val="16"/>
            </w:pPr>
            <w:r>
              <w:t>1382.02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1223.02</w:t>
            </w:r>
          </w:p>
        </w:tc>
        <w:tc>
          <w:tcPr>
            <w:tcW w:w="2551" w:type="dxa"/>
            <w:vAlign w:val="center"/>
          </w:tcPr>
          <w:p>
            <w:pPr>
              <w:pStyle w:val="12"/>
            </w:pPr>
            <w:r>
              <w:t>1223.02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1223.02</w:t>
            </w:r>
          </w:p>
        </w:tc>
        <w:tc>
          <w:tcPr>
            <w:tcW w:w="2551" w:type="dxa"/>
            <w:vAlign w:val="center"/>
          </w:tcPr>
          <w:p>
            <w:pPr>
              <w:pStyle w:val="12"/>
            </w:pPr>
            <w:r>
              <w:t>1223.02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1223.02</w:t>
            </w:r>
          </w:p>
        </w:tc>
        <w:tc>
          <w:tcPr>
            <w:tcW w:w="2551" w:type="dxa"/>
            <w:vAlign w:val="center"/>
          </w:tcPr>
          <w:p>
            <w:pPr>
              <w:pStyle w:val="12"/>
            </w:pPr>
            <w:r>
              <w:t>1223.02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109.00</w:t>
            </w:r>
          </w:p>
        </w:tc>
        <w:tc>
          <w:tcPr>
            <w:tcW w:w="2551" w:type="dxa"/>
            <w:vAlign w:val="center"/>
          </w:tcPr>
          <w:p>
            <w:pPr>
              <w:pStyle w:val="12"/>
            </w:pPr>
            <w:r>
              <w:t>109.00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109.00</w:t>
            </w:r>
          </w:p>
        </w:tc>
        <w:tc>
          <w:tcPr>
            <w:tcW w:w="2551" w:type="dxa"/>
            <w:vAlign w:val="center"/>
          </w:tcPr>
          <w:p>
            <w:pPr>
              <w:pStyle w:val="12"/>
            </w:pPr>
            <w:r>
              <w:t>109.00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109.00</w:t>
            </w:r>
          </w:p>
        </w:tc>
        <w:tc>
          <w:tcPr>
            <w:tcW w:w="2551" w:type="dxa"/>
            <w:vAlign w:val="center"/>
          </w:tcPr>
          <w:p>
            <w:pPr>
              <w:pStyle w:val="12"/>
            </w:pPr>
            <w:r>
              <w:t>109.00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1382.02</w:t>
            </w:r>
          </w:p>
        </w:tc>
        <w:tc>
          <w:tcPr>
            <w:tcW w:w="2551" w:type="dxa"/>
            <w:vAlign w:val="center"/>
          </w:tcPr>
          <w:p>
            <w:pPr>
              <w:pStyle w:val="16"/>
            </w:pPr>
            <w:r>
              <w:t>1118.20</w:t>
            </w:r>
          </w:p>
        </w:tc>
        <w:tc>
          <w:tcPr>
            <w:tcW w:w="2551" w:type="dxa"/>
            <w:vAlign w:val="center"/>
          </w:tcPr>
          <w:p>
            <w:pPr>
              <w:pStyle w:val="16"/>
            </w:pPr>
            <w:r>
              <w:t>263.82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1094.60</w:t>
            </w:r>
          </w:p>
        </w:tc>
        <w:tc>
          <w:tcPr>
            <w:tcW w:w="2551" w:type="dxa"/>
            <w:vAlign w:val="center"/>
          </w:tcPr>
          <w:p>
            <w:pPr>
              <w:pStyle w:val="12"/>
            </w:pPr>
            <w:r>
              <w:t>1094.60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425.00</w:t>
            </w:r>
          </w:p>
        </w:tc>
        <w:tc>
          <w:tcPr>
            <w:tcW w:w="2551" w:type="dxa"/>
            <w:vAlign w:val="center"/>
          </w:tcPr>
          <w:p>
            <w:pPr>
              <w:pStyle w:val="12"/>
            </w:pPr>
            <w:r>
              <w:t>425.00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172.60</w:t>
            </w:r>
          </w:p>
        </w:tc>
        <w:tc>
          <w:tcPr>
            <w:tcW w:w="2551" w:type="dxa"/>
            <w:vAlign w:val="center"/>
          </w:tcPr>
          <w:p>
            <w:pPr>
              <w:pStyle w:val="12"/>
            </w:pPr>
            <w:r>
              <w:t>172.60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74.50</w:t>
            </w:r>
          </w:p>
        </w:tc>
        <w:tc>
          <w:tcPr>
            <w:tcW w:w="2551" w:type="dxa"/>
            <w:vAlign w:val="center"/>
          </w:tcPr>
          <w:p>
            <w:pPr>
              <w:pStyle w:val="12"/>
            </w:pPr>
            <w:r>
              <w:t>74.50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198.00</w:t>
            </w:r>
          </w:p>
        </w:tc>
        <w:tc>
          <w:tcPr>
            <w:tcW w:w="2551" w:type="dxa"/>
            <w:vAlign w:val="center"/>
          </w:tcPr>
          <w:p>
            <w:pPr>
              <w:pStyle w:val="12"/>
            </w:pPr>
            <w:r>
              <w:t>198.00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109.00</w:t>
            </w:r>
          </w:p>
        </w:tc>
        <w:tc>
          <w:tcPr>
            <w:tcW w:w="2551" w:type="dxa"/>
            <w:vAlign w:val="center"/>
          </w:tcPr>
          <w:p>
            <w:pPr>
              <w:pStyle w:val="12"/>
            </w:pPr>
            <w:r>
              <w:t>109.00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263.82</w:t>
            </w:r>
          </w:p>
        </w:tc>
        <w:tc>
          <w:tcPr>
            <w:tcW w:w="2551" w:type="dxa"/>
            <w:vAlign w:val="center"/>
          </w:tcPr>
          <w:p>
            <w:pPr>
              <w:pStyle w:val="12"/>
            </w:pPr>
          </w:p>
        </w:tc>
        <w:tc>
          <w:tcPr>
            <w:tcW w:w="2551" w:type="dxa"/>
            <w:vAlign w:val="center"/>
          </w:tcPr>
          <w:p>
            <w:pPr>
              <w:pStyle w:val="12"/>
            </w:pPr>
            <w:r>
              <w:t>263.82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42.50</w:t>
            </w:r>
          </w:p>
        </w:tc>
        <w:tc>
          <w:tcPr>
            <w:tcW w:w="2551" w:type="dxa"/>
            <w:vAlign w:val="center"/>
          </w:tcPr>
          <w:p>
            <w:pPr>
              <w:pStyle w:val="12"/>
            </w:pPr>
          </w:p>
        </w:tc>
        <w:tc>
          <w:tcPr>
            <w:tcW w:w="2551" w:type="dxa"/>
            <w:vAlign w:val="center"/>
          </w:tcPr>
          <w:p>
            <w:pPr>
              <w:pStyle w:val="12"/>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44.00</w:t>
            </w:r>
          </w:p>
        </w:tc>
        <w:tc>
          <w:tcPr>
            <w:tcW w:w="2551" w:type="dxa"/>
            <w:vAlign w:val="center"/>
          </w:tcPr>
          <w:p>
            <w:pPr>
              <w:pStyle w:val="12"/>
            </w:pPr>
          </w:p>
        </w:tc>
        <w:tc>
          <w:tcPr>
            <w:tcW w:w="2551" w:type="dxa"/>
            <w:vAlign w:val="center"/>
          </w:tcPr>
          <w:p>
            <w:pPr>
              <w:pStyle w:val="12"/>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157.50</w:t>
            </w:r>
          </w:p>
        </w:tc>
        <w:tc>
          <w:tcPr>
            <w:tcW w:w="2551" w:type="dxa"/>
            <w:vAlign w:val="center"/>
          </w:tcPr>
          <w:p>
            <w:pPr>
              <w:pStyle w:val="12"/>
            </w:pPr>
          </w:p>
        </w:tc>
        <w:tc>
          <w:tcPr>
            <w:tcW w:w="2551" w:type="dxa"/>
            <w:vAlign w:val="center"/>
          </w:tcPr>
          <w:p>
            <w:pPr>
              <w:pStyle w:val="12"/>
            </w:pPr>
            <w:r>
              <w:t>157.50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23.60</w:t>
            </w:r>
          </w:p>
        </w:tc>
        <w:tc>
          <w:tcPr>
            <w:tcW w:w="2551" w:type="dxa"/>
            <w:vAlign w:val="center"/>
          </w:tcPr>
          <w:p>
            <w:pPr>
              <w:pStyle w:val="12"/>
            </w:pPr>
            <w:r>
              <w:t>23.60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23.60</w:t>
            </w:r>
          </w:p>
        </w:tc>
        <w:tc>
          <w:tcPr>
            <w:tcW w:w="2551" w:type="dxa"/>
            <w:vAlign w:val="center"/>
          </w:tcPr>
          <w:p>
            <w:pPr>
              <w:pStyle w:val="12"/>
            </w:pPr>
            <w:r>
              <w:t>23.60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无极县张段固镇人民政府2026年部门预算信息公开情况说明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无极县张段固镇人民政府2026年部门预算信息公开情况说明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按照《中华人民共和国预算法》、《地方预决算公开操作规程》和《关于进一步推进预算公开工作的实施意见》规定，现将无极县张段固镇人民政府2026年部门预算公开如下：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和协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按照预算管理有关规定，目前部门预算的编制实行综合预算管理，即全部收入和支出都反映在预算中。无极县张段固镇人民政府机关及所属事业单位的收支包含在部门预算中。</w:t>
      </w:r>
    </w:p>
    <w:p>
      <w:pPr>
        <w:pStyle w:val="19"/>
      </w:pPr>
      <w:r>
        <w:t>1、收入说明</w:t>
      </w:r>
    </w:p>
    <w:p>
      <w:pPr>
        <w:pStyle w:val="19"/>
      </w:pPr>
      <w:r>
        <w:t>反映本部门当年全部收入。2026年预算收入1382.02万元，其中：一般公共预算收入1382.02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张段固镇人民政府年度部门预算中支出预算的总体情况。2026年支出预算1382.02万元，其中基本支出1382.02万元，包括人员经费1118.20万元和日常公用经费263.82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2026年预算收支安排1382.02万元，较2025年预算增加55.02万元，其中：基本支出增加55.02万元，主要为基本支出中津贴补贴和办公费增加项目支出增加0.00万元，主要为无。预计下年使用的单位资金结余增加0.00万元。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2026年，我部门机关运行经费共计安排263.82万元，主要用于日常维修、办公用房水电费、办公用房取暖费、办公用房物业管理费等日常运行支出。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5.82万元，其中因公出国（境）费0.00万元；公务用车购置及运维费5.82万元（其中：公务用车购置费为0.00万元，公务用车运维费5.82万元)；公务接待费0.00万元。与2025年相比增加2.82万元，增减变化的主要原因是2026年，我部门财政拨款“三公”经费预算安排5.82万元，与上年相比增加2.82万元。其中：因公出国（境）费0万元，与上年持平，原因为未安排出国（境）经费；公务用车购置及运维费5.82万元，与上年相比增加2.82万元（其中：公务用车购置费为0.00万元，与上年持平，公务用车运维费5.82万元，与上年相比增加2.82万元)，原因为公务用车年限长，检修次数增多；公务接待费0.00万元，与上年相比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镇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镇政府领导和机关工作办公环境的措施，提升服务管理水平，保障镇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组织专门委员会委员、各工作委员会及特聘专家进行对法律实施情况进行执法检查；组织镇人大及镇人大代表进行执法检查和集中视察；开展代表建议督办；组织对常委及代表培训。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二）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（三）不断提高信息公开工作业务水平；协助镇领导组织会议决定事项的落实；督办重大决策落实；做好镇际间政务往来与经济交流工作，负责镇级领导公务活动的接待安排。</w:t>
      </w:r>
    </w:p>
    <w:p>
      <w:pPr>
        <w:pStyle w:val="23"/>
      </w:pPr>
      <w:r>
        <w:t>绩效目标：提升政务公开服务水平。承办大型会议，有效推动全镇经济发展，保障重大决策落实，积极贯彻工作布署，创新工作机制，提升服务水平。围绕我镇中心工作，有效促进对外经贸协作和外地高科技项目合作。</w:t>
      </w:r>
    </w:p>
    <w:p>
      <w:pPr>
        <w:pStyle w:val="23"/>
      </w:pPr>
      <w:r>
        <w:t>绩效指标：政务信息公开培训任务完成率90%以上。</w:t>
      </w:r>
    </w:p>
    <w:p>
      <w:pPr>
        <w:pStyle w:val="23"/>
      </w:pPr>
      <w:r>
        <w:t>（四）政府值班工作，及时报告重要情况，传达和落实镇领导重要指示，协助镇领导完成组织处理突发事件应急处置工作。</w:t>
      </w:r>
    </w:p>
    <w:p>
      <w:pPr>
        <w:pStyle w:val="23"/>
      </w:pPr>
      <w:r>
        <w:t>绩效目标：建设运行维护平台数据，为有效保障全镇突发事件提供技术保障，确保快速、有效处置突发事件，提高事件应对实效。</w:t>
      </w:r>
    </w:p>
    <w:p>
      <w:pPr>
        <w:pStyle w:val="23"/>
      </w:pPr>
      <w:r>
        <w:t>绩效指标：应急事件处置情况及时率≥90%</w:t>
      </w:r>
    </w:p>
    <w:p>
      <w:pPr>
        <w:pStyle w:val="23"/>
      </w:pPr>
      <w:r>
        <w:t>（五）会议组织管理、信息化建设与维护、财务和资产管理、标准化建设。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（六）按照统筹城镇发展要求，组织实施农村面貌改造提升行动。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（七）指导、协调和督导各级各部门排查、化解影响社会稳定的重大不稳定隐患、群体性事件和突发事件及影响安全的事件。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932无极县张段固镇人民政府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932无极县张段固镇人民政府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3B56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2026-04-23T08:50:00Z</dcterms:created>
  <dc:creator>lenovo</dc:creator>
  <cp:lastModifiedBy>lenovo</cp:lastModifiedBy>
  <dcterms:modified xsi:type="dcterms:W3CDTF">2026-04-23T00:52:01Z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E5F759BD52804D5F8A5F529157540627</vt:lpwstr>
  </property>
</Properties>
</file>