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1084.26</w:t>
            </w:r>
          </w:p>
        </w:tc>
        <w:tc>
          <w:tcPr>
            <w:tcW w:w="4535" w:type="dxa"/>
            <w:vAlign w:val="center"/>
          </w:tcPr>
          <w:p>
            <w:pPr>
              <w:pStyle w:val="13"/>
            </w:pPr>
            <w:r>
              <w:t>一、一般公共服务支出</w:t>
            </w:r>
          </w:p>
        </w:tc>
        <w:tc>
          <w:tcPr>
            <w:tcW w:w="2126" w:type="dxa"/>
            <w:vAlign w:val="center"/>
          </w:tcPr>
          <w:p>
            <w:pPr>
              <w:pStyle w:val="12"/>
            </w:pPr>
            <w:r>
              <w:t>856.26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1084.26</w:t>
            </w:r>
          </w:p>
        </w:tc>
        <w:tc>
          <w:tcPr>
            <w:tcW w:w="4535" w:type="dxa"/>
            <w:vAlign w:val="center"/>
          </w:tcPr>
          <w:p>
            <w:pPr>
              <w:pStyle w:val="15"/>
            </w:pPr>
            <w:r>
              <w:t>本年支出合计</w:t>
            </w:r>
          </w:p>
        </w:tc>
        <w:tc>
          <w:tcPr>
            <w:tcW w:w="2126" w:type="dxa"/>
            <w:vAlign w:val="center"/>
          </w:tcPr>
          <w:p>
            <w:pPr>
              <w:pStyle w:val="16"/>
            </w:pPr>
            <w:r>
              <w:t>1265.56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181.30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1265.56</w:t>
            </w:r>
          </w:p>
        </w:tc>
        <w:tc>
          <w:tcPr>
            <w:tcW w:w="4535" w:type="dxa"/>
            <w:vAlign w:val="center"/>
          </w:tcPr>
          <w:p>
            <w:pPr>
              <w:pStyle w:val="15"/>
            </w:pPr>
            <w:r>
              <w:t>支出总计</w:t>
            </w:r>
          </w:p>
        </w:tc>
        <w:tc>
          <w:tcPr>
            <w:tcW w:w="2126" w:type="dxa"/>
            <w:vAlign w:val="center"/>
          </w:tcPr>
          <w:p>
            <w:pPr>
              <w:pStyle w:val="16"/>
            </w:pPr>
            <w:r>
              <w:t>1265.56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933无极县高头回族乡人民政府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1265.56</w:t>
            </w:r>
          </w:p>
        </w:tc>
        <w:tc>
          <w:tcPr>
            <w:tcW w:w="1134" w:type="dxa"/>
            <w:vAlign w:val="center"/>
          </w:tcPr>
          <w:p>
            <w:pPr>
              <w:pStyle w:val="16"/>
            </w:pPr>
            <w:r>
              <w:t>1084.26</w:t>
            </w:r>
          </w:p>
        </w:tc>
        <w:tc>
          <w:tcPr>
            <w:tcW w:w="1134" w:type="dxa"/>
            <w:vAlign w:val="center"/>
          </w:tcPr>
          <w:p>
            <w:pPr>
              <w:pStyle w:val="16"/>
            </w:pPr>
            <w:r>
              <w:t>1084.26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181.30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856.26</w:t>
            </w:r>
          </w:p>
        </w:tc>
        <w:tc>
          <w:tcPr>
            <w:tcW w:w="1134" w:type="dxa"/>
            <w:vAlign w:val="center"/>
          </w:tcPr>
          <w:p>
            <w:pPr>
              <w:pStyle w:val="12"/>
            </w:pPr>
            <w:r>
              <w:t>856.26</w:t>
            </w:r>
          </w:p>
        </w:tc>
        <w:tc>
          <w:tcPr>
            <w:tcW w:w="1134" w:type="dxa"/>
            <w:vAlign w:val="center"/>
          </w:tcPr>
          <w:p>
            <w:pPr>
              <w:pStyle w:val="12"/>
            </w:pPr>
            <w:r>
              <w:t>856.26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844.26</w:t>
            </w:r>
          </w:p>
        </w:tc>
        <w:tc>
          <w:tcPr>
            <w:tcW w:w="1134" w:type="dxa"/>
            <w:vAlign w:val="center"/>
          </w:tcPr>
          <w:p>
            <w:pPr>
              <w:pStyle w:val="12"/>
            </w:pPr>
            <w:r>
              <w:t>844.26</w:t>
            </w:r>
          </w:p>
        </w:tc>
        <w:tc>
          <w:tcPr>
            <w:tcW w:w="1134" w:type="dxa"/>
            <w:vAlign w:val="center"/>
          </w:tcPr>
          <w:p>
            <w:pPr>
              <w:pStyle w:val="12"/>
            </w:pPr>
            <w:r>
              <w:t>844.26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844.26</w:t>
            </w:r>
          </w:p>
        </w:tc>
        <w:tc>
          <w:tcPr>
            <w:tcW w:w="1134" w:type="dxa"/>
            <w:vAlign w:val="center"/>
          </w:tcPr>
          <w:p>
            <w:pPr>
              <w:pStyle w:val="12"/>
            </w:pPr>
            <w:r>
              <w:t>844.26</w:t>
            </w:r>
          </w:p>
        </w:tc>
        <w:tc>
          <w:tcPr>
            <w:tcW w:w="1134" w:type="dxa"/>
            <w:vAlign w:val="center"/>
          </w:tcPr>
          <w:p>
            <w:pPr>
              <w:pStyle w:val="12"/>
            </w:pPr>
            <w:r>
              <w:t>844.26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20123</w:t>
            </w:r>
          </w:p>
        </w:tc>
        <w:tc>
          <w:tcPr>
            <w:tcW w:w="1559" w:type="dxa"/>
            <w:vAlign w:val="center"/>
          </w:tcPr>
          <w:p>
            <w:pPr>
              <w:pStyle w:val="13"/>
            </w:pPr>
            <w:r>
              <w:t>民族事务</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2012399</w:t>
            </w:r>
          </w:p>
        </w:tc>
        <w:tc>
          <w:tcPr>
            <w:tcW w:w="1559" w:type="dxa"/>
            <w:vAlign w:val="center"/>
          </w:tcPr>
          <w:p>
            <w:pPr>
              <w:pStyle w:val="13"/>
            </w:pPr>
            <w:r>
              <w:t>其他民族事务支出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86.50</w:t>
            </w:r>
          </w:p>
        </w:tc>
        <w:tc>
          <w:tcPr>
            <w:tcW w:w="1134" w:type="dxa"/>
            <w:vAlign w:val="center"/>
          </w:tcPr>
          <w:p>
            <w:pPr>
              <w:pStyle w:val="12"/>
            </w:pPr>
            <w:r>
              <w:t>86.50</w:t>
            </w:r>
          </w:p>
        </w:tc>
        <w:tc>
          <w:tcPr>
            <w:tcW w:w="1134" w:type="dxa"/>
            <w:vAlign w:val="center"/>
          </w:tcPr>
          <w:p>
            <w:pPr>
              <w:pStyle w:val="12"/>
            </w:pPr>
            <w:r>
              <w:t>86.50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86.50</w:t>
            </w:r>
          </w:p>
        </w:tc>
        <w:tc>
          <w:tcPr>
            <w:tcW w:w="1134" w:type="dxa"/>
            <w:vAlign w:val="center"/>
          </w:tcPr>
          <w:p>
            <w:pPr>
              <w:pStyle w:val="12"/>
            </w:pPr>
            <w:r>
              <w:t>86.50</w:t>
            </w:r>
          </w:p>
        </w:tc>
        <w:tc>
          <w:tcPr>
            <w:tcW w:w="1134" w:type="dxa"/>
            <w:vAlign w:val="center"/>
          </w:tcPr>
          <w:p>
            <w:pPr>
              <w:pStyle w:val="12"/>
            </w:pPr>
            <w:r>
              <w:t>86.50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86.50</w:t>
            </w:r>
          </w:p>
        </w:tc>
        <w:tc>
          <w:tcPr>
            <w:tcW w:w="1134" w:type="dxa"/>
            <w:vAlign w:val="center"/>
          </w:tcPr>
          <w:p>
            <w:pPr>
              <w:pStyle w:val="12"/>
            </w:pPr>
            <w:r>
              <w:t>86.50</w:t>
            </w:r>
          </w:p>
        </w:tc>
        <w:tc>
          <w:tcPr>
            <w:tcW w:w="1134" w:type="dxa"/>
            <w:vAlign w:val="center"/>
          </w:tcPr>
          <w:p>
            <w:pPr>
              <w:pStyle w:val="12"/>
            </w:pPr>
            <w:r>
              <w:t>86.50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36.50</w:t>
            </w:r>
          </w:p>
        </w:tc>
        <w:tc>
          <w:tcPr>
            <w:tcW w:w="1134" w:type="dxa"/>
            <w:vAlign w:val="center"/>
          </w:tcPr>
          <w:p>
            <w:pPr>
              <w:pStyle w:val="12"/>
            </w:pPr>
            <w:r>
              <w:t>36.50</w:t>
            </w:r>
          </w:p>
        </w:tc>
        <w:tc>
          <w:tcPr>
            <w:tcW w:w="1134" w:type="dxa"/>
            <w:vAlign w:val="center"/>
          </w:tcPr>
          <w:p>
            <w:pPr>
              <w:pStyle w:val="12"/>
            </w:pPr>
            <w:r>
              <w:t>36.50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36.50</w:t>
            </w:r>
          </w:p>
        </w:tc>
        <w:tc>
          <w:tcPr>
            <w:tcW w:w="1134" w:type="dxa"/>
            <w:vAlign w:val="center"/>
          </w:tcPr>
          <w:p>
            <w:pPr>
              <w:pStyle w:val="12"/>
            </w:pPr>
            <w:r>
              <w:t>36.50</w:t>
            </w:r>
          </w:p>
        </w:tc>
        <w:tc>
          <w:tcPr>
            <w:tcW w:w="1134" w:type="dxa"/>
            <w:vAlign w:val="center"/>
          </w:tcPr>
          <w:p>
            <w:pPr>
              <w:pStyle w:val="12"/>
            </w:pPr>
            <w:r>
              <w:t>36.50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36.50</w:t>
            </w:r>
          </w:p>
        </w:tc>
        <w:tc>
          <w:tcPr>
            <w:tcW w:w="1134" w:type="dxa"/>
            <w:vAlign w:val="center"/>
          </w:tcPr>
          <w:p>
            <w:pPr>
              <w:pStyle w:val="12"/>
            </w:pPr>
            <w:r>
              <w:t>36.50</w:t>
            </w:r>
          </w:p>
        </w:tc>
        <w:tc>
          <w:tcPr>
            <w:tcW w:w="1134" w:type="dxa"/>
            <w:vAlign w:val="center"/>
          </w:tcPr>
          <w:p>
            <w:pPr>
              <w:pStyle w:val="12"/>
            </w:pPr>
            <w:r>
              <w:t>36.50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178.30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178.30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178.30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108.00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108.00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108.00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1265.56</w:t>
            </w:r>
          </w:p>
        </w:tc>
        <w:tc>
          <w:tcPr>
            <w:tcW w:w="1361" w:type="dxa"/>
            <w:vAlign w:val="center"/>
          </w:tcPr>
          <w:p>
            <w:pPr>
              <w:pStyle w:val="16"/>
            </w:pPr>
            <w:r>
              <w:t>967.26</w:t>
            </w:r>
          </w:p>
        </w:tc>
        <w:tc>
          <w:tcPr>
            <w:tcW w:w="1361" w:type="dxa"/>
            <w:vAlign w:val="center"/>
          </w:tcPr>
          <w:p>
            <w:pPr>
              <w:pStyle w:val="16"/>
            </w:pPr>
            <w:r>
              <w:t>298.30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856.26</w:t>
            </w:r>
          </w:p>
        </w:tc>
        <w:tc>
          <w:tcPr>
            <w:tcW w:w="1361" w:type="dxa"/>
            <w:vAlign w:val="center"/>
          </w:tcPr>
          <w:p>
            <w:pPr>
              <w:pStyle w:val="12"/>
            </w:pPr>
            <w:r>
              <w:t>844.26</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844.26</w:t>
            </w:r>
          </w:p>
        </w:tc>
        <w:tc>
          <w:tcPr>
            <w:tcW w:w="1361" w:type="dxa"/>
            <w:vAlign w:val="center"/>
          </w:tcPr>
          <w:p>
            <w:pPr>
              <w:pStyle w:val="12"/>
            </w:pPr>
            <w:r>
              <w:t>844.26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844.26</w:t>
            </w:r>
          </w:p>
        </w:tc>
        <w:tc>
          <w:tcPr>
            <w:tcW w:w="1361" w:type="dxa"/>
            <w:vAlign w:val="center"/>
          </w:tcPr>
          <w:p>
            <w:pPr>
              <w:pStyle w:val="12"/>
            </w:pPr>
            <w:r>
              <w:t>844.26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20123</w:t>
            </w:r>
          </w:p>
        </w:tc>
        <w:tc>
          <w:tcPr>
            <w:tcW w:w="4535" w:type="dxa"/>
            <w:vAlign w:val="center"/>
          </w:tcPr>
          <w:p>
            <w:pPr>
              <w:pStyle w:val="13"/>
            </w:pPr>
            <w:r>
              <w:t>民族事务</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2012399</w:t>
            </w:r>
          </w:p>
        </w:tc>
        <w:tc>
          <w:tcPr>
            <w:tcW w:w="4535" w:type="dxa"/>
            <w:vAlign w:val="center"/>
          </w:tcPr>
          <w:p>
            <w:pPr>
              <w:pStyle w:val="13"/>
            </w:pPr>
            <w:r>
              <w:t>其他民族事务支出</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86.50</w:t>
            </w:r>
          </w:p>
        </w:tc>
        <w:tc>
          <w:tcPr>
            <w:tcW w:w="1361" w:type="dxa"/>
            <w:vAlign w:val="center"/>
          </w:tcPr>
          <w:p>
            <w:pPr>
              <w:pStyle w:val="12"/>
            </w:pPr>
            <w:r>
              <w:t>86.50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86.50</w:t>
            </w:r>
          </w:p>
        </w:tc>
        <w:tc>
          <w:tcPr>
            <w:tcW w:w="1361" w:type="dxa"/>
            <w:vAlign w:val="center"/>
          </w:tcPr>
          <w:p>
            <w:pPr>
              <w:pStyle w:val="12"/>
            </w:pPr>
            <w:r>
              <w:t>86.50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86.50</w:t>
            </w:r>
          </w:p>
        </w:tc>
        <w:tc>
          <w:tcPr>
            <w:tcW w:w="1361" w:type="dxa"/>
            <w:vAlign w:val="center"/>
          </w:tcPr>
          <w:p>
            <w:pPr>
              <w:pStyle w:val="12"/>
            </w:pPr>
            <w:r>
              <w:t>86.50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36.50</w:t>
            </w:r>
          </w:p>
        </w:tc>
        <w:tc>
          <w:tcPr>
            <w:tcW w:w="1361" w:type="dxa"/>
            <w:vAlign w:val="center"/>
          </w:tcPr>
          <w:p>
            <w:pPr>
              <w:pStyle w:val="12"/>
            </w:pPr>
            <w:r>
              <w:t>36.50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36.50</w:t>
            </w:r>
          </w:p>
        </w:tc>
        <w:tc>
          <w:tcPr>
            <w:tcW w:w="1361" w:type="dxa"/>
            <w:vAlign w:val="center"/>
          </w:tcPr>
          <w:p>
            <w:pPr>
              <w:pStyle w:val="12"/>
            </w:pPr>
            <w:r>
              <w:t>36.50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36.50</w:t>
            </w:r>
          </w:p>
        </w:tc>
        <w:tc>
          <w:tcPr>
            <w:tcW w:w="1361" w:type="dxa"/>
            <w:vAlign w:val="center"/>
          </w:tcPr>
          <w:p>
            <w:pPr>
              <w:pStyle w:val="12"/>
            </w:pPr>
            <w:r>
              <w:t>36.50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178.30</w:t>
            </w:r>
          </w:p>
        </w:tc>
        <w:tc>
          <w:tcPr>
            <w:tcW w:w="1361" w:type="dxa"/>
            <w:vAlign w:val="center"/>
          </w:tcPr>
          <w:p>
            <w:pPr>
              <w:pStyle w:val="12"/>
            </w:pPr>
          </w:p>
        </w:tc>
        <w:tc>
          <w:tcPr>
            <w:tcW w:w="1361" w:type="dxa"/>
            <w:vAlign w:val="center"/>
          </w:tcPr>
          <w:p>
            <w:pPr>
              <w:pStyle w:val="12"/>
            </w:pPr>
            <w:r>
              <w:t>178.30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178.30</w:t>
            </w:r>
          </w:p>
        </w:tc>
        <w:tc>
          <w:tcPr>
            <w:tcW w:w="1361" w:type="dxa"/>
            <w:vAlign w:val="center"/>
          </w:tcPr>
          <w:p>
            <w:pPr>
              <w:pStyle w:val="12"/>
            </w:pPr>
          </w:p>
        </w:tc>
        <w:tc>
          <w:tcPr>
            <w:tcW w:w="1361" w:type="dxa"/>
            <w:vAlign w:val="center"/>
          </w:tcPr>
          <w:p>
            <w:pPr>
              <w:pStyle w:val="12"/>
            </w:pPr>
            <w:r>
              <w:t>178.30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178.30</w:t>
            </w:r>
          </w:p>
        </w:tc>
        <w:tc>
          <w:tcPr>
            <w:tcW w:w="1361" w:type="dxa"/>
            <w:vAlign w:val="center"/>
          </w:tcPr>
          <w:p>
            <w:pPr>
              <w:pStyle w:val="12"/>
            </w:pPr>
          </w:p>
        </w:tc>
        <w:tc>
          <w:tcPr>
            <w:tcW w:w="1361" w:type="dxa"/>
            <w:vAlign w:val="center"/>
          </w:tcPr>
          <w:p>
            <w:pPr>
              <w:pStyle w:val="12"/>
            </w:pPr>
            <w:r>
              <w:t>178.30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r>
              <w:t>108.00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1084.26</w:t>
            </w:r>
          </w:p>
        </w:tc>
        <w:tc>
          <w:tcPr>
            <w:tcW w:w="3402" w:type="dxa"/>
            <w:vAlign w:val="center"/>
          </w:tcPr>
          <w:p>
            <w:pPr>
              <w:pStyle w:val="13"/>
            </w:pPr>
            <w:r>
              <w:t>一、一般公共服务支出</w:t>
            </w:r>
          </w:p>
        </w:tc>
        <w:tc>
          <w:tcPr>
            <w:tcW w:w="1474" w:type="dxa"/>
            <w:vAlign w:val="center"/>
          </w:tcPr>
          <w:p>
            <w:pPr>
              <w:pStyle w:val="12"/>
            </w:pPr>
            <w:r>
              <w:t>856.26</w:t>
            </w:r>
          </w:p>
        </w:tc>
        <w:tc>
          <w:tcPr>
            <w:tcW w:w="1474" w:type="dxa"/>
            <w:vAlign w:val="center"/>
          </w:tcPr>
          <w:p>
            <w:pPr>
              <w:pStyle w:val="12"/>
            </w:pPr>
            <w:r>
              <w:t>856.26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86.50</w:t>
            </w:r>
          </w:p>
        </w:tc>
        <w:tc>
          <w:tcPr>
            <w:tcW w:w="1474" w:type="dxa"/>
            <w:vAlign w:val="center"/>
          </w:tcPr>
          <w:p>
            <w:pPr>
              <w:pStyle w:val="12"/>
            </w:pPr>
            <w:r>
              <w:t>86.50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36.50</w:t>
            </w:r>
          </w:p>
        </w:tc>
        <w:tc>
          <w:tcPr>
            <w:tcW w:w="1474" w:type="dxa"/>
            <w:vAlign w:val="center"/>
          </w:tcPr>
          <w:p>
            <w:pPr>
              <w:pStyle w:val="12"/>
            </w:pPr>
            <w:r>
              <w:t>36.50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178.30</w:t>
            </w:r>
          </w:p>
        </w:tc>
        <w:tc>
          <w:tcPr>
            <w:tcW w:w="1474" w:type="dxa"/>
            <w:vAlign w:val="center"/>
          </w:tcPr>
          <w:p>
            <w:pPr>
              <w:pStyle w:val="12"/>
            </w:pPr>
            <w:r>
              <w:t>178.30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108.00</w:t>
            </w:r>
          </w:p>
        </w:tc>
        <w:tc>
          <w:tcPr>
            <w:tcW w:w="1474" w:type="dxa"/>
            <w:vAlign w:val="center"/>
          </w:tcPr>
          <w:p>
            <w:pPr>
              <w:pStyle w:val="12"/>
            </w:pPr>
            <w:r>
              <w:t>108.00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1084.26</w:t>
            </w:r>
          </w:p>
        </w:tc>
        <w:tc>
          <w:tcPr>
            <w:tcW w:w="3402" w:type="dxa"/>
            <w:vAlign w:val="center"/>
          </w:tcPr>
          <w:p>
            <w:pPr>
              <w:pStyle w:val="15"/>
            </w:pPr>
            <w:r>
              <w:t>本年支出合计</w:t>
            </w:r>
          </w:p>
        </w:tc>
        <w:tc>
          <w:tcPr>
            <w:tcW w:w="1474" w:type="dxa"/>
            <w:vAlign w:val="center"/>
          </w:tcPr>
          <w:p>
            <w:pPr>
              <w:pStyle w:val="16"/>
            </w:pPr>
            <w:r>
              <w:t>1265.56</w:t>
            </w:r>
          </w:p>
        </w:tc>
        <w:tc>
          <w:tcPr>
            <w:tcW w:w="1474" w:type="dxa"/>
            <w:vAlign w:val="center"/>
          </w:tcPr>
          <w:p>
            <w:pPr>
              <w:pStyle w:val="16"/>
            </w:pPr>
            <w:r>
              <w:t>1265.56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181.30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181.30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1265.56</w:t>
            </w:r>
          </w:p>
        </w:tc>
        <w:tc>
          <w:tcPr>
            <w:tcW w:w="3402" w:type="dxa"/>
            <w:vAlign w:val="center"/>
          </w:tcPr>
          <w:p>
            <w:pPr>
              <w:pStyle w:val="15"/>
            </w:pPr>
            <w:r>
              <w:t>支出总计</w:t>
            </w:r>
          </w:p>
        </w:tc>
        <w:tc>
          <w:tcPr>
            <w:tcW w:w="1474" w:type="dxa"/>
            <w:vAlign w:val="center"/>
          </w:tcPr>
          <w:p>
            <w:pPr>
              <w:pStyle w:val="16"/>
            </w:pPr>
            <w:r>
              <w:t>1265.56</w:t>
            </w:r>
          </w:p>
        </w:tc>
        <w:tc>
          <w:tcPr>
            <w:tcW w:w="1474" w:type="dxa"/>
            <w:vAlign w:val="center"/>
          </w:tcPr>
          <w:p>
            <w:pPr>
              <w:pStyle w:val="16"/>
            </w:pPr>
            <w:r>
              <w:t>1265.56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1265.56</w:t>
            </w:r>
          </w:p>
        </w:tc>
        <w:tc>
          <w:tcPr>
            <w:tcW w:w="2551" w:type="dxa"/>
            <w:vAlign w:val="center"/>
          </w:tcPr>
          <w:p>
            <w:pPr>
              <w:pStyle w:val="16"/>
            </w:pPr>
            <w:r>
              <w:t>967.26</w:t>
            </w:r>
          </w:p>
        </w:tc>
        <w:tc>
          <w:tcPr>
            <w:tcW w:w="2551" w:type="dxa"/>
            <w:vAlign w:val="center"/>
          </w:tcPr>
          <w:p>
            <w:pPr>
              <w:pStyle w:val="16"/>
            </w:pPr>
            <w:r>
              <w:t>298.30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856.26</w:t>
            </w:r>
          </w:p>
        </w:tc>
        <w:tc>
          <w:tcPr>
            <w:tcW w:w="2551" w:type="dxa"/>
            <w:vAlign w:val="center"/>
          </w:tcPr>
          <w:p>
            <w:pPr>
              <w:pStyle w:val="12"/>
            </w:pPr>
            <w:r>
              <w:t>844.26</w:t>
            </w: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844.26</w:t>
            </w:r>
          </w:p>
        </w:tc>
        <w:tc>
          <w:tcPr>
            <w:tcW w:w="2551" w:type="dxa"/>
            <w:vAlign w:val="center"/>
          </w:tcPr>
          <w:p>
            <w:pPr>
              <w:pStyle w:val="12"/>
            </w:pPr>
            <w:r>
              <w:t>844.26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844.26</w:t>
            </w:r>
          </w:p>
        </w:tc>
        <w:tc>
          <w:tcPr>
            <w:tcW w:w="2551" w:type="dxa"/>
            <w:vAlign w:val="center"/>
          </w:tcPr>
          <w:p>
            <w:pPr>
              <w:pStyle w:val="12"/>
            </w:pPr>
            <w:r>
              <w:t>844.26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20123</w:t>
            </w:r>
          </w:p>
        </w:tc>
        <w:tc>
          <w:tcPr>
            <w:tcW w:w="4535" w:type="dxa"/>
            <w:vAlign w:val="center"/>
          </w:tcPr>
          <w:p>
            <w:pPr>
              <w:pStyle w:val="13"/>
            </w:pPr>
            <w:r>
              <w:t>民族事务</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2012399</w:t>
            </w:r>
          </w:p>
        </w:tc>
        <w:tc>
          <w:tcPr>
            <w:tcW w:w="4535" w:type="dxa"/>
            <w:vAlign w:val="center"/>
          </w:tcPr>
          <w:p>
            <w:pPr>
              <w:pStyle w:val="13"/>
            </w:pPr>
            <w:r>
              <w:t>其他民族事务支出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86.50</w:t>
            </w:r>
          </w:p>
        </w:tc>
        <w:tc>
          <w:tcPr>
            <w:tcW w:w="2551" w:type="dxa"/>
            <w:vAlign w:val="center"/>
          </w:tcPr>
          <w:p>
            <w:pPr>
              <w:pStyle w:val="12"/>
            </w:pPr>
            <w:r>
              <w:t>86.50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86.50</w:t>
            </w:r>
          </w:p>
        </w:tc>
        <w:tc>
          <w:tcPr>
            <w:tcW w:w="2551" w:type="dxa"/>
            <w:vAlign w:val="center"/>
          </w:tcPr>
          <w:p>
            <w:pPr>
              <w:pStyle w:val="12"/>
            </w:pPr>
            <w:r>
              <w:t>86.50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86.50</w:t>
            </w:r>
          </w:p>
        </w:tc>
        <w:tc>
          <w:tcPr>
            <w:tcW w:w="2551" w:type="dxa"/>
            <w:vAlign w:val="center"/>
          </w:tcPr>
          <w:p>
            <w:pPr>
              <w:pStyle w:val="12"/>
            </w:pPr>
            <w:r>
              <w:t>86.50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36.50</w:t>
            </w:r>
          </w:p>
        </w:tc>
        <w:tc>
          <w:tcPr>
            <w:tcW w:w="2551" w:type="dxa"/>
            <w:vAlign w:val="center"/>
          </w:tcPr>
          <w:p>
            <w:pPr>
              <w:pStyle w:val="12"/>
            </w:pPr>
            <w:r>
              <w:t>36.50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36.50</w:t>
            </w:r>
          </w:p>
        </w:tc>
        <w:tc>
          <w:tcPr>
            <w:tcW w:w="2551" w:type="dxa"/>
            <w:vAlign w:val="center"/>
          </w:tcPr>
          <w:p>
            <w:pPr>
              <w:pStyle w:val="12"/>
            </w:pPr>
            <w:r>
              <w:t>36.50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36.50</w:t>
            </w:r>
          </w:p>
        </w:tc>
        <w:tc>
          <w:tcPr>
            <w:tcW w:w="2551" w:type="dxa"/>
            <w:vAlign w:val="center"/>
          </w:tcPr>
          <w:p>
            <w:pPr>
              <w:pStyle w:val="12"/>
            </w:pPr>
            <w:r>
              <w:t>36.50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178.30</w:t>
            </w:r>
          </w:p>
        </w:tc>
        <w:tc>
          <w:tcPr>
            <w:tcW w:w="2551" w:type="dxa"/>
            <w:vAlign w:val="center"/>
          </w:tcPr>
          <w:p>
            <w:pPr>
              <w:pStyle w:val="12"/>
            </w:pPr>
          </w:p>
        </w:tc>
        <w:tc>
          <w:tcPr>
            <w:tcW w:w="2551" w:type="dxa"/>
            <w:vAlign w:val="center"/>
          </w:tcPr>
          <w:p>
            <w:pPr>
              <w:pStyle w:val="12"/>
            </w:pPr>
            <w:r>
              <w:t>178.30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178.30</w:t>
            </w:r>
          </w:p>
        </w:tc>
        <w:tc>
          <w:tcPr>
            <w:tcW w:w="2551" w:type="dxa"/>
            <w:vAlign w:val="center"/>
          </w:tcPr>
          <w:p>
            <w:pPr>
              <w:pStyle w:val="12"/>
            </w:pPr>
          </w:p>
        </w:tc>
        <w:tc>
          <w:tcPr>
            <w:tcW w:w="2551" w:type="dxa"/>
            <w:vAlign w:val="center"/>
          </w:tcPr>
          <w:p>
            <w:pPr>
              <w:pStyle w:val="12"/>
            </w:pPr>
            <w:r>
              <w:t>178.30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178.30</w:t>
            </w:r>
          </w:p>
        </w:tc>
        <w:tc>
          <w:tcPr>
            <w:tcW w:w="2551" w:type="dxa"/>
            <w:vAlign w:val="center"/>
          </w:tcPr>
          <w:p>
            <w:pPr>
              <w:pStyle w:val="12"/>
            </w:pPr>
          </w:p>
        </w:tc>
        <w:tc>
          <w:tcPr>
            <w:tcW w:w="2551" w:type="dxa"/>
            <w:vAlign w:val="center"/>
          </w:tcPr>
          <w:p>
            <w:pPr>
              <w:pStyle w:val="12"/>
            </w:pPr>
            <w:r>
              <w:t>178.30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108.00</w:t>
            </w:r>
          </w:p>
        </w:tc>
        <w:tc>
          <w:tcPr>
            <w:tcW w:w="2551" w:type="dxa"/>
            <w:vAlign w:val="center"/>
          </w:tcPr>
          <w:p>
            <w:pPr>
              <w:pStyle w:val="12"/>
            </w:pPr>
          </w:p>
        </w:tc>
        <w:tc>
          <w:tcPr>
            <w:tcW w:w="2551" w:type="dxa"/>
            <w:vAlign w:val="center"/>
          </w:tcPr>
          <w:p>
            <w:pPr>
              <w:pStyle w:val="12"/>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108.00</w:t>
            </w:r>
          </w:p>
        </w:tc>
        <w:tc>
          <w:tcPr>
            <w:tcW w:w="2551" w:type="dxa"/>
            <w:vAlign w:val="center"/>
          </w:tcPr>
          <w:p>
            <w:pPr>
              <w:pStyle w:val="12"/>
            </w:pPr>
          </w:p>
        </w:tc>
        <w:tc>
          <w:tcPr>
            <w:tcW w:w="2551" w:type="dxa"/>
            <w:vAlign w:val="center"/>
          </w:tcPr>
          <w:p>
            <w:pPr>
              <w:pStyle w:val="12"/>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108.00</w:t>
            </w:r>
          </w:p>
        </w:tc>
        <w:tc>
          <w:tcPr>
            <w:tcW w:w="2551" w:type="dxa"/>
            <w:vAlign w:val="center"/>
          </w:tcPr>
          <w:p>
            <w:pPr>
              <w:pStyle w:val="12"/>
            </w:pPr>
          </w:p>
        </w:tc>
        <w:tc>
          <w:tcPr>
            <w:tcW w:w="2551" w:type="dxa"/>
            <w:vAlign w:val="center"/>
          </w:tcPr>
          <w:p>
            <w:pPr>
              <w:pStyle w:val="12"/>
            </w:pPr>
            <w:r>
              <w:t>108.00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967.26</w:t>
            </w:r>
          </w:p>
        </w:tc>
        <w:tc>
          <w:tcPr>
            <w:tcW w:w="2551" w:type="dxa"/>
            <w:vAlign w:val="center"/>
          </w:tcPr>
          <w:p>
            <w:pPr>
              <w:pStyle w:val="16"/>
            </w:pPr>
            <w:r>
              <w:t>841.35</w:t>
            </w:r>
          </w:p>
        </w:tc>
        <w:tc>
          <w:tcPr>
            <w:tcW w:w="2551" w:type="dxa"/>
            <w:vAlign w:val="center"/>
          </w:tcPr>
          <w:p>
            <w:pPr>
              <w:pStyle w:val="16"/>
            </w:pPr>
            <w:r>
              <w:t>125.91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805.85</w:t>
            </w:r>
          </w:p>
        </w:tc>
        <w:tc>
          <w:tcPr>
            <w:tcW w:w="2551" w:type="dxa"/>
            <w:vAlign w:val="center"/>
          </w:tcPr>
          <w:p>
            <w:pPr>
              <w:pStyle w:val="12"/>
            </w:pPr>
            <w:r>
              <w:t>805.85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314.00</w:t>
            </w:r>
          </w:p>
        </w:tc>
        <w:tc>
          <w:tcPr>
            <w:tcW w:w="2551" w:type="dxa"/>
            <w:vAlign w:val="center"/>
          </w:tcPr>
          <w:p>
            <w:pPr>
              <w:pStyle w:val="12"/>
            </w:pPr>
            <w:r>
              <w:t>314.00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136.55</w:t>
            </w:r>
          </w:p>
        </w:tc>
        <w:tc>
          <w:tcPr>
            <w:tcW w:w="2551" w:type="dxa"/>
            <w:vAlign w:val="center"/>
          </w:tcPr>
          <w:p>
            <w:pPr>
              <w:pStyle w:val="12"/>
            </w:pPr>
            <w:r>
              <w:t>136.55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60.50</w:t>
            </w:r>
          </w:p>
        </w:tc>
        <w:tc>
          <w:tcPr>
            <w:tcW w:w="2551" w:type="dxa"/>
            <w:vAlign w:val="center"/>
          </w:tcPr>
          <w:p>
            <w:pPr>
              <w:pStyle w:val="12"/>
            </w:pPr>
            <w:r>
              <w:t>60.50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144.50</w:t>
            </w:r>
          </w:p>
        </w:tc>
        <w:tc>
          <w:tcPr>
            <w:tcW w:w="2551" w:type="dxa"/>
            <w:vAlign w:val="center"/>
          </w:tcPr>
          <w:p>
            <w:pPr>
              <w:pStyle w:val="12"/>
            </w:pPr>
            <w:r>
              <w:t>144.50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86.50</w:t>
            </w:r>
          </w:p>
        </w:tc>
        <w:tc>
          <w:tcPr>
            <w:tcW w:w="2551" w:type="dxa"/>
            <w:vAlign w:val="center"/>
          </w:tcPr>
          <w:p>
            <w:pPr>
              <w:pStyle w:val="12"/>
            </w:pPr>
            <w:r>
              <w:t>86.50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36.50</w:t>
            </w:r>
          </w:p>
        </w:tc>
        <w:tc>
          <w:tcPr>
            <w:tcW w:w="2551" w:type="dxa"/>
            <w:vAlign w:val="center"/>
          </w:tcPr>
          <w:p>
            <w:pPr>
              <w:pStyle w:val="12"/>
            </w:pPr>
            <w:r>
              <w:t>36.50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125.91</w:t>
            </w:r>
          </w:p>
        </w:tc>
        <w:tc>
          <w:tcPr>
            <w:tcW w:w="2551" w:type="dxa"/>
            <w:vAlign w:val="center"/>
          </w:tcPr>
          <w:p>
            <w:pPr>
              <w:pStyle w:val="12"/>
            </w:pPr>
          </w:p>
        </w:tc>
        <w:tc>
          <w:tcPr>
            <w:tcW w:w="2551" w:type="dxa"/>
            <w:vAlign w:val="center"/>
          </w:tcPr>
          <w:p>
            <w:pPr>
              <w:pStyle w:val="12"/>
            </w:pPr>
            <w:r>
              <w:t>125.91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31.50</w:t>
            </w:r>
          </w:p>
        </w:tc>
        <w:tc>
          <w:tcPr>
            <w:tcW w:w="2551" w:type="dxa"/>
            <w:vAlign w:val="center"/>
          </w:tcPr>
          <w:p>
            <w:pPr>
              <w:pStyle w:val="12"/>
            </w:pPr>
          </w:p>
        </w:tc>
        <w:tc>
          <w:tcPr>
            <w:tcW w:w="2551" w:type="dxa"/>
            <w:vAlign w:val="center"/>
          </w:tcPr>
          <w:p>
            <w:pPr>
              <w:pStyle w:val="12"/>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26.50</w:t>
            </w:r>
          </w:p>
        </w:tc>
        <w:tc>
          <w:tcPr>
            <w:tcW w:w="2551" w:type="dxa"/>
            <w:vAlign w:val="center"/>
          </w:tcPr>
          <w:p>
            <w:pPr>
              <w:pStyle w:val="12"/>
            </w:pPr>
          </w:p>
        </w:tc>
        <w:tc>
          <w:tcPr>
            <w:tcW w:w="2551" w:type="dxa"/>
            <w:vAlign w:val="center"/>
          </w:tcPr>
          <w:p>
            <w:pPr>
              <w:pStyle w:val="12"/>
            </w:pPr>
            <w:r>
              <w:t>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35.50</w:t>
            </w:r>
          </w:p>
        </w:tc>
        <w:tc>
          <w:tcPr>
            <w:tcW w:w="2551" w:type="dxa"/>
            <w:vAlign w:val="center"/>
          </w:tcPr>
          <w:p>
            <w:pPr>
              <w:pStyle w:val="12"/>
            </w:pPr>
            <w:r>
              <w:t>35.50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35.50</w:t>
            </w:r>
          </w:p>
        </w:tc>
        <w:tc>
          <w:tcPr>
            <w:tcW w:w="2551" w:type="dxa"/>
            <w:vAlign w:val="center"/>
          </w:tcPr>
          <w:p>
            <w:pPr>
              <w:pStyle w:val="12"/>
            </w:pPr>
            <w:r>
              <w:t>35.50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无极县高头回族乡人民政府2026年部门预算信息公开情况说明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无极县高头回族乡人民政府2026年部门预算信息公开情况说明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按照《中华人民共和国预算法》、《地方预决算公开操作规程》和《关于进一步推进预算公开工作的实施意见》规定，现将无极县高头回族乡人民政府2026年部门预算公开如下：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和协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和协社会的具体措施，并抓好组织实施。配合城建、国土资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无极县高头回族乡人民政府本级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按照预算管理有关规定，目前部门预算的编制实行综合预算管理，即全部收入和支出都反映在预算中。无极县高头回族乡人民政府机关及所属事业单位的收支包含在部门预算中。</w:t>
      </w:r>
    </w:p>
    <w:p>
      <w:pPr>
        <w:pStyle w:val="19"/>
      </w:pPr>
      <w:r>
        <w:t>1、收入说明</w:t>
      </w:r>
    </w:p>
    <w:p>
      <w:pPr>
        <w:pStyle w:val="19"/>
      </w:pPr>
      <w:r>
        <w:t>反映本部门当年全部收入。2026年预算收入1265.56万元，其中：一般公共预算收入1084.26万元，基金预算收入0.00万元，国有资本经营预算收入0.00万元，财政专户核拨收入0.00万元，单位资金收入0.00万元，上年结转结余181.30万元。</w:t>
      </w:r>
    </w:p>
    <w:p>
      <w:pPr>
        <w:pStyle w:val="19"/>
      </w:pPr>
      <w:r>
        <w:t>2、支出说明</w:t>
      </w:r>
    </w:p>
    <w:p>
      <w:pPr>
        <w:pStyle w:val="19"/>
      </w:pPr>
      <w:r>
        <w:t>收支预算总表支出栏、基本支出表、项目支出表按经济分类和支出功能分类科目编制，反映无极县高头回族乡人民政府年度部门预算中支出预算的总体情况。2026年支出预算1265.56万元，其中基本支出967.26万元，包括人员经费841.35万元和日常公用经费125.91万元；项目支出298.30万元，主要为主要为项目工程量增加，开支增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1265.56万元，较2025年预算增加282.51万元，其中：基本支出增加108.76万元，主要为人员增加，相应增加人员经费增加。项目支出增加173.75万元，主要为主要为项目工程量增加，开支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一、总体绩效目标</w:t>
      </w:r>
    </w:p>
    <w:p>
      <w:pPr>
        <w:pStyle w:val="22"/>
      </w:pPr>
      <w:r>
        <w:t>高头回族乡人民政府</w:t>
      </w:r>
    </w:p>
    <w:p>
      <w:pPr>
        <w:pStyle w:val="22"/>
      </w:pPr>
      <w:r>
        <w:t>2025年部门年度发展规划目标</w:t>
      </w:r>
    </w:p>
    <w:p>
      <w:pPr>
        <w:pStyle w:val="22"/>
      </w:pPr>
      <w: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县委、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高头回族乡的社会安全与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分项绩效目标</w:t>
      </w:r>
    </w:p>
    <w:p>
      <w:pPr>
        <w:pStyle w:val="23"/>
      </w:pPr>
      <w:r>
        <w:t>高头回族乡人民政府</w:t>
      </w:r>
    </w:p>
    <w:p>
      <w:pPr>
        <w:pStyle w:val="23"/>
      </w:pPr>
      <w:r>
        <w:t>2025年部门职责分类绩效目标情况说明</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绩效指标：上级城乡环境综合治理机关和群众满意度95%以上；聘请高头回族乡环境保洁人员业务培训1—2次；保障高头回族乡整体环境随时随地环保、干净、整洁。</w:t>
      </w:r>
    </w:p>
    <w:p>
      <w:pPr>
        <w:pStyle w:val="23"/>
      </w:pPr>
      <w:r>
        <w:t>（九）对食品制作流通各环节进行监管，及时发现和排除食品安全问题，确保大型活动期间的餐饮安全。</w:t>
      </w:r>
    </w:p>
    <w:p>
      <w:pPr>
        <w:pStyle w:val="23"/>
      </w:pPr>
      <w:r>
        <w:t>绩效目标：通过对食品各个环节的强力监管，及时发现食品监管中存在的问题，重点突出食品安全建设以及做好重大活动和暑期食品安全保障.</w:t>
      </w:r>
    </w:p>
    <w:p>
      <w:pPr>
        <w:pStyle w:val="23"/>
      </w:pPr>
      <w:r>
        <w:t>绩效指标：不定时进行执法检查，食品安全事故发生率≤5%</w:t>
      </w:r>
    </w:p>
    <w:p>
      <w:pPr>
        <w:pStyle w:val="23"/>
      </w:pPr>
      <w:r>
        <w:t>（十）按照可持续发展和建设生态农业的要求，保护农业资源，改善和保护农村环境。</w:t>
      </w:r>
    </w:p>
    <w:p>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3"/>
      </w:pPr>
      <w:r>
        <w:t>绩效指标：持续清理垃圾、治理污水、推进亮化工程，向社会主义新农村进一步迈进。</w:t>
      </w:r>
    </w:p>
    <w:p>
      <w:pPr>
        <w:pStyle w:val="23"/>
      </w:pPr>
      <w:r>
        <w:t>（十一）严格执行财政法与财经制度，管理乡镇财政收入和支出，编制预算，合理配置财政资源。</w:t>
      </w:r>
    </w:p>
    <w:p>
      <w:pPr>
        <w:pStyle w:val="23"/>
      </w:pPr>
      <w:r>
        <w:t>绩效目标：贯彻国家税收政策，负责制定财政和预算收入计划，管理和监督各项财政收入；管理财政票据；研究制定完善的预算政策体系，提高预算管理的科学化水平。</w:t>
      </w:r>
    </w:p>
    <w:p>
      <w:pPr>
        <w:pStyle w:val="23"/>
      </w:pPr>
      <w:r>
        <w:t>绩效指标：按时、按量、按质保证各项经费的发放，保障乡镇各项工作的正常运转。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工作保障措施</w:t>
      </w:r>
    </w:p>
    <w:p>
      <w:pPr>
        <w:pStyle w:val="24"/>
      </w:pPr>
      <w:r>
        <w:t>高头回族乡人民政府</w:t>
      </w:r>
    </w:p>
    <w:p>
      <w:pPr>
        <w:pStyle w:val="24"/>
      </w:pPr>
      <w:r>
        <w:t>2025年度发展规划目标保障措施</w:t>
      </w:r>
    </w:p>
    <w:p>
      <w:pPr>
        <w:pStyle w:val="24"/>
      </w:pPr>
      <w:r>
        <w:t>（一）严把财务关</w:t>
      </w:r>
    </w:p>
    <w:p>
      <w:pPr>
        <w:pStyle w:val="24"/>
      </w:pPr>
      <w:r>
        <w:t>完善制度建设。加强乡镇财政预算管理，提高预算编制的完整性、科学性和统一性。细化预算编制，规范预算执行，健全预算执行机制，强化预算约束，切实增强预算的执行力和约束力，加大”村财镇管”、乡镇和村级债务管理，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pPr>
        <w:pStyle w:val="24"/>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pPr>
    </w:p>
    <w:p>
      <w:pPr>
        <w:pStyle w:val="24"/>
      </w:pPr>
      <w:r>
        <w:t>（二）加大招商引资力度，推进新型工业化。</w:t>
      </w:r>
    </w:p>
    <w:p>
      <w:pPr>
        <w:pStyle w:val="24"/>
      </w:pPr>
      <w:r>
        <w:t>实施“工业立乡”战略，继续优化投资环境，始终不渝地把发展工业作为今后我镇经济工作的重中之重，把扩大招商引资和发展民营经济作为经济工作的突破口，实现工业经济的跨越式发展。</w:t>
      </w:r>
    </w:p>
    <w:p>
      <w:pPr>
        <w:pStyle w:val="24"/>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pPr>
        <w:pStyle w:val="24"/>
      </w:pPr>
      <w: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pStyle w:val="24"/>
      </w:pPr>
      <w:r>
        <w:t>（三）全力维护社会稳定，推进和谐社会建设。</w:t>
      </w:r>
    </w:p>
    <w:p>
      <w:pPr>
        <w:pStyle w:val="24"/>
      </w:pPr>
      <w:r>
        <w:t>全镇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乡村”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镇范围内的生产企业进行安全生产检查，确保不出安全事故，实现安全生产与经济社会同步协调发展。</w:t>
      </w:r>
    </w:p>
    <w:p>
      <w:pPr>
        <w:pStyle w:val="24"/>
      </w:pPr>
      <w:r>
        <w:t>（四）认真解决“三农”问题，扎实推进新农村建设。</w:t>
      </w:r>
    </w:p>
    <w:p>
      <w:pPr>
        <w:pStyle w:val="24"/>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pPr>
        <w:pStyle w:val="24"/>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w:t>
      </w:r>
    </w:p>
    <w:p>
      <w:pPr>
        <w:pStyle w:val="24"/>
      </w:pPr>
      <w: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pStyle w:val="24"/>
      </w:pPr>
      <w:r>
        <w:t xml:space="preserve">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        </w:t>
      </w:r>
    </w:p>
    <w:p>
      <w:pPr>
        <w:pStyle w:val="24"/>
      </w:pPr>
      <w:r>
        <w:t>（五）加强党委、政府自身建设，提高党组织的战斗力和政府的行政管理能力。</w:t>
      </w:r>
    </w:p>
    <w:p>
      <w:pPr>
        <w:pStyle w:val="24"/>
      </w:pPr>
      <w:r>
        <w:t>1、要加强领导班子和干部队伍建设，形成坚强领导核心。首先要提高素质，改进作风。要通过抓学习培训，抓制度建设，抓作风建设，抓民主集中制执行等提高班子素质的有效措施，努力把镇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反腐保廉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pStyle w:val="24"/>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和协会，实现“生产发展、生活富裕”的目标。</w:t>
      </w:r>
    </w:p>
    <w:p>
      <w:pPr>
        <w:pStyle w:val="24"/>
        <w:sectPr>
          <w:pgSz w:w="16840" w:h="11900" w:orient="landscape"/>
          <w:pgMar w:top="1361" w:right="1020" w:bottom="1361" w:left="1020" w:header="720" w:footer="720" w:gutter="0"/>
          <w:cols w:space="720" w:num="1"/>
        </w:sectPr>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镇干部聚精会神搞建设，一心一意谋发展，不断开创工作新局面。</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1、2026年少数民族地区转移支付绩效目标表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13013026P00005910007A</w:t>
            </w:r>
          </w:p>
        </w:tc>
        <w:tc>
          <w:tcPr>
            <w:tcW w:w="2835" w:type="dxa"/>
            <w:vAlign w:val="center"/>
          </w:tcPr>
          <w:p>
            <w:pPr>
              <w:pStyle w:val="11"/>
            </w:pPr>
            <w:r>
              <w:t>项目名称</w:t>
            </w:r>
          </w:p>
        </w:tc>
        <w:tc>
          <w:tcPr>
            <w:tcW w:w="6095" w:type="dxa"/>
            <w:gridSpan w:val="3"/>
            <w:vAlign w:val="center"/>
          </w:tcPr>
          <w:p>
            <w:pPr>
              <w:pStyle w:val="13"/>
            </w:pPr>
            <w:r>
              <w:t>2026年少数民族地区转移支付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为更好的开展少数民族地区工作。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1.为更好的开展少数名族工作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2、高头回族乡高头二村道路整治提升工程绩效目标表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13013026P00006210012K</w:t>
            </w:r>
          </w:p>
        </w:tc>
        <w:tc>
          <w:tcPr>
            <w:tcW w:w="2835" w:type="dxa"/>
            <w:vAlign w:val="center"/>
          </w:tcPr>
          <w:p>
            <w:pPr>
              <w:pStyle w:val="11"/>
            </w:pPr>
            <w:r>
              <w:t>项目名称</w:t>
            </w:r>
          </w:p>
        </w:tc>
        <w:tc>
          <w:tcPr>
            <w:tcW w:w="6095" w:type="dxa"/>
            <w:gridSpan w:val="3"/>
            <w:vAlign w:val="center"/>
          </w:tcPr>
          <w:p>
            <w:pPr>
              <w:pStyle w:val="13"/>
            </w:pPr>
            <w:r>
              <w:t>高头回族乡高头二村道路整治提升工程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高头二村道路整治提升工程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1.按要求完成项目施工。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3、无极县高头回族乡小西门村2025年以工代赈示范项目绩效目标表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13013025P00017610633X</w:t>
            </w:r>
          </w:p>
        </w:tc>
        <w:tc>
          <w:tcPr>
            <w:tcW w:w="2835" w:type="dxa"/>
            <w:vAlign w:val="center"/>
          </w:tcPr>
          <w:p>
            <w:pPr>
              <w:pStyle w:val="11"/>
            </w:pPr>
            <w:r>
              <w:t>项目名称</w:t>
            </w:r>
          </w:p>
        </w:tc>
        <w:tc>
          <w:tcPr>
            <w:tcW w:w="6095" w:type="dxa"/>
            <w:gridSpan w:val="3"/>
            <w:vAlign w:val="center"/>
          </w:tcPr>
          <w:p>
            <w:pPr>
              <w:pStyle w:val="13"/>
            </w:pPr>
            <w:r>
              <w:t>无极县高头回族乡小西门村2025年以工代赈示范项目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178.30</w:t>
            </w:r>
          </w:p>
        </w:tc>
        <w:tc>
          <w:tcPr>
            <w:tcW w:w="2835" w:type="dxa"/>
            <w:vAlign w:val="center"/>
          </w:tcPr>
          <w:p>
            <w:pPr>
              <w:pStyle w:val="11"/>
            </w:pPr>
            <w:r>
              <w:t>其中：财政    资金</w:t>
            </w:r>
          </w:p>
        </w:tc>
        <w:tc>
          <w:tcPr>
            <w:tcW w:w="2551" w:type="dxa"/>
            <w:vAlign w:val="center"/>
          </w:tcPr>
          <w:p>
            <w:pPr>
              <w:pStyle w:val="13"/>
            </w:pPr>
            <w:r>
              <w:t>178.30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小西门村以工代赈项目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1.按时间要求高标准完成项目施工。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4、西王家庄村道路硬化及提升整治工程绩效目标表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13013025P00006210001M</w:t>
            </w:r>
          </w:p>
        </w:tc>
        <w:tc>
          <w:tcPr>
            <w:tcW w:w="2835" w:type="dxa"/>
            <w:vAlign w:val="center"/>
          </w:tcPr>
          <w:p>
            <w:pPr>
              <w:pStyle w:val="11"/>
            </w:pPr>
            <w:r>
              <w:t>项目名称</w:t>
            </w:r>
          </w:p>
        </w:tc>
        <w:tc>
          <w:tcPr>
            <w:tcW w:w="6095" w:type="dxa"/>
            <w:gridSpan w:val="3"/>
            <w:vAlign w:val="center"/>
          </w:tcPr>
          <w:p>
            <w:pPr>
              <w:pStyle w:val="13"/>
            </w:pPr>
            <w:r>
              <w:t>西王家庄村道路硬化及提升整治工程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西王家庄村道路硬化及提升整治工程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1.按既定目标保质保量完成项目施工。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933无极县高头回族乡人民政府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无极县高头回族乡人民政府本级小计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高头回族乡高头二村道路整治提升工程</w:t>
            </w:r>
          </w:p>
        </w:tc>
        <w:tc>
          <w:tcPr>
            <w:tcW w:w="964" w:type="dxa"/>
            <w:vAlign w:val="center"/>
          </w:tcPr>
          <w:p>
            <w:pPr>
              <w:pStyle w:val="12"/>
            </w:pPr>
            <w:r>
              <w:t>105.00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105.00</w:t>
            </w:r>
          </w:p>
        </w:tc>
        <w:tc>
          <w:tcPr>
            <w:tcW w:w="964" w:type="dxa"/>
            <w:vAlign w:val="center"/>
          </w:tcPr>
          <w:p>
            <w:pPr>
              <w:pStyle w:val="12"/>
            </w:pPr>
            <w:r>
              <w:t>105.00</w:t>
            </w:r>
          </w:p>
        </w:tc>
        <w:tc>
          <w:tcPr>
            <w:tcW w:w="964" w:type="dxa"/>
            <w:vAlign w:val="center"/>
          </w:tcPr>
          <w:p>
            <w:pPr>
              <w:pStyle w:val="12"/>
            </w:pPr>
            <w:r>
              <w:t>105.00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无极县高头回族乡人民政府（含所属单位）上年末固定资产金额为329.26万元（详见下表）。本年度拟购置固定资产总额为0.00万元，已按要求列入政府采购预算，详见政府采购预算表。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933无极县高头回族乡人民政府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329.26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2261</w:t>
            </w:r>
          </w:p>
        </w:tc>
        <w:tc>
          <w:tcPr>
            <w:tcW w:w="2835" w:type="dxa"/>
            <w:vAlign w:val="center"/>
          </w:tcPr>
          <w:p>
            <w:pPr>
              <w:pStyle w:val="12"/>
            </w:pPr>
            <w:r>
              <w:t>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2261</w:t>
            </w:r>
          </w:p>
        </w:tc>
        <w:tc>
          <w:tcPr>
            <w:tcW w:w="2835" w:type="dxa"/>
            <w:vAlign w:val="center"/>
          </w:tcPr>
          <w:p>
            <w:pPr>
              <w:pStyle w:val="12"/>
            </w:pPr>
            <w:r>
              <w:t>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483</w:t>
            </w:r>
          </w:p>
        </w:tc>
        <w:tc>
          <w:tcPr>
            <w:tcW w:w="2835" w:type="dxa"/>
            <w:vAlign w:val="center"/>
          </w:tcPr>
          <w:p>
            <w:pPr>
              <w:pStyle w:val="12"/>
            </w:pPr>
            <w:r>
              <w:t>198.69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59393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2026-04-23T08:53:00Z</dcterms:created>
  <dc:creator>lenovo</dc:creator>
  <cp:lastModifiedBy>lenovo</cp:lastModifiedBy>
  <dcterms:modified xsi:type="dcterms:W3CDTF">2026-04-23T00:56:22Z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9EF453B27FFD4A408E48F339528F9D38</vt:lpwstr>
  </property>
</Properties>
</file>