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D5F03">
      <w:pPr>
        <w:jc w:val="both"/>
        <w:rPr>
          <w:rFonts w:hint="eastAsia" w:ascii="宋体" w:hAnsi="宋体" w:eastAsia="宋体" w:cs="宋体"/>
          <w:sz w:val="24"/>
          <w:szCs w:val="24"/>
          <w:lang w:val="en-US" w:eastAsia="zh-CN"/>
        </w:rPr>
      </w:pPr>
    </w:p>
    <w:p w14:paraId="7AF2D7C0">
      <w:pPr>
        <w:jc w:val="both"/>
        <w:rPr>
          <w:rFonts w:hint="eastAsia" w:ascii="宋体" w:hAnsi="宋体" w:eastAsia="宋体" w:cs="宋体"/>
          <w:sz w:val="24"/>
          <w:szCs w:val="24"/>
          <w:lang w:val="en-US" w:eastAsia="zh-CN"/>
        </w:rPr>
      </w:pPr>
    </w:p>
    <w:p w14:paraId="4549D35A">
      <w:pPr>
        <w:jc w:val="both"/>
        <w:rPr>
          <w:rFonts w:hint="eastAsia" w:ascii="宋体" w:hAnsi="宋体" w:eastAsia="宋体" w:cs="宋体"/>
          <w:sz w:val="24"/>
          <w:szCs w:val="24"/>
          <w:lang w:val="en-US" w:eastAsia="zh-CN"/>
        </w:rPr>
      </w:pPr>
    </w:p>
    <w:p w14:paraId="16857B68">
      <w:pPr>
        <w:jc w:val="both"/>
        <w:rPr>
          <w:rFonts w:hint="eastAsia" w:ascii="宋体" w:hAnsi="宋体" w:eastAsia="宋体" w:cs="宋体"/>
          <w:sz w:val="24"/>
          <w:szCs w:val="24"/>
          <w:lang w:val="en-US" w:eastAsia="zh-CN"/>
        </w:rPr>
      </w:pPr>
    </w:p>
    <w:p w14:paraId="5C1F2D3F">
      <w:pPr>
        <w:jc w:val="both"/>
        <w:rPr>
          <w:rFonts w:hint="eastAsia" w:ascii="宋体" w:hAnsi="宋体" w:eastAsia="宋体" w:cs="宋体"/>
          <w:sz w:val="24"/>
          <w:szCs w:val="24"/>
          <w:lang w:val="en-US" w:eastAsia="zh-CN"/>
        </w:rPr>
      </w:pPr>
    </w:p>
    <w:p w14:paraId="33E3C386">
      <w:pPr>
        <w:jc w:val="right"/>
        <w:rPr>
          <w:rFonts w:hint="eastAsia" w:ascii="仿宋_GB2312" w:hAnsi="仿宋_GB2312" w:eastAsia="仿宋_GB2312" w:cs="仿宋_GB2312"/>
          <w:b/>
          <w:bCs/>
          <w:sz w:val="32"/>
          <w:szCs w:val="32"/>
          <w:lang w:val="en-US" w:eastAsia="zh-CN"/>
        </w:rPr>
      </w:pPr>
      <w:r>
        <w:rPr>
          <w:rFonts w:hint="eastAsia" w:ascii="宋体" w:hAnsi="宋体" w:eastAsia="宋体" w:cs="宋体"/>
          <w:sz w:val="24"/>
          <w:szCs w:val="24"/>
          <w:lang w:val="en-US" w:eastAsia="zh-CN"/>
        </w:rPr>
        <w:t xml:space="preserve">                               </w:t>
      </w:r>
      <w:r>
        <w:rPr>
          <w:rFonts w:hint="eastAsia" w:ascii="楷体" w:hAnsi="楷体" w:eastAsia="楷体" w:cs="楷体"/>
          <w:color w:val="auto"/>
          <w:kern w:val="2"/>
          <w:sz w:val="32"/>
          <w:szCs w:val="32"/>
          <w:lang w:val="en-US" w:eastAsia="zh-CN" w:bidi="ar-SA"/>
        </w:rPr>
        <w:t>无数政委经开环批</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号</w:t>
      </w:r>
    </w:p>
    <w:p w14:paraId="3FF7810D">
      <w:pPr>
        <w:jc w:val="center"/>
        <w:rPr>
          <w:rFonts w:hint="eastAsia" w:eastAsia="宋体" w:cs="宋体" w:asciiTheme="minorAscii" w:hAnsiTheme="minorAscii"/>
          <w:b/>
          <w:bCs/>
          <w:sz w:val="44"/>
          <w:szCs w:val="44"/>
          <w:lang w:val="en-US" w:eastAsia="zh-CN"/>
        </w:rPr>
      </w:pPr>
    </w:p>
    <w:p w14:paraId="2DBE4D61">
      <w:pPr>
        <w:jc w:val="center"/>
        <w:rPr>
          <w:rFonts w:hint="eastAsia" w:eastAsia="宋体" w:cs="宋体" w:asciiTheme="minorAscii" w:hAnsiTheme="minorAscii"/>
          <w:b/>
          <w:bCs/>
          <w:sz w:val="44"/>
          <w:szCs w:val="44"/>
          <w:lang w:val="en-US" w:eastAsia="zh-CN"/>
        </w:rPr>
      </w:pPr>
      <w:r>
        <w:rPr>
          <w:rFonts w:hint="eastAsia" w:eastAsia="宋体" w:cs="宋体" w:asciiTheme="minorAscii" w:hAnsiTheme="minorAscii"/>
          <w:b/>
          <w:bCs/>
          <w:sz w:val="44"/>
          <w:szCs w:val="44"/>
          <w:lang w:val="en-US" w:eastAsia="zh-CN"/>
        </w:rPr>
        <w:t>河北无极经济开发区管委会</w:t>
      </w:r>
    </w:p>
    <w:p w14:paraId="70A77B77">
      <w:pPr>
        <w:jc w:val="center"/>
        <w:rPr>
          <w:rFonts w:hint="default" w:eastAsia="宋体" w:cs="宋体" w:asciiTheme="minorAscii" w:hAnsiTheme="minorAscii"/>
          <w:b/>
          <w:bCs/>
          <w:sz w:val="44"/>
          <w:szCs w:val="44"/>
        </w:rPr>
      </w:pPr>
      <w:r>
        <w:rPr>
          <w:rFonts w:hint="default" w:eastAsia="宋体" w:cs="宋体" w:asciiTheme="minorAscii" w:hAnsiTheme="minorAscii"/>
          <w:b/>
          <w:bCs/>
          <w:sz w:val="44"/>
          <w:szCs w:val="44"/>
        </w:rPr>
        <w:t>关于</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无极县瑞德富皮革制品有限责任公司后期整饰项目</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生态</w:t>
      </w:r>
      <w:r>
        <w:rPr>
          <w:rFonts w:hint="default" w:eastAsia="宋体" w:cs="宋体" w:asciiTheme="minorAscii" w:hAnsiTheme="minorAscii"/>
          <w:b/>
          <w:bCs/>
          <w:sz w:val="44"/>
          <w:szCs w:val="44"/>
        </w:rPr>
        <w:t>环境影响报告表的批复意见</w:t>
      </w:r>
    </w:p>
    <w:p w14:paraId="7F86CC59">
      <w:pPr>
        <w:jc w:val="center"/>
        <w:rPr>
          <w:rFonts w:hint="default" w:eastAsia="宋体" w:cs="宋体" w:asciiTheme="minorAscii" w:hAnsiTheme="minorAscii"/>
          <w:b/>
          <w:bCs/>
          <w:sz w:val="44"/>
          <w:szCs w:val="44"/>
        </w:rPr>
      </w:pPr>
    </w:p>
    <w:p w14:paraId="0D3044D4">
      <w:pPr>
        <w:keepNext w:val="0"/>
        <w:keepLines w:val="0"/>
        <w:pageBreakBefore w:val="0"/>
        <w:widowControl w:val="0"/>
        <w:kinsoku/>
        <w:wordWrap/>
        <w:overflowPunct/>
        <w:topLinePunct w:val="0"/>
        <w:autoSpaceDE/>
        <w:autoSpaceDN/>
        <w:bidi w:val="0"/>
        <w:adjustRightInd w:val="0"/>
        <w:snapToGrid/>
        <w:spacing w:line="360" w:lineRule="auto"/>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无极县瑞德富皮革制品有限责任公司： </w:t>
      </w:r>
    </w:p>
    <w:p w14:paraId="42DA8179">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你单位所报《无极县瑞德富皮革制品有限责任公司后期整饰项目生态环境影响报告表》（以下简称报告表）及有关材料收悉。经研究，同意该项目按照生态环境影响报告表中所列内容进行建设，现批复如下：</w:t>
      </w:r>
    </w:p>
    <w:p w14:paraId="03033C0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一、扩建项目位于石家庄市无极县河北无极经济开发区南区（现有厂区内）。厂区中心地理坐标为东经114°59′15.013″，北纬38°8′11.193″，扩建项目厂址东侧为无极县经投投资有限公司，南侧为无极县九洲皮革有限公司，西侧为产业大道，北侧为园区道路。本项目对生产车间进行改造，购置喷浆机、熨平机、摔软转鼓、绷板机、辊浆机、伸展机、压花机等生产设备及环保设施，建成后年新增加工30万张标牛皮。</w:t>
      </w:r>
    </w:p>
    <w:p w14:paraId="06B0F3A6">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二、建设单位要认真落实环境影响报告表规定的各项污染防治措施，确保各种污染物稳定达标排放。</w:t>
      </w:r>
    </w:p>
    <w:p w14:paraId="4F9446C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（一）废水治理措施</w:t>
      </w:r>
    </w:p>
    <w:p w14:paraId="41F4DCD7">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扩建项目二级水雾除尘装置废水与设备清洗废水经沉淀池处理，处理后与生物除臭装置废水一并排入厂区污水处理站处理达标后排入无极县工业废水集中处理厂再处理，出水通过专用污水管道排至无极县城市综合污水处理厂进一步处理，最终排入滹沱河。</w:t>
      </w:r>
    </w:p>
    <w:p w14:paraId="2EEDD50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废水执行《制革及毛皮加工工业水污染物排放标准》（GB30486-2013）表3“间接排放限值”标准，根据《关于制革及毛皮加工行业执行水污染物特别排放限值的公告》（2022年10月11日公告），氯离子执行《制革及毛皮加工工业水污染物排放标准》（GB30486-2013）表2新建企业标准限值。项目废水也同时满足无极县工业废水集中处理厂进水水质要求。</w:t>
      </w:r>
    </w:p>
    <w:p w14:paraId="6744A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（二）废气治理措施</w:t>
      </w:r>
    </w:p>
    <w:p w14:paraId="1DFA66C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default" w:ascii="仿宋_GB2312" w:hAnsi="仿宋_GB2312" w:eastAsia="仿宋_GB2312" w:cs="仿宋_GB2312"/>
          <w:color w:val="000000"/>
          <w:kern w:val="2"/>
          <w:sz w:val="32"/>
          <w:szCs w:val="32"/>
          <w:vertAlign w:val="baseline"/>
          <w:lang w:val="en-US" w:eastAsia="zh-CN" w:bidi="ar-SA"/>
        </w:rPr>
      </w:pPr>
      <w:r>
        <w:rPr>
          <w:rFonts w:hint="eastAsia" w:ascii="仿宋_GB2312" w:hAnsi="仿宋_GB2312" w:eastAsia="仿宋_GB2312" w:cs="仿宋_GB2312"/>
          <w:color w:val="000000"/>
          <w:kern w:val="2"/>
          <w:sz w:val="32"/>
          <w:szCs w:val="32"/>
          <w:lang w:val="en-US" w:eastAsia="zh-CN" w:bidi="ar-SA"/>
        </w:rPr>
        <w:t>本项目的有组织废气主要为绷板干燥、补残、化料、刷浆、喷浆干燥、辊涂干燥废气产生的非甲烷总烃、颗粒物、苯、甲苯、二甲苯、苯系物。污水处理站废气NH</w:t>
      </w:r>
      <w:r>
        <w:rPr>
          <w:rFonts w:hint="eastAsia" w:ascii="仿宋_GB2312" w:hAnsi="仿宋_GB2312" w:eastAsia="仿宋_GB2312" w:cs="仿宋_GB2312"/>
          <w:color w:val="000000"/>
          <w:kern w:val="2"/>
          <w:sz w:val="32"/>
          <w:szCs w:val="32"/>
          <w:vertAlign w:val="subscript"/>
          <w:lang w:val="en-US" w:eastAsia="zh-CN" w:bidi="ar-SA"/>
        </w:rPr>
        <w:t>3</w:t>
      </w:r>
      <w:r>
        <w:rPr>
          <w:rFonts w:hint="eastAsia" w:ascii="仿宋_GB2312" w:hAnsi="仿宋_GB2312" w:eastAsia="仿宋_GB2312" w:cs="仿宋_GB2312"/>
          <w:color w:val="000000"/>
          <w:kern w:val="2"/>
          <w:sz w:val="32"/>
          <w:szCs w:val="32"/>
          <w:lang w:val="en-US" w:eastAsia="zh-CN" w:bidi="ar-SA"/>
        </w:rPr>
        <w:t>、H</w:t>
      </w:r>
      <w:r>
        <w:rPr>
          <w:rFonts w:hint="eastAsia" w:ascii="仿宋_GB2312" w:hAnsi="仿宋_GB2312" w:eastAsia="仿宋_GB2312" w:cs="仿宋_GB2312"/>
          <w:color w:val="000000"/>
          <w:kern w:val="2"/>
          <w:sz w:val="32"/>
          <w:szCs w:val="32"/>
          <w:vertAlign w:val="subscript"/>
          <w:lang w:val="en-US" w:eastAsia="zh-CN" w:bidi="ar-SA"/>
        </w:rPr>
        <w:t>2</w:t>
      </w:r>
      <w:r>
        <w:rPr>
          <w:rFonts w:hint="eastAsia" w:ascii="仿宋_GB2312" w:hAnsi="仿宋_GB2312" w:eastAsia="仿宋_GB2312" w:cs="仿宋_GB2312"/>
          <w:color w:val="000000"/>
          <w:kern w:val="2"/>
          <w:sz w:val="32"/>
          <w:szCs w:val="32"/>
          <w:lang w:val="en-US" w:eastAsia="zh-CN" w:bidi="ar-SA"/>
        </w:rPr>
        <w:t>S、臭气浓度。</w:t>
      </w:r>
    </w:p>
    <w:p w14:paraId="5A69976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1.有组织废气</w:t>
      </w:r>
    </w:p>
    <w:p w14:paraId="12DEA3A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扩建项目喷浆干燥废气经集气罩收集，绷板干燥工序设备密闭，废气经管道收集，以上废气引入1套“二级水雾除尘装置+除湿装置+二级活性炭吸附装置”处理，处理后废气经1根15m高排气筒排放（DA009）。喷浆干燥、补残、化料、刷浆废气经集气罩收集，以上废气引入1套“二级水雾除尘装置+除湿装置+二级活性炭吸附装置”处理，处理后废气经1根15m高排气筒排放（DA010）。喷浆干燥废气经集气罩收集，废气引入1套“二级水雾除尘装置+除湿装置+二级活性炭吸附装置”处理，处理后废气经1根15m高排气筒排放（DA011）。辊涂干燥废气经集气罩收集，废气引入2套“二级活性炭吸附装置”处理，处理后废气经2根15m高排气筒排放（DA012、DA013）。污水处理站废气经1套集气装置收集，通过1套“生物除臭装置”处理，处理后废气经15m高排气筒（DA007）排放。</w:t>
      </w:r>
    </w:p>
    <w:p w14:paraId="7E64DAD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喷浆干燥废气（DA009-DA011）产生的颗粒物和绷板干燥、喷浆干燥、补残、化料、刷浆废气（DA009-DA011）及辊涂干燥废气（DA012、DA013）产生的非甲烷总烃、苯、苯系物（包含苯、甲苯、二甲苯）排放均执行《表面涂装工序大气污染物排放标准》（DB13/6187-2025）表1涉表面涂装工序的其他行业标准要求。</w:t>
      </w:r>
    </w:p>
    <w:p w14:paraId="27CA572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绷板干燥、喷浆干燥、补残、化料、刷浆废气（DA009-DA011）及辊涂干燥废气（DA012、DA013）产生的甲苯、二甲苯排放均执行《大气污染物综合排放标准》（GB16297-1996）表2二级标准要求。</w:t>
      </w:r>
    </w:p>
    <w:p w14:paraId="19F9990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污水处理站运行（排气筒DA007）产生的NH3、H2S、臭气浓度执行《恶臭污染物排放标准》（GB14554-93）中表2恶臭污染物排放标准值要求。</w:t>
      </w:r>
    </w:p>
    <w:p w14:paraId="248E2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2.无组织废气</w:t>
      </w:r>
    </w:p>
    <w:p w14:paraId="0AD88DC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无组织废气包含未被集气装置收集的废气、摔软工序产生的非甲烷总烃、颗粒物、苯、甲苯、二甲苯、氨、硫化氢，摔软废气经除尘滤袋处理后，在密闭车间内无组织排放。</w:t>
      </w:r>
    </w:p>
    <w:p w14:paraId="7A4DCCB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界无组织颗粒物、非甲烷总烃排放执行《大气污染物综合排放标准》（GB16297-1996）表2无组织排放要求；苯排放执行《表面涂装工序大气污染物排放标准》（DB13/6187-2025）表3企业边界挥发性有机物浓度限值要求；甲苯、二甲苯排放执行《工业企业挥发性有机物排放控制标准》（DB13/2322-2025）表3其他企业边界挥发性有机物浓度限值要求；NH3、H2S、臭气浓度执行《恶臭污染物排放标准》（GB14554-93）中表1恶臭污染物厂界标准值要求。</w:t>
      </w:r>
    </w:p>
    <w:p w14:paraId="6DA728F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厂区内非甲烷总烃排放执行《表面涂装工序大气污染物排放标准》（DB13/6187-2025）表2厂区内挥发性有机物无组织排放限值要求。</w:t>
      </w:r>
    </w:p>
    <w:p w14:paraId="5547667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（三）噪声治理措施</w:t>
      </w:r>
    </w:p>
    <w:p w14:paraId="2E7CDB7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项目厂区噪声主要为喷浆机、辊涂机、摔软转鼓等生产设备在运行过程中产生的噪声，生产设备采取基础减振、厂房隔声，风机口采用软连接的降噪措施。</w:t>
      </w:r>
    </w:p>
    <w:p w14:paraId="3059168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项目厂界噪声排放执行《工业企业厂界环境噪声排放标准》（GB12348-2008）中3类标准，昼间≤65dB（A）。</w:t>
      </w:r>
    </w:p>
    <w:p w14:paraId="06E81C4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（四）固废治理措施</w:t>
      </w:r>
    </w:p>
    <w:p w14:paraId="2F93AFA7">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本项目产生的固废主要是一般固体废物、危险废物。</w:t>
      </w:r>
    </w:p>
    <w:p w14:paraId="68AD8657">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一般固体废物为水雾除尘装置、沉淀池产生的浆渣，污水处理站产生的污泥，均由一般工业固体废物处置单位处置。污水处理站产生的废MBR膜，由厂家回收。</w:t>
      </w:r>
    </w:p>
    <w:p w14:paraId="2810B3D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危险废物为二级活性炭吸附装置产生的废活性炭，补残、化料产生的废化料桶，除尘滤袋产生的革屑和废滤袋，修边产生的废边角料，均分类收集后，暂存于危废间内，定期交由有危废处置资质单位进行处理。</w:t>
      </w:r>
    </w:p>
    <w:p w14:paraId="33C6CBA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一般固体废物执行《一般工业固体废物贮存和填埋污染控制标准》（GB18599-2020）要求；</w:t>
      </w:r>
    </w:p>
    <w:p w14:paraId="7C18665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危险废物参照《危险废物贮存污染控制标准》（GB18597-2023）要求。  </w:t>
      </w:r>
    </w:p>
    <w:p w14:paraId="1D2408D6">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 xml:space="preserve">三、本项目环评文件经批准后，建设单位必须认真按照报告表中所列建设内容、平面布局、建设规模、污染防治措施进行建设，不得擅自改变。如果建设项目的性质、规模、地点、采用的生产工艺或者防止污染、防止生态破坏的措施发生重大变动的，建设单位应当重新报批环评文件。 </w:t>
      </w:r>
    </w:p>
    <w:p w14:paraId="6FFF286F">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四、项目建设应严格执行“三同时”管理制度，项目建成投产（投入使用）前，应当办理排污许可手续，并按照规定完成环境保护验收。</w:t>
      </w:r>
    </w:p>
    <w:p w14:paraId="513B0C40">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五、该项目生态环境影响报告表及批复意见一并作为工程设计和环境管理的依据。</w:t>
      </w:r>
    </w:p>
    <w:p w14:paraId="6BDE3A59">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六、请你单位接到批复后 3 个工作日内，将报告表及批复意见（原件）报送石家庄市生态环境局无极县分局。该项目的日常环境监督管理工作由属地生态环境主管部门负责。</w:t>
      </w:r>
    </w:p>
    <w:p w14:paraId="543253E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w:t>
      </w:r>
      <w:r>
        <w:drawing>
          <wp:inline distT="0" distB="0" distL="114300" distR="114300">
            <wp:extent cx="3457575" cy="12954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457575" cy="1295400"/>
                    </a:xfrm>
                    <a:prstGeom prst="rect">
                      <a:avLst/>
                    </a:prstGeom>
                    <a:noFill/>
                    <a:ln>
                      <a:noFill/>
                    </a:ln>
                  </pic:spPr>
                </pic:pic>
              </a:graphicData>
            </a:graphic>
          </wp:inline>
        </w:drawing>
      </w:r>
    </w:p>
    <w:p w14:paraId="4A3604C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righ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河北无极经济开发区管理委员会</w:t>
      </w:r>
    </w:p>
    <w:p w14:paraId="5263AA9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center"/>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2026年9月20</w:t>
      </w:r>
      <w:bookmarkStart w:id="0" w:name="_GoBack"/>
      <w:bookmarkEnd w:id="0"/>
      <w:r>
        <w:rPr>
          <w:rFonts w:hint="eastAsia" w:ascii="仿宋_GB2312" w:hAnsi="仿宋_GB2312" w:eastAsia="仿宋_GB2312" w:cs="仿宋_GB2312"/>
          <w:color w:val="000000"/>
          <w:kern w:val="2"/>
          <w:sz w:val="32"/>
          <w:szCs w:val="32"/>
          <w:lang w:val="en-US" w:eastAsia="zh-CN" w:bidi="ar-S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B9E9D3"/>
    <w:multiLevelType w:val="singleLevel"/>
    <w:tmpl w:val="4CB9E9D3"/>
    <w:lvl w:ilvl="0" w:tentative="0">
      <w:start w:val="1"/>
      <w:numFmt w:val="bullet"/>
      <w:pStyle w:val="10"/>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OWIwZmFkMmNkZjU0ODgwYTA5M2FmMjZjOTQ4NGIifQ=="/>
  </w:docVars>
  <w:rsids>
    <w:rsidRoot w:val="00000000"/>
    <w:rsid w:val="007A6795"/>
    <w:rsid w:val="00DC5D35"/>
    <w:rsid w:val="01A71FD9"/>
    <w:rsid w:val="030F648B"/>
    <w:rsid w:val="03394EB3"/>
    <w:rsid w:val="034872E6"/>
    <w:rsid w:val="035248AA"/>
    <w:rsid w:val="0381685A"/>
    <w:rsid w:val="03E47783"/>
    <w:rsid w:val="04C9109E"/>
    <w:rsid w:val="05216546"/>
    <w:rsid w:val="05277012"/>
    <w:rsid w:val="05885BD1"/>
    <w:rsid w:val="06AE3E0A"/>
    <w:rsid w:val="0A102471"/>
    <w:rsid w:val="0A647B94"/>
    <w:rsid w:val="0ADD6A6C"/>
    <w:rsid w:val="0AF93BB9"/>
    <w:rsid w:val="0C782D8D"/>
    <w:rsid w:val="0D337ABC"/>
    <w:rsid w:val="0F786D63"/>
    <w:rsid w:val="0FC95811"/>
    <w:rsid w:val="10CC4D63"/>
    <w:rsid w:val="115E26B3"/>
    <w:rsid w:val="117D7C75"/>
    <w:rsid w:val="127A7363"/>
    <w:rsid w:val="128F4AEF"/>
    <w:rsid w:val="12993BC0"/>
    <w:rsid w:val="12C44055"/>
    <w:rsid w:val="12E0534B"/>
    <w:rsid w:val="13031039"/>
    <w:rsid w:val="13AA3386"/>
    <w:rsid w:val="14641AA7"/>
    <w:rsid w:val="15076DCC"/>
    <w:rsid w:val="15C10AB2"/>
    <w:rsid w:val="163976E4"/>
    <w:rsid w:val="164E078C"/>
    <w:rsid w:val="171D7719"/>
    <w:rsid w:val="17B9586B"/>
    <w:rsid w:val="18395B11"/>
    <w:rsid w:val="18561C0B"/>
    <w:rsid w:val="18C82B09"/>
    <w:rsid w:val="19647974"/>
    <w:rsid w:val="197F3DE7"/>
    <w:rsid w:val="19FF49EF"/>
    <w:rsid w:val="1A2F2491"/>
    <w:rsid w:val="1A915FCF"/>
    <w:rsid w:val="1B226964"/>
    <w:rsid w:val="1BD17F27"/>
    <w:rsid w:val="1F234F3D"/>
    <w:rsid w:val="1F792DAF"/>
    <w:rsid w:val="1FE02E2E"/>
    <w:rsid w:val="208F215E"/>
    <w:rsid w:val="20C31E08"/>
    <w:rsid w:val="2155348B"/>
    <w:rsid w:val="219C6E36"/>
    <w:rsid w:val="21A5351C"/>
    <w:rsid w:val="21AC6711"/>
    <w:rsid w:val="22284619"/>
    <w:rsid w:val="22C63C28"/>
    <w:rsid w:val="247C1849"/>
    <w:rsid w:val="24864E85"/>
    <w:rsid w:val="24A9750D"/>
    <w:rsid w:val="25137802"/>
    <w:rsid w:val="2524556B"/>
    <w:rsid w:val="26211AAB"/>
    <w:rsid w:val="262E5A8E"/>
    <w:rsid w:val="263A76B6"/>
    <w:rsid w:val="269E134D"/>
    <w:rsid w:val="26CE5D51"/>
    <w:rsid w:val="29A82D26"/>
    <w:rsid w:val="29F55728"/>
    <w:rsid w:val="2A27165A"/>
    <w:rsid w:val="2A2B55D0"/>
    <w:rsid w:val="2B0C53CC"/>
    <w:rsid w:val="2B2E7C94"/>
    <w:rsid w:val="2BBF02D2"/>
    <w:rsid w:val="2BEC7D40"/>
    <w:rsid w:val="2C3E2678"/>
    <w:rsid w:val="2DF724A8"/>
    <w:rsid w:val="2EC929D3"/>
    <w:rsid w:val="2F990037"/>
    <w:rsid w:val="2F9F7270"/>
    <w:rsid w:val="3139239E"/>
    <w:rsid w:val="315D5D6B"/>
    <w:rsid w:val="3177708F"/>
    <w:rsid w:val="3183186B"/>
    <w:rsid w:val="32AB72CC"/>
    <w:rsid w:val="32C15418"/>
    <w:rsid w:val="32CA5BFD"/>
    <w:rsid w:val="3350577D"/>
    <w:rsid w:val="336B6A5B"/>
    <w:rsid w:val="343A077D"/>
    <w:rsid w:val="361B416E"/>
    <w:rsid w:val="367A074B"/>
    <w:rsid w:val="367C1D74"/>
    <w:rsid w:val="367F4CF7"/>
    <w:rsid w:val="36F640ED"/>
    <w:rsid w:val="376A274F"/>
    <w:rsid w:val="37951F41"/>
    <w:rsid w:val="379E11AD"/>
    <w:rsid w:val="37B54749"/>
    <w:rsid w:val="38CD3B4E"/>
    <w:rsid w:val="39CC2A82"/>
    <w:rsid w:val="3B295F7D"/>
    <w:rsid w:val="3C1F4887"/>
    <w:rsid w:val="3C65366B"/>
    <w:rsid w:val="3C662A48"/>
    <w:rsid w:val="3C7C6BC3"/>
    <w:rsid w:val="3C97276C"/>
    <w:rsid w:val="3CB7686D"/>
    <w:rsid w:val="3CD15B32"/>
    <w:rsid w:val="3D74475E"/>
    <w:rsid w:val="3D990404"/>
    <w:rsid w:val="3EAA48DB"/>
    <w:rsid w:val="3EC5060E"/>
    <w:rsid w:val="3ECA2888"/>
    <w:rsid w:val="3F7153F9"/>
    <w:rsid w:val="3FBE7F13"/>
    <w:rsid w:val="40644347"/>
    <w:rsid w:val="40723C3C"/>
    <w:rsid w:val="408178BE"/>
    <w:rsid w:val="418A4550"/>
    <w:rsid w:val="418B0ABC"/>
    <w:rsid w:val="41DA7286"/>
    <w:rsid w:val="420B6119"/>
    <w:rsid w:val="4219270D"/>
    <w:rsid w:val="422E56C0"/>
    <w:rsid w:val="42D57A4D"/>
    <w:rsid w:val="43102722"/>
    <w:rsid w:val="4427077C"/>
    <w:rsid w:val="44D73F50"/>
    <w:rsid w:val="4607616F"/>
    <w:rsid w:val="462E7BA0"/>
    <w:rsid w:val="46504D45"/>
    <w:rsid w:val="46690BD8"/>
    <w:rsid w:val="47BB1907"/>
    <w:rsid w:val="48362D3C"/>
    <w:rsid w:val="4886168F"/>
    <w:rsid w:val="4893131B"/>
    <w:rsid w:val="48B9571B"/>
    <w:rsid w:val="48D25512"/>
    <w:rsid w:val="499E503D"/>
    <w:rsid w:val="49AD5195"/>
    <w:rsid w:val="49D942C7"/>
    <w:rsid w:val="4A6022F2"/>
    <w:rsid w:val="4A901C8E"/>
    <w:rsid w:val="4B180E1F"/>
    <w:rsid w:val="4B6202EC"/>
    <w:rsid w:val="4BB02E05"/>
    <w:rsid w:val="4BE241B4"/>
    <w:rsid w:val="4C04077E"/>
    <w:rsid w:val="4C0672CD"/>
    <w:rsid w:val="4CB27486"/>
    <w:rsid w:val="4E265601"/>
    <w:rsid w:val="4E8D742E"/>
    <w:rsid w:val="4EDF2439"/>
    <w:rsid w:val="4EF63225"/>
    <w:rsid w:val="500B0F52"/>
    <w:rsid w:val="500B21B7"/>
    <w:rsid w:val="51D61E9B"/>
    <w:rsid w:val="52B616FE"/>
    <w:rsid w:val="52FE1EB7"/>
    <w:rsid w:val="530F0D59"/>
    <w:rsid w:val="531619A6"/>
    <w:rsid w:val="53F51CFD"/>
    <w:rsid w:val="552E2AC8"/>
    <w:rsid w:val="55900B16"/>
    <w:rsid w:val="568C1562"/>
    <w:rsid w:val="57342B3C"/>
    <w:rsid w:val="576176AA"/>
    <w:rsid w:val="57676470"/>
    <w:rsid w:val="577C44E3"/>
    <w:rsid w:val="57B7551B"/>
    <w:rsid w:val="581A51FB"/>
    <w:rsid w:val="586967C8"/>
    <w:rsid w:val="58C12D87"/>
    <w:rsid w:val="59142C25"/>
    <w:rsid w:val="5A0D6582"/>
    <w:rsid w:val="5B386973"/>
    <w:rsid w:val="5B53657E"/>
    <w:rsid w:val="5BCA1CC1"/>
    <w:rsid w:val="5C3768CE"/>
    <w:rsid w:val="5D123920"/>
    <w:rsid w:val="5D79574D"/>
    <w:rsid w:val="5DA1036B"/>
    <w:rsid w:val="5DB6074F"/>
    <w:rsid w:val="5DF43025"/>
    <w:rsid w:val="5E7B6C21"/>
    <w:rsid w:val="5E9071F2"/>
    <w:rsid w:val="5EFC4888"/>
    <w:rsid w:val="5F117C07"/>
    <w:rsid w:val="5F344724"/>
    <w:rsid w:val="5F6A4391"/>
    <w:rsid w:val="5FD72BFF"/>
    <w:rsid w:val="60C33BD4"/>
    <w:rsid w:val="60EB0931"/>
    <w:rsid w:val="60EF513B"/>
    <w:rsid w:val="61243C22"/>
    <w:rsid w:val="626B4EB8"/>
    <w:rsid w:val="632F6CB8"/>
    <w:rsid w:val="64F14763"/>
    <w:rsid w:val="6568465B"/>
    <w:rsid w:val="6632293D"/>
    <w:rsid w:val="66A33A6A"/>
    <w:rsid w:val="66B5531C"/>
    <w:rsid w:val="672A5D0A"/>
    <w:rsid w:val="674A2FF0"/>
    <w:rsid w:val="67902011"/>
    <w:rsid w:val="68466B73"/>
    <w:rsid w:val="688A2E12"/>
    <w:rsid w:val="69525D78"/>
    <w:rsid w:val="6A2427E4"/>
    <w:rsid w:val="6A3B3D8A"/>
    <w:rsid w:val="6BC26511"/>
    <w:rsid w:val="6CD96208"/>
    <w:rsid w:val="6D0874DA"/>
    <w:rsid w:val="6DE50BDD"/>
    <w:rsid w:val="6DEC1F6B"/>
    <w:rsid w:val="6E843821"/>
    <w:rsid w:val="6FDC0E21"/>
    <w:rsid w:val="700217FC"/>
    <w:rsid w:val="70052E70"/>
    <w:rsid w:val="702F613F"/>
    <w:rsid w:val="706E4EB9"/>
    <w:rsid w:val="70B0102E"/>
    <w:rsid w:val="712C7658"/>
    <w:rsid w:val="712E4649"/>
    <w:rsid w:val="71702B15"/>
    <w:rsid w:val="719C4727"/>
    <w:rsid w:val="72A03324"/>
    <w:rsid w:val="734A7137"/>
    <w:rsid w:val="74A13623"/>
    <w:rsid w:val="74C4779E"/>
    <w:rsid w:val="755F265B"/>
    <w:rsid w:val="75A82C1C"/>
    <w:rsid w:val="75B32EBD"/>
    <w:rsid w:val="76B33626"/>
    <w:rsid w:val="76C05D43"/>
    <w:rsid w:val="772E7150"/>
    <w:rsid w:val="77AD4932"/>
    <w:rsid w:val="77DE2F50"/>
    <w:rsid w:val="77E51F05"/>
    <w:rsid w:val="781520BE"/>
    <w:rsid w:val="79A436FA"/>
    <w:rsid w:val="79BD160C"/>
    <w:rsid w:val="7A051EAB"/>
    <w:rsid w:val="7A261A6C"/>
    <w:rsid w:val="7A543EE8"/>
    <w:rsid w:val="7ADB139D"/>
    <w:rsid w:val="7AF910C6"/>
    <w:rsid w:val="7AFD1314"/>
    <w:rsid w:val="7B9F2843"/>
    <w:rsid w:val="7BB45CAA"/>
    <w:rsid w:val="7BC015A5"/>
    <w:rsid w:val="7C0C3973"/>
    <w:rsid w:val="7D1731FF"/>
    <w:rsid w:val="7D222E4B"/>
    <w:rsid w:val="7D3E2EA0"/>
    <w:rsid w:val="7DE5468C"/>
    <w:rsid w:val="7EEA6053"/>
    <w:rsid w:val="7F01514B"/>
    <w:rsid w:val="7F6671F2"/>
    <w:rsid w:val="7FC10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4"/>
    <w:basedOn w:val="1"/>
    <w:next w:val="1"/>
    <w:autoRedefine/>
    <w:unhideWhenUsed/>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line="360" w:lineRule="auto"/>
      <w:ind w:firstLine="400" w:firstLineChars="200"/>
    </w:pPr>
    <w:rPr>
      <w:rFonts w:ascii="宋体" w:hAnsi="宋体" w:cs="宋体"/>
      <w:sz w:val="24"/>
      <w:szCs w:val="24"/>
      <w:lang w:val="zh-CN" w:bidi="zh-CN"/>
    </w:rPr>
  </w:style>
  <w:style w:type="paragraph" w:styleId="5">
    <w:name w:val="E-mail Signature"/>
    <w:basedOn w:val="1"/>
    <w:next w:val="6"/>
    <w:autoRedefine/>
    <w:qFormat/>
    <w:uiPriority w:val="0"/>
    <w:pPr>
      <w:spacing w:line="460" w:lineRule="exact"/>
      <w:ind w:firstLine="200"/>
    </w:pPr>
    <w:rPr>
      <w:sz w:val="24"/>
    </w:rPr>
  </w:style>
  <w:style w:type="paragraph" w:customStyle="1" w:styleId="6">
    <w:name w:val="文章"/>
    <w:basedOn w:val="7"/>
    <w:next w:val="9"/>
    <w:autoRedefine/>
    <w:qFormat/>
    <w:uiPriority w:val="0"/>
    <w:pPr>
      <w:widowControl/>
      <w:ind w:firstLine="480"/>
      <w:jc w:val="center"/>
    </w:pPr>
    <w:rPr>
      <w:sz w:val="26"/>
    </w:rPr>
  </w:style>
  <w:style w:type="paragraph" w:styleId="7">
    <w:name w:val="Body Text Indent"/>
    <w:basedOn w:val="1"/>
    <w:next w:val="8"/>
    <w:autoRedefine/>
    <w:qFormat/>
    <w:uiPriority w:val="0"/>
    <w:pPr>
      <w:snapToGrid w:val="0"/>
      <w:ind w:firstLine="498"/>
    </w:pPr>
    <w:rPr>
      <w:rFonts w:ascii="宋体"/>
      <w:sz w:val="24"/>
    </w:rPr>
  </w:style>
  <w:style w:type="paragraph" w:styleId="8">
    <w:name w:val="Body Text First Indent 2"/>
    <w:basedOn w:val="7"/>
    <w:next w:val="1"/>
    <w:autoRedefine/>
    <w:qFormat/>
    <w:uiPriority w:val="0"/>
    <w:pPr>
      <w:ind w:firstLine="420" w:firstLineChars="200"/>
    </w:pPr>
  </w:style>
  <w:style w:type="paragraph" w:styleId="9">
    <w:name w:val="List"/>
    <w:basedOn w:val="1"/>
    <w:next w:val="10"/>
    <w:autoRedefine/>
    <w:unhideWhenUsed/>
    <w:qFormat/>
    <w:uiPriority w:val="0"/>
    <w:pPr>
      <w:ind w:left="200" w:hanging="200" w:hangingChars="200"/>
      <w:contextualSpacing/>
    </w:pPr>
  </w:style>
  <w:style w:type="paragraph" w:styleId="10">
    <w:name w:val="List Bullet 2"/>
    <w:basedOn w:val="1"/>
    <w:next w:val="11"/>
    <w:autoRedefine/>
    <w:qFormat/>
    <w:uiPriority w:val="0"/>
    <w:pPr>
      <w:numPr>
        <w:ilvl w:val="0"/>
        <w:numId w:val="1"/>
      </w:numPr>
    </w:pPr>
  </w:style>
  <w:style w:type="paragraph" w:customStyle="1" w:styleId="11">
    <w:name w:val="xl70"/>
    <w:basedOn w:val="1"/>
    <w:next w:val="12"/>
    <w:autoRedefine/>
    <w:qFormat/>
    <w:uiPriority w:val="0"/>
    <w:pPr>
      <w:widowControl/>
      <w:spacing w:before="280" w:after="280" w:line="240" w:lineRule="auto"/>
    </w:pPr>
    <w:rPr>
      <w:rFonts w:ascii="宋体"/>
    </w:rPr>
  </w:style>
  <w:style w:type="paragraph" w:customStyle="1" w:styleId="12">
    <w:name w:val="正文缩进1"/>
    <w:basedOn w:val="1"/>
    <w:next w:val="13"/>
    <w:autoRedefine/>
    <w:qFormat/>
    <w:uiPriority w:val="0"/>
    <w:pPr>
      <w:ind w:firstLine="420"/>
    </w:pPr>
  </w:style>
  <w:style w:type="paragraph" w:customStyle="1" w:styleId="13">
    <w:name w:val="td1"/>
    <w:basedOn w:val="1"/>
    <w:next w:val="1"/>
    <w:autoRedefine/>
    <w:qFormat/>
    <w:uiPriority w:val="0"/>
    <w:pPr>
      <w:widowControl/>
      <w:spacing w:before="280" w:after="280" w:line="300" w:lineRule="atLeast"/>
      <w:ind w:firstLine="200"/>
    </w:pPr>
    <w:rPr>
      <w:color w:val="000000"/>
      <w:sz w:val="18"/>
    </w:rPr>
  </w:style>
  <w:style w:type="paragraph" w:styleId="14">
    <w:name w:val="Normal Indent"/>
    <w:basedOn w:val="1"/>
    <w:autoRedefine/>
    <w:qFormat/>
    <w:uiPriority w:val="0"/>
    <w:pPr>
      <w:ind w:firstLine="420"/>
    </w:pPr>
  </w:style>
  <w:style w:type="paragraph" w:styleId="15">
    <w:name w:val="annotation text"/>
    <w:basedOn w:val="1"/>
    <w:autoRedefine/>
    <w:qFormat/>
    <w:uiPriority w:val="0"/>
    <w:pPr>
      <w:jc w:val="left"/>
    </w:pPr>
  </w:style>
  <w:style w:type="paragraph" w:styleId="16">
    <w:name w:val="footer"/>
    <w:basedOn w:val="1"/>
    <w:qFormat/>
    <w:uiPriority w:val="99"/>
    <w:pPr>
      <w:tabs>
        <w:tab w:val="center" w:pos="4153"/>
        <w:tab w:val="right" w:pos="8306"/>
      </w:tabs>
      <w:snapToGrid w:val="0"/>
      <w:jc w:val="left"/>
    </w:pPr>
    <w:rPr>
      <w:kern w:val="0"/>
      <w:sz w:val="18"/>
      <w:szCs w:val="20"/>
    </w:rPr>
  </w:style>
  <w:style w:type="paragraph" w:styleId="17">
    <w:name w:val="toc 1"/>
    <w:basedOn w:val="1"/>
    <w:next w:val="1"/>
    <w:qFormat/>
    <w:uiPriority w:val="0"/>
    <w:pPr>
      <w:tabs>
        <w:tab w:val="right" w:leader="dot" w:pos="8290"/>
      </w:tabs>
      <w:spacing w:before="60" w:after="60" w:line="460" w:lineRule="exact"/>
      <w:ind w:firstLine="0" w:firstLineChars="0"/>
    </w:pPr>
    <w:rPr>
      <w:rFonts w:ascii="Times New Roman" w:hAnsi="Times New Roman" w:eastAsia="宋体" w:cs="Times New Roman"/>
      <w:sz w:val="28"/>
      <w:szCs w:val="28"/>
    </w:rPr>
  </w:style>
  <w:style w:type="paragraph" w:styleId="18">
    <w:name w:val="toc 2"/>
    <w:basedOn w:val="1"/>
    <w:next w:val="5"/>
    <w:autoRedefine/>
    <w:qFormat/>
    <w:uiPriority w:val="0"/>
    <w:pPr>
      <w:ind w:left="210"/>
      <w:jc w:val="left"/>
    </w:pPr>
    <w:rPr>
      <w:rFonts w:ascii="等线" w:eastAsia="等线"/>
      <w:smallCaps/>
      <w:sz w:val="20"/>
      <w:szCs w:val="20"/>
    </w:rPr>
  </w:style>
  <w:style w:type="paragraph" w:styleId="19">
    <w:name w:val="Body Text First Indent"/>
    <w:basedOn w:val="2"/>
    <w:qFormat/>
    <w:uiPriority w:val="0"/>
    <w:pPr>
      <w:ind w:firstLine="420" w:firstLineChars="100"/>
    </w:pPr>
    <w:rPr>
      <w:szCs w:val="24"/>
    </w:rPr>
  </w:style>
  <w:style w:type="paragraph" w:customStyle="1" w:styleId="22">
    <w:name w:val="Default"/>
    <w:basedOn w:val="23"/>
    <w:next w:val="25"/>
    <w:autoRedefine/>
    <w:unhideWhenUsed/>
    <w:qFormat/>
    <w:uiPriority w:val="0"/>
    <w:pPr>
      <w:widowControl w:val="0"/>
      <w:autoSpaceDE w:val="0"/>
      <w:autoSpaceDN w:val="0"/>
      <w:adjustRightInd w:val="0"/>
    </w:pPr>
    <w:rPr>
      <w:rFonts w:ascii="宋体" w:hAnsi="宋体"/>
      <w:color w:val="000000"/>
      <w:sz w:val="24"/>
      <w:lang w:val="en-US" w:eastAsia="zh-CN" w:bidi="ar-SA"/>
    </w:rPr>
  </w:style>
  <w:style w:type="paragraph" w:customStyle="1" w:styleId="23">
    <w:name w:val="纯文本1"/>
    <w:basedOn w:val="24"/>
    <w:autoRedefine/>
    <w:qFormat/>
    <w:uiPriority w:val="0"/>
    <w:pPr>
      <w:adjustRightInd w:val="0"/>
    </w:pPr>
    <w:rPr>
      <w:rFonts w:ascii="宋体" w:hAnsi="Courier New"/>
      <w:szCs w:val="20"/>
    </w:rPr>
  </w:style>
  <w:style w:type="paragraph" w:customStyle="1" w:styleId="24">
    <w:name w:val="正文_0"/>
    <w:next w:val="23"/>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5">
    <w:name w:val="样式35"/>
    <w:basedOn w:val="26"/>
    <w:next w:val="27"/>
    <w:autoRedefine/>
    <w:qFormat/>
    <w:uiPriority w:val="0"/>
    <w:pPr>
      <w:tabs>
        <w:tab w:val="left" w:pos="0"/>
        <w:tab w:val="left" w:pos="360"/>
        <w:tab w:val="left" w:pos="540"/>
        <w:tab w:val="left" w:pos="567"/>
        <w:tab w:val="center" w:pos="4153"/>
        <w:tab w:val="right" w:pos="8306"/>
      </w:tabs>
      <w:spacing w:line="312" w:lineRule="auto"/>
      <w:ind w:firstLine="567"/>
    </w:pPr>
    <w:rPr>
      <w:rFonts w:ascii="宋体"/>
    </w:rPr>
  </w:style>
  <w:style w:type="paragraph" w:customStyle="1" w:styleId="26">
    <w:name w:val="表 内容"/>
    <w:basedOn w:val="1"/>
    <w:autoRedefine/>
    <w:qFormat/>
    <w:uiPriority w:val="0"/>
    <w:pPr>
      <w:spacing w:line="240" w:lineRule="atLeast"/>
      <w:jc w:val="center"/>
    </w:pPr>
    <w:rPr>
      <w:sz w:val="21"/>
      <w:szCs w:val="21"/>
    </w:rPr>
  </w:style>
  <w:style w:type="paragraph" w:customStyle="1" w:styleId="27">
    <w:name w:val="font6"/>
    <w:basedOn w:val="1"/>
    <w:next w:val="18"/>
    <w:autoRedefine/>
    <w:qFormat/>
    <w:uiPriority w:val="0"/>
    <w:pPr>
      <w:widowControl/>
      <w:spacing w:before="280" w:after="280"/>
      <w:ind w:firstLine="0"/>
    </w:pPr>
    <w:rPr>
      <w:sz w:val="21"/>
    </w:rPr>
  </w:style>
  <w:style w:type="paragraph" w:customStyle="1" w:styleId="28">
    <w:name w:val="Char Char Char Char Char Char Char Char Char1 Char"/>
    <w:basedOn w:val="1"/>
    <w:next w:val="29"/>
    <w:qFormat/>
    <w:uiPriority w:val="0"/>
    <w:pPr>
      <w:spacing w:line="360" w:lineRule="auto"/>
      <w:ind w:firstLine="200" w:firstLineChars="200"/>
    </w:pPr>
    <w:rPr>
      <w:rFonts w:hAnsi="宋体" w:cs="宋体"/>
      <w:spacing w:val="0"/>
      <w:sz w:val="24"/>
      <w:szCs w:val="24"/>
    </w:rPr>
  </w:style>
  <w:style w:type="paragraph" w:customStyle="1" w:styleId="29">
    <w:name w:val="Body Text First Indent1"/>
    <w:basedOn w:val="2"/>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30">
    <w:name w:val="样式 正文文本 + 首行缩进:  2 字符"/>
    <w:basedOn w:val="2"/>
    <w:next w:val="1"/>
    <w:qFormat/>
    <w:uiPriority w:val="99"/>
    <w:pPr>
      <w:spacing w:after="200" w:line="480" w:lineRule="exact"/>
      <w:ind w:firstLine="480" w:firstLineChars="200"/>
    </w:pPr>
    <w:rPr>
      <w:rFonts w:ascii="宋体" w:hAnsi="宋体"/>
      <w:sz w:val="24"/>
      <w:lang w:val="en-US" w:eastAsia="zh-CN" w:bidi="ar-SA"/>
    </w:rPr>
  </w:style>
  <w:style w:type="paragraph" w:customStyle="1" w:styleId="31">
    <w:name w:val="样式 样式 样式 四号 左侧:  1.53 厘米 + 首行缩进:  2 字符 + 居中 左侧:  2 字符 首行缩进:  2..."/>
    <w:basedOn w:val="32"/>
    <w:qFormat/>
    <w:uiPriority w:val="0"/>
    <w:pPr>
      <w:ind w:firstLine="0" w:firstLineChars="0"/>
      <w:jc w:val="center"/>
    </w:pPr>
  </w:style>
  <w:style w:type="paragraph" w:customStyle="1" w:styleId="32">
    <w:name w:val="样式 样式 四号 左侧:  1.53 厘米 + 首行缩进:  2 字符"/>
    <w:basedOn w:val="33"/>
    <w:qFormat/>
    <w:uiPriority w:val="0"/>
    <w:pPr>
      <w:ind w:left="200" w:leftChars="200"/>
    </w:pPr>
    <w:rPr>
      <w:szCs w:val="20"/>
    </w:rPr>
  </w:style>
  <w:style w:type="paragraph" w:customStyle="1" w:styleId="33">
    <w:name w:val="样式 四号 左侧:  1.53 厘米"/>
    <w:basedOn w:val="1"/>
    <w:qFormat/>
    <w:uiPriority w:val="0"/>
    <w:pPr>
      <w:adjustRightInd w:val="0"/>
    </w:pPr>
    <w:rPr>
      <w:w w:val="90"/>
      <w:sz w:val="28"/>
      <w:szCs w:val="28"/>
    </w:rPr>
  </w:style>
  <w:style w:type="paragraph" w:customStyle="1" w:styleId="34">
    <w:name w:val="1正文"/>
    <w:basedOn w:val="1"/>
    <w:next w:val="2"/>
    <w:autoRedefine/>
    <w:qFormat/>
    <w:uiPriority w:val="0"/>
    <w:pPr>
      <w:spacing w:line="440" w:lineRule="exact"/>
      <w:ind w:firstLine="200" w:firstLineChars="200"/>
    </w:pPr>
    <w:rPr>
      <w:snapToGrid w:val="0"/>
      <w:sz w:val="24"/>
      <w:szCs w:val="24"/>
    </w:rPr>
  </w:style>
  <w:style w:type="paragraph" w:customStyle="1" w:styleId="35">
    <w:name w:val="Default1"/>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6">
    <w:name w:val="正文1"/>
    <w:basedOn w:val="16"/>
    <w:next w:val="1"/>
    <w:qFormat/>
    <w:uiPriority w:val="0"/>
    <w:pPr>
      <w:topLinePunct/>
      <w:adjustRightInd w:val="0"/>
      <w:snapToGrid w:val="0"/>
      <w:spacing w:line="440" w:lineRule="exact"/>
      <w:ind w:firstLine="200" w:firstLineChars="200"/>
      <w:jc w:val="both"/>
    </w:pPr>
    <w:rPr>
      <w:snapToGrid w:val="0"/>
      <w:kern w:val="0"/>
      <w:sz w:val="24"/>
    </w:rPr>
  </w:style>
  <w:style w:type="character" w:customStyle="1" w:styleId="37">
    <w:name w:val="15"/>
    <w:basedOn w:val="21"/>
    <w:qFormat/>
    <w:uiPriority w:val="0"/>
    <w:rPr>
      <w:rFonts w:hint="default" w:ascii="Times New Roman" w:hAnsi="Times New Roman" w:cs="Times New Roman"/>
    </w:rPr>
  </w:style>
  <w:style w:type="paragraph" w:customStyle="1" w:styleId="38">
    <w:name w:val="0正文1"/>
    <w:next w:val="1"/>
    <w:qFormat/>
    <w:uiPriority w:val="0"/>
    <w:pPr>
      <w:adjustRightInd w:val="0"/>
      <w:snapToGrid w:val="0"/>
      <w:spacing w:line="480" w:lineRule="exact"/>
      <w:ind w:firstLine="200" w:firstLineChars="200"/>
      <w:jc w:val="both"/>
    </w:pPr>
    <w:rPr>
      <w:rFonts w:ascii="Times New Roman" w:hAnsi="Times New Roman" w:eastAsia="宋体" w:cs="Times New Roman"/>
      <w:snapToGrid w:val="0"/>
      <w:color w:val="000000"/>
      <w:spacing w:val="-10"/>
      <w:sz w:val="24"/>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2345</Words>
  <Characters>2585</Characters>
  <Lines>0</Lines>
  <Paragraphs>0</Paragraphs>
  <TotalTime>0</TotalTime>
  <ScaleCrop>false</ScaleCrop>
  <LinksUpToDate>false</LinksUpToDate>
  <CharactersWithSpaces>2647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2023-08-02T02:27:00Z</dcterms:created>
  <dc:creator>Administrator</dc:creator>
  <cp:lastModifiedBy>A0000晓倩</cp:lastModifiedBy>
  <cp:lastPrinted>2026-09-17T06:59:00Z</cp:lastPrinted>
  <dcterms:modified xsi:type="dcterms:W3CDTF">2026-09-20T08:08:12Z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161C8CE4461240F786C3C32729538DF1_13</vt:lpwstr>
  </property>
  <property fmtid="{D5CDD505-2E9C-101B-9397-08002B2CF9AE}" pid="4" name="KSOTemplateDocerSaveRecord">
    <vt:lpwstr>eyJoZGlkIjoiOGJhYjIyZWU5ZGUxYTdlYjMxNDA4MjUxNTkwMWUzODUiLCJ1c2VySWQiOiI4NjE4Njk0MzIifQ==</vt:lpwstr>
  </property>
</Properties>
</file>