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40"/>
          <w:szCs w:val="40"/>
        </w:rPr>
      </w:pPr>
      <w:r>
        <w:rPr>
          <w:rFonts w:hint="eastAsia" w:ascii="宋体" w:hAnsi="宋体" w:eastAsia="宋体" w:cs="宋体"/>
          <w:sz w:val="40"/>
          <w:szCs w:val="40"/>
          <w:lang w:eastAsia="zh-CN"/>
        </w:rPr>
        <w:t>无极</w:t>
      </w:r>
      <w:r>
        <w:rPr>
          <w:rFonts w:hint="eastAsia" w:ascii="宋体" w:hAnsi="宋体" w:eastAsia="宋体" w:cs="宋体"/>
          <w:sz w:val="40"/>
          <w:szCs w:val="40"/>
        </w:rPr>
        <w:t>县水利局</w:t>
      </w:r>
    </w:p>
    <w:p>
      <w:pPr>
        <w:jc w:val="center"/>
        <w:rPr>
          <w:rFonts w:hint="eastAsia" w:ascii="宋体" w:hAnsi="宋体" w:eastAsia="宋体" w:cs="宋体"/>
          <w:sz w:val="40"/>
          <w:szCs w:val="40"/>
        </w:rPr>
      </w:pPr>
      <w:r>
        <w:rPr>
          <w:rFonts w:hint="eastAsia" w:ascii="宋体" w:hAnsi="宋体" w:eastAsia="宋体" w:cs="宋体"/>
          <w:sz w:val="40"/>
          <w:szCs w:val="40"/>
        </w:rPr>
        <w:t>2023年度法治政府建设情况报告</w:t>
      </w:r>
    </w:p>
    <w:p>
      <w:pPr>
        <w:rPr>
          <w:rFonts w:hint="eastAsia"/>
        </w:rPr>
      </w:pPr>
      <w:r>
        <w:rPr>
          <w:rFonts w:hint="eastAsia"/>
        </w:rPr>
        <w:t xml:space="preserve"> 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2023年，在县委、县政府正确领导和县依法治县办指导下，县水利局深入学习贯彻习近平法治思想，立足水利职能，扎实推进法治政府建设，以法治保障地下水管控、河湖治理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水利项目建设各项工作稳步推进。现将2023年度法治政府建设情况报告如下：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一、党政主要负责人履行推进法治建设第一责任人职责情况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局党组坚持把法治建设纳入全局重点工作，落实党政主要负责人法治建设第一责任人职责，将法治建设与水利业务统筹部署、一体考核。局主要负责同志定期召开党组会，研究依法治水、行政执法规范化建设工作。落实中心组学法制度，组织学习习近平法治思想、《水法》《地下水管理条例》等法律法规，落实重大行政决策程序，重大水利项目、重大水事案件严格合法性审查、集体研究，班子成员落实法治一岗双责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二、主要举措与成效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一是夯实制度基础。严格规范性文件管理，2023年未出台行政规范性文件，动态更新权责清单，由局法制股承担内部合法性审查，防范法律风险。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二是规范水行政执法。落实行政执法三项制度全覆盖，推行片区网格化监管，开展自备井排查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整治</w:t>
      </w:r>
      <w:r>
        <w:rPr>
          <w:rFonts w:hint="eastAsia" w:ascii="宋体" w:hAnsi="宋体" w:eastAsia="宋体" w:cs="宋体"/>
          <w:sz w:val="28"/>
          <w:szCs w:val="28"/>
        </w:rPr>
        <w:t>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强化</w:t>
      </w:r>
      <w:r>
        <w:rPr>
          <w:rFonts w:hint="eastAsia" w:ascii="宋体" w:hAnsi="宋体" w:eastAsia="宋体" w:cs="宋体"/>
          <w:sz w:val="28"/>
          <w:szCs w:val="28"/>
        </w:rPr>
        <w:t>水资源管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理。筑牢政治根基，落实安全风险评查，规范自由裁量权，抓实各项工作收尾落地。持续优化营商环境。2023年，按照上级工作部署，有序推进部分行政执法权限下放乡镇工作。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</w:rPr>
        <w:t>三是优化政务服务。涉水审批实行一网通办，落实告知承诺制，做好行政复议、出庭应诉，落实司法建议，化解涉水矛盾。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四是落实普法责任制。依托世界水日、中国水周开展普法进企业、进乡村，将普法融入执法全过程。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三、存在不足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一是法治学习成果转化有待加强，运用法治方式破解基层取水监管难题能力仍需提升。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二是基层监管范围广、点位分散，网格巡查精细化有待提高。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三是普法宣传形式不够丰富，面向农村用水主体精准宣传不足。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四、2024年工作计划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一是压实法治第一责任人责任，坚持中心组学法述法。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二是完善重大决策合法性审查机制，规范制度建设。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三是深化网格化执法监管，持续推进执法规范化。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四是加强队伍培训，创新普法宣传，以法治保障县域水安全。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五、其他需要报告事项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本年度无其他专项报告事项。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无极</w:t>
      </w:r>
      <w:r>
        <w:rPr>
          <w:rFonts w:hint="eastAsia" w:ascii="宋体" w:hAnsi="宋体" w:eastAsia="宋体" w:cs="宋体"/>
          <w:sz w:val="28"/>
          <w:szCs w:val="28"/>
        </w:rPr>
        <w:t>县水利局</w:t>
      </w:r>
    </w:p>
    <w:p>
      <w:pPr>
        <w:jc w:val="center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       </w:t>
      </w:r>
      <w:r>
        <w:rPr>
          <w:rFonts w:hint="eastAsia" w:ascii="宋体" w:hAnsi="宋体" w:eastAsia="宋体" w:cs="宋体"/>
          <w:sz w:val="28"/>
          <w:szCs w:val="28"/>
        </w:rPr>
        <w:t>2023年12月31日</w:t>
      </w:r>
    </w:p>
    <w:p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</w:t>
      </w:r>
    </w:p>
    <w:p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D26C1A"/>
    <w:rsid w:val="36D2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2026-09-28T05:34:00Z</dcterms:created>
  <dc:creator>Administrator</dc:creator>
  <cp:lastModifiedBy>Administrator</cp:lastModifiedBy>
  <dcterms:modified xsi:type="dcterms:W3CDTF">2026-09-28T06:23:55Z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