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0" w:line="240" w:lineRule="auto"/>
        <w:ind w:firstLine="0"/>
        <w:jc w:val="center"/>
        <w:outlineLvl w:val="0"/>
      </w:pPr>
      <w:r>
        <w:rPr>
          <w:rFonts w:ascii="黑体" w:eastAsia="黑体" w:hAnsi="黑体" w:cs="黑体"/>
          <w:b/>
          <w:color w:val="000000"/>
          <w:sz w:val="44"/>
        </w:rPr>
        <w:t xml:space="preserve">2026年部门预算信息公开目录</w:t>
      </w:r>
    </w:p>
    <w:p>
      <w:pPr>
        <w:spacing w:before="0" w:after="0" w:line="240" w:lineRule="auto"/>
        <w:ind w:firstLine="0"/>
        <w:jc w:val="center"/>
        <w:outlineLvl w:val="9"/>
      </w:pPr>
      <w:r>
        <w:rPr>
          <w:rFonts w:ascii="黑体" w:eastAsia="黑体" w:hAnsi="黑体" w:cs="黑体"/>
          <w:b/>
          <w:color w:val="000000"/>
          <w:sz w:val="30"/>
        </w:rPr>
        <w:t xml:space="preserve"> </w:t>
      </w:r>
    </w:p>
    <w:p>
      <w:pPr>
        <w:spacing w:before="0" w:after="0" w:line="240" w:lineRule="auto"/>
        <w:ind w:firstLine="0"/>
        <w:jc w:val="left"/>
        <w:outlineLvl w:val="9"/>
      </w:pPr>
      <w:r>
        <w:rPr>
          <w:rFonts w:ascii="方正楷体_GBK" w:eastAsia="方正楷体_GBK" w:hAnsi="方正楷体_GBK" w:cs="方正楷体_GBK"/>
          <w:b/>
          <w:color w:val="000000"/>
          <w:sz w:val="28"/>
        </w:rPr>
        <w:t xml:space="preserve">部门预算公开表</w:t>
      </w:r>
    </w:p>
    <w:p>
      <w:pPr>
        <w:pStyle w:val="TOC1"/>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 xml:space="preserve">部门预算收支总表</w:t>
      </w:r>
      <w:r>
        <w:tab/>
      </w:r>
      <w:r>
        <w:fldChar w:fldCharType="begin"/>
      </w:r>
      <w:r>
        <w:instrText xml:space="preserve">PAGEREF _Toc_2_2_0000000001 \h</w:instrText>
      </w:r>
      <w:r>
        <w:fldChar w:fldCharType="separate"/>
      </w:r>
      <w:r>
        <w:t xml:space="preserve">1</w:t>
      </w:r>
      <w:r>
        <w:fldChar w:fldCharType="end"/>
      </w:r>
      <w:r>
        <w:fldChar w:fldCharType="end"/>
      </w:r>
    </w:p>
    <w:p>
      <w:pPr>
        <w:pStyle w:val="TOC1"/>
        <w:tabs>
          <w:tab w:val="right" w:leader="dot" w:pos="14562"/>
        </w:tabs>
      </w:pPr>
      <w:r>
        <w:fldChar w:fldCharType="begin"/>
      </w:r>
      <w:r>
        <w:instrText xml:space="preserve">HYPERLINK \l _Toc_2_2_0000000002</w:instrText>
      </w:r>
      <w:r>
        <w:fldChar w:fldCharType="separate"/>
      </w:r>
      <w:r>
        <w:t xml:space="preserve">部门预算收入总表</w:t>
      </w:r>
      <w:r>
        <w:tab/>
      </w:r>
      <w:r>
        <w:fldChar w:fldCharType="begin"/>
      </w:r>
      <w:r>
        <w:instrText xml:space="preserve">PAGEREF _Toc_2_2_0000000002 \h</w:instrText>
      </w:r>
      <w:r>
        <w:fldChar w:fldCharType="separate"/>
      </w:r>
      <w:r>
        <w:t xml:space="preserve">3</w:t>
      </w:r>
      <w:r>
        <w:fldChar w:fldCharType="end"/>
      </w:r>
      <w:r>
        <w:fldChar w:fldCharType="end"/>
      </w:r>
    </w:p>
    <w:p>
      <w:pPr>
        <w:pStyle w:val="TOC1"/>
        <w:tabs>
          <w:tab w:val="right" w:leader="dot" w:pos="14562"/>
        </w:tabs>
      </w:pPr>
      <w:r>
        <w:fldChar w:fldCharType="begin"/>
      </w:r>
      <w:r>
        <w:instrText xml:space="preserve">HYPERLINK \l _Toc_2_2_0000000003</w:instrText>
      </w:r>
      <w:r>
        <w:fldChar w:fldCharType="separate"/>
      </w:r>
      <w:r>
        <w:t xml:space="preserve">部门预算支出总表</w:t>
      </w:r>
      <w:r>
        <w:tab/>
      </w:r>
      <w:r>
        <w:fldChar w:fldCharType="begin"/>
      </w:r>
      <w:r>
        <w:instrText xml:space="preserve">PAGEREF _Toc_2_2_0000000003 \h</w:instrText>
      </w:r>
      <w:r>
        <w:fldChar w:fldCharType="separate"/>
      </w:r>
      <w:r>
        <w:t xml:space="preserve">5</w:t>
      </w:r>
      <w:r>
        <w:fldChar w:fldCharType="end"/>
      </w:r>
      <w:r>
        <w:fldChar w:fldCharType="end"/>
      </w:r>
    </w:p>
    <w:p>
      <w:pPr>
        <w:pStyle w:val="TOC1"/>
        <w:tabs>
          <w:tab w:val="right" w:leader="dot" w:pos="14562"/>
        </w:tabs>
      </w:pPr>
      <w:r>
        <w:fldChar w:fldCharType="begin"/>
      </w:r>
      <w:r>
        <w:instrText xml:space="preserve">HYPERLINK \l _Toc_2_2_0000000004</w:instrText>
      </w:r>
      <w:r>
        <w:fldChar w:fldCharType="separate"/>
      </w:r>
      <w:r>
        <w:t xml:space="preserve">部门预算财政拨款收支总表</w:t>
      </w:r>
      <w:r>
        <w:tab/>
      </w:r>
      <w:r>
        <w:fldChar w:fldCharType="begin"/>
      </w:r>
      <w:r>
        <w:instrText xml:space="preserve">PAGEREF _Toc_2_2_0000000004 \h</w:instrText>
      </w:r>
      <w:r>
        <w:fldChar w:fldCharType="separate"/>
      </w:r>
      <w:r>
        <w:t xml:space="preserve">7</w:t>
      </w:r>
      <w:r>
        <w:fldChar w:fldCharType="end"/>
      </w:r>
      <w:r>
        <w:fldChar w:fldCharType="end"/>
      </w:r>
    </w:p>
    <w:p>
      <w:pPr>
        <w:pStyle w:val="TOC1"/>
        <w:tabs>
          <w:tab w:val="right" w:leader="dot" w:pos="14562"/>
        </w:tabs>
      </w:pPr>
      <w:r>
        <w:fldChar w:fldCharType="begin"/>
      </w:r>
      <w:r>
        <w:instrText xml:space="preserve">HYPERLINK \l _Toc_2_2_0000000005</w:instrText>
      </w:r>
      <w:r>
        <w:fldChar w:fldCharType="separate"/>
      </w:r>
      <w:r>
        <w:t xml:space="preserve">部门预算一般公共预算财政拨款支出表</w:t>
      </w:r>
      <w:r>
        <w:tab/>
      </w:r>
      <w:r>
        <w:fldChar w:fldCharType="begin"/>
      </w:r>
      <w:r>
        <w:instrText xml:space="preserve">PAGEREF _Toc_2_2_0000000005 \h</w:instrText>
      </w:r>
      <w:r>
        <w:fldChar w:fldCharType="separate"/>
      </w:r>
      <w:r>
        <w:t xml:space="preserve">8</w:t>
      </w:r>
      <w:r>
        <w:fldChar w:fldCharType="end"/>
      </w:r>
      <w:r>
        <w:fldChar w:fldCharType="end"/>
      </w:r>
    </w:p>
    <w:p>
      <w:pPr>
        <w:pStyle w:val="TOC1"/>
        <w:tabs>
          <w:tab w:val="right" w:leader="dot" w:pos="14562"/>
        </w:tabs>
      </w:pPr>
      <w:r>
        <w:fldChar w:fldCharType="begin"/>
      </w:r>
      <w:r>
        <w:instrText xml:space="preserve">HYPERLINK \l _Toc_2_2_0000000006</w:instrText>
      </w:r>
      <w:r>
        <w:fldChar w:fldCharType="separate"/>
      </w:r>
      <w:r>
        <w:t xml:space="preserve">部门预算一般公共预算财政拨款基本支出表</w:t>
      </w:r>
      <w:r>
        <w:tab/>
      </w:r>
      <w:r>
        <w:fldChar w:fldCharType="begin"/>
      </w:r>
      <w:r>
        <w:instrText xml:space="preserve">PAGEREF _Toc_2_2_0000000006 \h</w:instrText>
      </w:r>
      <w:r>
        <w:fldChar w:fldCharType="separate"/>
      </w:r>
      <w:r>
        <w:t xml:space="preserve">9</w:t>
      </w:r>
      <w:r>
        <w:fldChar w:fldCharType="end"/>
      </w:r>
      <w:r>
        <w:fldChar w:fldCharType="end"/>
      </w:r>
    </w:p>
    <w:p>
      <w:pPr>
        <w:pStyle w:val="TOC1"/>
        <w:tabs>
          <w:tab w:val="right" w:leader="dot" w:pos="14562"/>
        </w:tabs>
      </w:pPr>
      <w:r>
        <w:fldChar w:fldCharType="begin"/>
      </w:r>
      <w:r>
        <w:instrText xml:space="preserve">HYPERLINK \l _Toc_2_2_0000000007</w:instrText>
      </w:r>
      <w:r>
        <w:fldChar w:fldCharType="separate"/>
      </w:r>
      <w:r>
        <w:t xml:space="preserve">部门预算政府性基金预算财政拨款支出表</w:t>
      </w:r>
      <w:r>
        <w:tab/>
      </w:r>
      <w:r>
        <w:fldChar w:fldCharType="begin"/>
      </w:r>
      <w:r>
        <w:instrText xml:space="preserve">PAGEREF _Toc_2_2_0000000007 \h</w:instrText>
      </w:r>
      <w:r>
        <w:fldChar w:fldCharType="separate"/>
      </w:r>
      <w:r>
        <w:t xml:space="preserve">10</w:t>
      </w:r>
      <w:r>
        <w:fldChar w:fldCharType="end"/>
      </w:r>
      <w:r>
        <w:fldChar w:fldCharType="end"/>
      </w:r>
    </w:p>
    <w:p>
      <w:pPr>
        <w:pStyle w:val="TOC1"/>
        <w:tabs>
          <w:tab w:val="right" w:leader="dot" w:pos="14562"/>
        </w:tabs>
      </w:pPr>
      <w:r>
        <w:fldChar w:fldCharType="begin"/>
      </w:r>
      <w:r>
        <w:instrText xml:space="preserve">HYPERLINK \l _Toc_2_2_0000000008</w:instrText>
      </w:r>
      <w:r>
        <w:fldChar w:fldCharType="separate"/>
      </w:r>
      <w:r>
        <w:t xml:space="preserve">部门预算国有资本经营预算财政拨款支出表</w:t>
      </w:r>
      <w:r>
        <w:tab/>
      </w:r>
      <w:r>
        <w:fldChar w:fldCharType="begin"/>
      </w:r>
      <w:r>
        <w:instrText xml:space="preserve">PAGEREF _Toc_2_2_0000000008 \h</w:instrText>
      </w:r>
      <w:r>
        <w:fldChar w:fldCharType="separate"/>
      </w:r>
      <w:r>
        <w:t xml:space="preserve">11</w:t>
      </w:r>
      <w:r>
        <w:fldChar w:fldCharType="end"/>
      </w:r>
      <w:r>
        <w:fldChar w:fldCharType="end"/>
      </w:r>
    </w:p>
    <w:p>
      <w:pPr>
        <w:pStyle w:val="TOC1"/>
        <w:tabs>
          <w:tab w:val="right" w:leader="dot" w:pos="14562"/>
        </w:tabs>
      </w:pPr>
      <w:r>
        <w:fldChar w:fldCharType="begin"/>
      </w:r>
      <w:r>
        <w:instrText xml:space="preserve">HYPERLINK \l _Toc_2_2_0000000009</w:instrText>
      </w:r>
      <w:r>
        <w:fldChar w:fldCharType="separate"/>
      </w:r>
      <w:r>
        <w:t xml:space="preserve">部门预算财政拨款“三公”经费支出表</w:t>
      </w:r>
      <w:r>
        <w:tab/>
      </w:r>
      <w:r>
        <w:fldChar w:fldCharType="begin"/>
      </w:r>
      <w:r>
        <w:instrText xml:space="preserve">PAGEREF _Toc_2_2_0000000009 \h</w:instrText>
      </w:r>
      <w:r>
        <w:fldChar w:fldCharType="separate"/>
      </w:r>
      <w:r>
        <w:t xml:space="preserve">12</w:t>
      </w:r>
      <w:r>
        <w:fldChar w:fldCharType="end"/>
      </w:r>
      <w:r>
        <w:fldChar w:fldCharType="end"/>
      </w:r>
    </w:p>
    <w:p>
      <w:r>
        <w:fldChar w:fldCharType="end"/>
      </w:r>
    </w:p>
    <w:p>
      <w:pPr>
        <w:spacing w:before="0" w:after="0" w:line="240" w:lineRule="auto"/>
        <w:ind w:firstLine="0"/>
        <w:jc w:val="left"/>
        <w:outlineLvl w:val="9"/>
      </w:pPr>
      <w:r>
        <w:rPr>
          <w:rFonts w:ascii="方正楷体_GBK" w:eastAsia="方正楷体_GBK" w:hAnsi="方正楷体_GBK" w:cs="方正楷体_GBK"/>
          <w:b/>
          <w:color w:val="000000"/>
          <w:sz w:val="28"/>
        </w:rPr>
        <w:t xml:space="preserve">部门预算信息公开情况说明</w:t>
      </w:r>
    </w:p>
    <w:p>
      <w:pPr>
        <w:pStyle w:val="TOC1"/>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 xml:space="preserve">一、部门职责及机构设置情况</w:t>
      </w:r>
      <w:r>
        <w:tab/>
      </w:r>
      <w:r>
        <w:fldChar w:fldCharType="begin"/>
      </w:r>
      <w:r>
        <w:instrText xml:space="preserve">PAGEREF _Toc_3_3_0000000010 \h</w:instrText>
      </w:r>
      <w:r>
        <w:fldChar w:fldCharType="separate"/>
      </w:r>
      <w:r>
        <w:t xml:space="preserve">13</w:t>
      </w:r>
      <w:r>
        <w:fldChar w:fldCharType="end"/>
      </w:r>
      <w:r>
        <w:fldChar w:fldCharType="end"/>
      </w:r>
    </w:p>
    <w:p>
      <w:pPr>
        <w:pStyle w:val="TOC1"/>
        <w:tabs>
          <w:tab w:val="right" w:leader="dot" w:pos="14562"/>
        </w:tabs>
      </w:pPr>
      <w:r>
        <w:fldChar w:fldCharType="begin"/>
      </w:r>
      <w:r>
        <w:instrText xml:space="preserve">HYPERLINK \l _Toc_3_3_0000000011</w:instrText>
      </w:r>
      <w:r>
        <w:fldChar w:fldCharType="separate"/>
      </w:r>
      <w:r>
        <w:t xml:space="preserve">二、部门预算安排的总体情况</w:t>
      </w:r>
      <w:r>
        <w:tab/>
      </w:r>
      <w:r>
        <w:fldChar w:fldCharType="begin"/>
      </w:r>
      <w:r>
        <w:instrText xml:space="preserve">PAGEREF _Toc_3_3_0000000011 \h</w:instrText>
      </w:r>
      <w:r>
        <w:fldChar w:fldCharType="separate"/>
      </w:r>
      <w:r>
        <w:t xml:space="preserve">14</w:t>
      </w:r>
      <w:r>
        <w:fldChar w:fldCharType="end"/>
      </w:r>
      <w:r>
        <w:fldChar w:fldCharType="end"/>
      </w:r>
    </w:p>
    <w:p>
      <w:pPr>
        <w:pStyle w:val="TOC1"/>
        <w:tabs>
          <w:tab w:val="right" w:leader="dot" w:pos="14562"/>
        </w:tabs>
      </w:pPr>
      <w:r>
        <w:fldChar w:fldCharType="begin"/>
      </w:r>
      <w:r>
        <w:instrText xml:space="preserve">HYPERLINK \l _Toc_3_3_0000000012</w:instrText>
      </w:r>
      <w:r>
        <w:fldChar w:fldCharType="separate"/>
      </w:r>
      <w:r>
        <w:t xml:space="preserve">三、机关运行经费安排情况</w:t>
      </w:r>
      <w:r>
        <w:tab/>
      </w:r>
      <w:r>
        <w:fldChar w:fldCharType="begin"/>
      </w:r>
      <w:r>
        <w:instrText xml:space="preserve">PAGEREF _Toc_3_3_0000000012 \h</w:instrText>
      </w:r>
      <w:r>
        <w:fldChar w:fldCharType="separate"/>
      </w:r>
      <w:r>
        <w:t xml:space="preserve">15</w:t>
      </w:r>
      <w:r>
        <w:fldChar w:fldCharType="end"/>
      </w:r>
      <w:r>
        <w:fldChar w:fldCharType="end"/>
      </w:r>
    </w:p>
    <w:p>
      <w:pPr>
        <w:pStyle w:val="TOC1"/>
        <w:tabs>
          <w:tab w:val="right" w:leader="dot" w:pos="14562"/>
        </w:tabs>
      </w:pPr>
      <w:r>
        <w:fldChar w:fldCharType="begin"/>
      </w:r>
      <w:r>
        <w:instrText xml:space="preserve">HYPERLINK \l _Toc_3_3_0000000013</w:instrText>
      </w:r>
      <w:r>
        <w:fldChar w:fldCharType="separate"/>
      </w:r>
      <w:r>
        <w:t xml:space="preserve">四、财政拨款“三公”经费预算情况及增减变化原因</w:t>
      </w:r>
      <w:r>
        <w:tab/>
      </w:r>
      <w:r>
        <w:fldChar w:fldCharType="begin"/>
      </w:r>
      <w:r>
        <w:instrText xml:space="preserve">PAGEREF _Toc_3_3_0000000013 \h</w:instrText>
      </w:r>
      <w:r>
        <w:fldChar w:fldCharType="separate"/>
      </w:r>
      <w:r>
        <w:t xml:space="preserve">15</w:t>
      </w:r>
      <w:r>
        <w:fldChar w:fldCharType="end"/>
      </w:r>
      <w:r>
        <w:fldChar w:fldCharType="end"/>
      </w:r>
    </w:p>
    <w:p>
      <w:pPr>
        <w:pStyle w:val="TOC1"/>
        <w:tabs>
          <w:tab w:val="right" w:leader="dot" w:pos="14562"/>
        </w:tabs>
      </w:pPr>
      <w:r>
        <w:fldChar w:fldCharType="begin"/>
      </w:r>
      <w:r>
        <w:instrText xml:space="preserve">HYPERLINK \l _Toc_3_3_0000000014</w:instrText>
      </w:r>
      <w:r>
        <w:fldChar w:fldCharType="separate"/>
      </w:r>
      <w:r>
        <w:t xml:space="preserve">五、部门整体绩效目标</w:t>
      </w:r>
      <w:r>
        <w:tab/>
      </w:r>
      <w:r>
        <w:fldChar w:fldCharType="begin"/>
      </w:r>
      <w:r>
        <w:instrText xml:space="preserve">PAGEREF _Toc_3_3_0000000014 \h</w:instrText>
      </w:r>
      <w:r>
        <w:fldChar w:fldCharType="separate"/>
      </w:r>
      <w:r>
        <w:t xml:space="preserve">16</w:t>
      </w:r>
      <w:r>
        <w:fldChar w:fldCharType="end"/>
      </w:r>
      <w:r>
        <w:fldChar w:fldCharType="end"/>
      </w:r>
    </w:p>
    <w:p>
      <w:pPr>
        <w:pStyle w:val="TOC1"/>
        <w:tabs>
          <w:tab w:val="right" w:leader="dot" w:pos="14562"/>
        </w:tabs>
      </w:pPr>
      <w:r>
        <w:fldChar w:fldCharType="begin"/>
      </w:r>
      <w:r>
        <w:instrText xml:space="preserve">HYPERLINK \l _Toc_3_3_0000000015</w:instrText>
      </w:r>
      <w:r>
        <w:fldChar w:fldCharType="separate"/>
      </w:r>
      <w:r>
        <w:t xml:space="preserve">六、部门主管专项资金预算安排情况及绩效目标</w:t>
      </w:r>
      <w:r>
        <w:tab/>
      </w:r>
      <w:r>
        <w:fldChar w:fldCharType="begin"/>
      </w:r>
      <w:r>
        <w:instrText xml:space="preserve">PAGEREF _Toc_3_3_0000000015 \h</w:instrText>
      </w:r>
      <w:r>
        <w:fldChar w:fldCharType="separate"/>
      </w:r>
      <w:r>
        <w:t xml:space="preserve">20</w:t>
      </w:r>
      <w:r>
        <w:fldChar w:fldCharType="end"/>
      </w:r>
      <w:r>
        <w:fldChar w:fldCharType="end"/>
      </w:r>
    </w:p>
    <w:p>
      <w:pPr>
        <w:pStyle w:val="TOC1"/>
        <w:tabs>
          <w:tab w:val="right" w:leader="dot" w:pos="14562"/>
        </w:tabs>
      </w:pPr>
      <w:r>
        <w:fldChar w:fldCharType="begin"/>
      </w:r>
      <w:r>
        <w:instrText xml:space="preserve">HYPERLINK \l _Toc_3_3_0000000016</w:instrText>
      </w:r>
      <w:r>
        <w:fldChar w:fldCharType="separate"/>
      </w:r>
      <w:r>
        <w:t xml:space="preserve">七、部门项目预算安排情况及绩效目标</w:t>
      </w:r>
      <w:r>
        <w:tab/>
      </w:r>
      <w:r>
        <w:fldChar w:fldCharType="begin"/>
      </w:r>
      <w:r>
        <w:instrText xml:space="preserve">PAGEREF _Toc_3_3_0000000016 \h</w:instrText>
      </w:r>
      <w:r>
        <w:fldChar w:fldCharType="separate"/>
      </w:r>
      <w:r>
        <w:t xml:space="preserve">21</w:t>
      </w:r>
      <w:r>
        <w:fldChar w:fldCharType="end"/>
      </w:r>
      <w:r>
        <w:fldChar w:fldCharType="end"/>
      </w:r>
    </w:p>
    <w:p>
      <w:pPr>
        <w:pStyle w:val="TOC1"/>
        <w:tabs>
          <w:tab w:val="right" w:leader="dot" w:pos="14562"/>
        </w:tabs>
      </w:pPr>
      <w:r>
        <w:fldChar w:fldCharType="begin"/>
      </w:r>
      <w:r>
        <w:instrText xml:space="preserve">HYPERLINK \l _Toc_3_3_0000000017</w:instrText>
      </w:r>
      <w:r>
        <w:fldChar w:fldCharType="separate"/>
      </w:r>
      <w:r>
        <w:t xml:space="preserve">八、政府采购预算情况</w:t>
      </w:r>
      <w:r>
        <w:tab/>
      </w:r>
      <w:r>
        <w:fldChar w:fldCharType="begin"/>
      </w:r>
      <w:r>
        <w:instrText xml:space="preserve">PAGEREF _Toc_3_3_0000000017 \h</w:instrText>
      </w:r>
      <w:r>
        <w:fldChar w:fldCharType="separate"/>
      </w:r>
      <w:r>
        <w:t xml:space="preserve">195</w:t>
      </w:r>
      <w:r>
        <w:fldChar w:fldCharType="end"/>
      </w:r>
      <w:r>
        <w:fldChar w:fldCharType="end"/>
      </w:r>
    </w:p>
    <w:p>
      <w:pPr>
        <w:pStyle w:val="TOC1"/>
        <w:tabs>
          <w:tab w:val="right" w:leader="dot" w:pos="14562"/>
        </w:tabs>
      </w:pPr>
      <w:r>
        <w:fldChar w:fldCharType="begin"/>
      </w:r>
      <w:r>
        <w:instrText xml:space="preserve">HYPERLINK \l _Toc_3_3_0000000018</w:instrText>
      </w:r>
      <w:r>
        <w:fldChar w:fldCharType="separate"/>
      </w:r>
      <w:r>
        <w:t xml:space="preserve">九、国有资产信息</w:t>
      </w:r>
      <w:r>
        <w:tab/>
      </w:r>
      <w:r>
        <w:fldChar w:fldCharType="begin"/>
      </w:r>
      <w:r>
        <w:instrText xml:space="preserve">PAGEREF _Toc_3_3_0000000018 \h</w:instrText>
      </w:r>
      <w:r>
        <w:fldChar w:fldCharType="separate"/>
      </w:r>
      <w:r>
        <w:t xml:space="preserve">195</w:t>
      </w:r>
      <w:r>
        <w:fldChar w:fldCharType="end"/>
      </w:r>
      <w:r>
        <w:fldChar w:fldCharType="end"/>
      </w:r>
    </w:p>
    <w:p>
      <w:pPr>
        <w:pStyle w:val="TOC1"/>
        <w:tabs>
          <w:tab w:val="right" w:leader="dot" w:pos="14562"/>
        </w:tabs>
      </w:pPr>
      <w:r>
        <w:fldChar w:fldCharType="begin"/>
      </w:r>
      <w:r>
        <w:instrText xml:space="preserve">HYPERLINK \l _Toc_3_3_0000000019</w:instrText>
      </w:r>
      <w:r>
        <w:fldChar w:fldCharType="separate"/>
      </w:r>
      <w:r>
        <w:t xml:space="preserve">十、名词解释</w:t>
      </w:r>
      <w:r>
        <w:tab/>
      </w:r>
      <w:r>
        <w:fldChar w:fldCharType="begin"/>
      </w:r>
      <w:r>
        <w:instrText xml:space="preserve">PAGEREF _Toc_3_3_0000000019 \h</w:instrText>
      </w:r>
      <w:r>
        <w:fldChar w:fldCharType="separate"/>
      </w:r>
      <w:r>
        <w:t xml:space="preserve">195</w:t>
      </w:r>
      <w:r>
        <w:fldChar w:fldCharType="end"/>
      </w:r>
      <w:r>
        <w:fldChar w:fldCharType="end"/>
      </w:r>
    </w:p>
    <w:p>
      <w:pPr>
        <w:pStyle w:val="TOC1"/>
        <w:tabs>
          <w:tab w:val="right" w:leader="dot" w:pos="14562"/>
        </w:tabs>
      </w:pPr>
      <w:r>
        <w:fldChar w:fldCharType="begin"/>
      </w:r>
      <w:r>
        <w:instrText xml:space="preserve">HYPERLINK \l _Toc_3_3_0000000020</w:instrText>
      </w:r>
      <w:r>
        <w:fldChar w:fldCharType="separate"/>
      </w:r>
      <w:r>
        <w:t xml:space="preserve">十一、其他需要说明的事项</w:t>
      </w:r>
      <w:r>
        <w:tab/>
      </w:r>
      <w:r>
        <w:fldChar w:fldCharType="begin"/>
      </w:r>
      <w:r>
        <w:instrText xml:space="preserve">PAGEREF _Toc_3_3_0000000020 \h</w:instrText>
      </w:r>
      <w:r>
        <w:fldChar w:fldCharType="separate"/>
      </w:r>
      <w:r>
        <w:t xml:space="preserve">197</w:t>
      </w:r>
      <w:r>
        <w:fldChar w:fldCharType="end"/>
      </w:r>
      <w:r>
        <w:fldChar w:fldCharType="end"/>
      </w:r>
    </w:p>
    <w:p>
      <w:pPr>
        <w:sectPr>
          <w:type w:val="nextPage"/>
          <w:pgSz w:w="16840" w:h="11900" w:orient="landscape"/>
          <w:pgMar w:top="1587" w:right="1134" w:bottom="1361" w:left="1134" w:header="720" w:footer="720" w:gutter="0"/>
          <w:pgNumType w:start="1"/>
        </w:sectPr>
      </w:pPr>
      <w:r>
        <w:fldChar w:fldCharType="end"/>
      </w:r>
    </w:p>
    <w:p>
      <w:pPr>
        <w:spacing w:before="0" w:after="0" w:line="240" w:lineRule="auto"/>
        <w:ind w:firstLine="0"/>
        <w:jc w:val="center"/>
        <w:outlineLvl w:val="1"/>
      </w:pPr>
      <w:bookmarkStart w:id="0" w:name="_Toc_2_2_0000000001"/>
      <w:r>
        <w:rPr>
          <w:rFonts w:ascii="方正小标宋_GBK" w:eastAsia="方正小标宋_GBK" w:hAnsi="方正小标宋_GBK" w:cs="方正小标宋_GBK"/>
          <w:color w:val="000000"/>
          <w:sz w:val="36"/>
        </w:rPr>
        <w:t xml:space="preserve">部门预算收支总表</w:t>
      </w:r>
      <w:bookmarkEnd w:id="0"/>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321无极县退役军人事务局</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11982.27</w:t>
            </w: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r>
              <w:t xml:space="preserve">27.60</w:t>
            </w: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11693.37</w:t>
            </w: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r>
              <w:t xml:space="preserve">317.00</w:t>
            </w: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12009.87</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12010.37</w:t>
            </w: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r>
              <w:t xml:space="preserve">0.50</w:t>
            </w: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r>
              <w:t xml:space="preserve">12010.37</w:t>
            </w:r>
          </w:p>
        </w:tc>
        <w:tc>
          <w:tcPr>
            <w:tcW w:w="4535" w:type="dxa"/>
            <w:vAlign w:val="center"/>
          </w:tcPr>
          <w:p>
            <w:pPr>
              <w:pStyle w:val="单元格样式6"/>
            </w:pPr>
            <w:r>
              <w:t xml:space="preserve">支出总计</w:t>
            </w:r>
          </w:p>
        </w:tc>
        <w:tc>
          <w:tcPr>
            <w:tcW w:w="2126" w:type="dxa"/>
            <w:vAlign w:val="center"/>
          </w:tcPr>
          <w:p>
            <w:pPr>
              <w:pStyle w:val="单元格样式7"/>
            </w:pPr>
            <w:r>
              <w:t xml:space="preserve">12010.37</w:t>
            </w:r>
          </w:p>
        </w:tc>
      </w:tr>
    </w:tbl>
    <w:p>
      <w:pPr>
        <w:sectPr>
          <w:footerReference w:type="even" r:id="rId3"/>
          <w:footerReference w:type="default" r:id="rId4"/>
          <w:type w:val="nextPage"/>
          <w:pgSz w:w="16840" w:h="11900" w:orient="landscape"/>
          <w:pgMar w:top="1361" w:right="1020" w:bottom="1134" w:left="1020" w:header="720" w:footer="720" w:gutter="0"/>
          <w:pgNumType w:start="1"/>
        </w:sectPr>
      </w:pPr>
    </w:p>
    <w:p>
      <w:pPr>
        <w:spacing w:before="0" w:after="0" w:line="240" w:lineRule="auto"/>
        <w:ind w:firstLine="0"/>
        <w:jc w:val="center"/>
        <w:outlineLvl w:val="1"/>
      </w:pPr>
      <w:bookmarkStart w:id="1" w:name="_Toc_2_2_0000000002"/>
      <w:r>
        <w:rPr>
          <w:rFonts w:ascii="方正小标宋_GBK" w:eastAsia="方正小标宋_GBK" w:hAnsi="方正小标宋_GBK" w:cs="方正小标宋_GBK"/>
          <w:color w:val="000000"/>
          <w:sz w:val="36"/>
        </w:rPr>
        <w:t xml:space="preserve">部门预算收入总表</w:t>
      </w:r>
      <w:bookmarkEnd w:id="1"/>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321无极县退役军人事务局</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12010.37</w:t>
            </w:r>
          </w:p>
        </w:tc>
        <w:tc>
          <w:tcPr>
            <w:tcW w:w="1134" w:type="dxa"/>
            <w:vAlign w:val="center"/>
          </w:tcPr>
          <w:p>
            <w:pPr>
              <w:pStyle w:val="单元格样式7"/>
            </w:pPr>
            <w:r>
              <w:t xml:space="preserve">12009.87</w:t>
            </w:r>
          </w:p>
        </w:tc>
        <w:tc>
          <w:tcPr>
            <w:tcW w:w="1134" w:type="dxa"/>
            <w:vAlign w:val="center"/>
          </w:tcPr>
          <w:p>
            <w:pPr>
              <w:pStyle w:val="单元格样式7"/>
            </w:pPr>
            <w:r>
              <w:t xml:space="preserve">11982.27</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r>
              <w:t xml:space="preserve">27.60</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r>
              <w:t xml:space="preserve">0.50</w:t>
            </w:r>
          </w:p>
        </w:tc>
      </w:tr>
      <w:tr>
        <w:tblPrEx>
          <w:jc w:val="center"/>
          <w:tblLayout w:type="fixed"/>
        </w:tblPrEx>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11693.37</w:t>
            </w:r>
          </w:p>
        </w:tc>
        <w:tc>
          <w:tcPr>
            <w:tcW w:w="1134" w:type="dxa"/>
            <w:vAlign w:val="center"/>
          </w:tcPr>
          <w:p>
            <w:pPr>
              <w:pStyle w:val="单元格样式4"/>
            </w:pPr>
            <w:r>
              <w:t xml:space="preserve">11692.87</w:t>
            </w:r>
          </w:p>
        </w:tc>
        <w:tc>
          <w:tcPr>
            <w:tcW w:w="1134" w:type="dxa"/>
            <w:vAlign w:val="center"/>
          </w:tcPr>
          <w:p>
            <w:pPr>
              <w:pStyle w:val="单元格样式4"/>
            </w:pPr>
            <w:r>
              <w:t xml:space="preserve">11665.27</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27.60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0.50</w:t>
            </w:r>
          </w:p>
        </w:tc>
      </w:tr>
      <w:tr>
        <w:tblPrEx>
          <w:jc w:val="center"/>
          <w:tblLayout w:type="fixed"/>
        </w:tblPrEx>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20805</w:t>
            </w:r>
          </w:p>
        </w:tc>
        <w:tc>
          <w:tcPr>
            <w:tcW w:w="1559" w:type="dxa"/>
            <w:vAlign w:val="center"/>
          </w:tcPr>
          <w:p>
            <w:pPr>
              <w:pStyle w:val="单元格样式2"/>
            </w:pPr>
            <w:r>
              <w:t xml:space="preserve">行政事业单位养老支出</w:t>
            </w:r>
          </w:p>
        </w:tc>
        <w:tc>
          <w:tcPr>
            <w:tcW w:w="1134" w:type="dxa"/>
            <w:vAlign w:val="center"/>
          </w:tcPr>
          <w:p>
            <w:pPr>
              <w:pStyle w:val="单元格样式4"/>
            </w:pPr>
            <w:r>
              <w:t xml:space="preserve">35.00</w:t>
            </w:r>
          </w:p>
        </w:tc>
        <w:tc>
          <w:tcPr>
            <w:tcW w:w="1134" w:type="dxa"/>
            <w:vAlign w:val="center"/>
          </w:tcPr>
          <w:p>
            <w:pPr>
              <w:pStyle w:val="单元格样式4"/>
            </w:pPr>
            <w:r>
              <w:t xml:space="preserve">35.00</w:t>
            </w:r>
          </w:p>
        </w:tc>
        <w:tc>
          <w:tcPr>
            <w:tcW w:w="1134" w:type="dxa"/>
            <w:vAlign w:val="center"/>
          </w:tcPr>
          <w:p>
            <w:pPr>
              <w:pStyle w:val="单元格样式4"/>
            </w:pPr>
            <w:r>
              <w:t xml:space="preserve">35.00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2080505</w:t>
            </w:r>
          </w:p>
        </w:tc>
        <w:tc>
          <w:tcPr>
            <w:tcW w:w="1559" w:type="dxa"/>
            <w:vAlign w:val="center"/>
          </w:tcPr>
          <w:p>
            <w:pPr>
              <w:pStyle w:val="单元格样式2"/>
            </w:pPr>
            <w:r>
              <w:t xml:space="preserve">机关事业单位基本养老保险缴费支出</w:t>
            </w:r>
          </w:p>
        </w:tc>
        <w:tc>
          <w:tcPr>
            <w:tcW w:w="1134" w:type="dxa"/>
            <w:vAlign w:val="center"/>
          </w:tcPr>
          <w:p>
            <w:pPr>
              <w:pStyle w:val="单元格样式4"/>
            </w:pPr>
            <w:r>
              <w:t xml:space="preserve">35.00</w:t>
            </w:r>
          </w:p>
        </w:tc>
        <w:tc>
          <w:tcPr>
            <w:tcW w:w="1134" w:type="dxa"/>
            <w:vAlign w:val="center"/>
          </w:tcPr>
          <w:p>
            <w:pPr>
              <w:pStyle w:val="单元格样式4"/>
            </w:pPr>
            <w:r>
              <w:t xml:space="preserve">35.00</w:t>
            </w:r>
          </w:p>
        </w:tc>
        <w:tc>
          <w:tcPr>
            <w:tcW w:w="1134" w:type="dxa"/>
            <w:vAlign w:val="center"/>
          </w:tcPr>
          <w:p>
            <w:pPr>
              <w:pStyle w:val="单元格样式4"/>
            </w:pPr>
            <w:r>
              <w:t xml:space="preserve">35.00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5</w:t>
            </w:r>
          </w:p>
        </w:tc>
        <w:tc>
          <w:tcPr>
            <w:tcW w:w="992" w:type="dxa"/>
            <w:vAlign w:val="center"/>
          </w:tcPr>
          <w:p>
            <w:pPr>
              <w:pStyle w:val="单元格样式2"/>
            </w:pPr>
            <w:r>
              <w:t xml:space="preserve">20808</w:t>
            </w:r>
          </w:p>
        </w:tc>
        <w:tc>
          <w:tcPr>
            <w:tcW w:w="1559" w:type="dxa"/>
            <w:vAlign w:val="center"/>
          </w:tcPr>
          <w:p>
            <w:pPr>
              <w:pStyle w:val="单元格样式2"/>
            </w:pPr>
            <w:r>
              <w:t xml:space="preserve">抚恤</w:t>
            </w:r>
          </w:p>
        </w:tc>
        <w:tc>
          <w:tcPr>
            <w:tcW w:w="1134" w:type="dxa"/>
            <w:vAlign w:val="center"/>
          </w:tcPr>
          <w:p>
            <w:pPr>
              <w:pStyle w:val="单元格样式4"/>
            </w:pPr>
            <w:r>
              <w:t xml:space="preserve">6678.80</w:t>
            </w:r>
          </w:p>
        </w:tc>
        <w:tc>
          <w:tcPr>
            <w:tcW w:w="1134" w:type="dxa"/>
            <w:vAlign w:val="center"/>
          </w:tcPr>
          <w:p>
            <w:pPr>
              <w:pStyle w:val="单元格样式4"/>
            </w:pPr>
            <w:r>
              <w:t xml:space="preserve">6678.80</w:t>
            </w:r>
          </w:p>
        </w:tc>
        <w:tc>
          <w:tcPr>
            <w:tcW w:w="1134" w:type="dxa"/>
            <w:vAlign w:val="center"/>
          </w:tcPr>
          <w:p>
            <w:pPr>
              <w:pStyle w:val="单元格样式4"/>
            </w:pPr>
            <w:r>
              <w:t xml:space="preserve">6678.80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6</w:t>
            </w:r>
          </w:p>
        </w:tc>
        <w:tc>
          <w:tcPr>
            <w:tcW w:w="992" w:type="dxa"/>
            <w:vAlign w:val="center"/>
          </w:tcPr>
          <w:p>
            <w:pPr>
              <w:pStyle w:val="单元格样式2"/>
            </w:pPr>
            <w:r>
              <w:t xml:space="preserve">2080803</w:t>
            </w:r>
          </w:p>
        </w:tc>
        <w:tc>
          <w:tcPr>
            <w:tcW w:w="1559" w:type="dxa"/>
            <w:vAlign w:val="center"/>
          </w:tcPr>
          <w:p>
            <w:pPr>
              <w:pStyle w:val="单元格样式2"/>
            </w:pPr>
            <w:r>
              <w:t xml:space="preserve">在乡复员、退伍军人生活补助</w:t>
            </w:r>
          </w:p>
        </w:tc>
        <w:tc>
          <w:tcPr>
            <w:tcW w:w="1134" w:type="dxa"/>
            <w:vAlign w:val="center"/>
          </w:tcPr>
          <w:p>
            <w:pPr>
              <w:pStyle w:val="单元格样式4"/>
            </w:pPr>
            <w:r>
              <w:t xml:space="preserve">5459.00</w:t>
            </w:r>
          </w:p>
        </w:tc>
        <w:tc>
          <w:tcPr>
            <w:tcW w:w="1134" w:type="dxa"/>
            <w:vAlign w:val="center"/>
          </w:tcPr>
          <w:p>
            <w:pPr>
              <w:pStyle w:val="单元格样式4"/>
            </w:pPr>
            <w:r>
              <w:t xml:space="preserve">5459.00</w:t>
            </w:r>
          </w:p>
        </w:tc>
        <w:tc>
          <w:tcPr>
            <w:tcW w:w="1134" w:type="dxa"/>
            <w:vAlign w:val="center"/>
          </w:tcPr>
          <w:p>
            <w:pPr>
              <w:pStyle w:val="单元格样式4"/>
            </w:pPr>
            <w:r>
              <w:t xml:space="preserve">5459.00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7</w:t>
            </w:r>
          </w:p>
        </w:tc>
        <w:tc>
          <w:tcPr>
            <w:tcW w:w="992" w:type="dxa"/>
            <w:vAlign w:val="center"/>
          </w:tcPr>
          <w:p>
            <w:pPr>
              <w:pStyle w:val="单元格样式2"/>
            </w:pPr>
            <w:r>
              <w:t xml:space="preserve">2080805</w:t>
            </w:r>
          </w:p>
        </w:tc>
        <w:tc>
          <w:tcPr>
            <w:tcW w:w="1559" w:type="dxa"/>
            <w:vAlign w:val="center"/>
          </w:tcPr>
          <w:p>
            <w:pPr>
              <w:pStyle w:val="单元格样式2"/>
            </w:pPr>
            <w:r>
              <w:t xml:space="preserve">义务兵优待</w:t>
            </w:r>
          </w:p>
        </w:tc>
        <w:tc>
          <w:tcPr>
            <w:tcW w:w="1134" w:type="dxa"/>
            <w:vAlign w:val="center"/>
          </w:tcPr>
          <w:p>
            <w:pPr>
              <w:pStyle w:val="单元格样式4"/>
            </w:pPr>
            <w:r>
              <w:t xml:space="preserve">1215.30</w:t>
            </w:r>
          </w:p>
        </w:tc>
        <w:tc>
          <w:tcPr>
            <w:tcW w:w="1134" w:type="dxa"/>
            <w:vAlign w:val="center"/>
          </w:tcPr>
          <w:p>
            <w:pPr>
              <w:pStyle w:val="单元格样式4"/>
            </w:pPr>
            <w:r>
              <w:t xml:space="preserve">1215.30</w:t>
            </w:r>
          </w:p>
        </w:tc>
        <w:tc>
          <w:tcPr>
            <w:tcW w:w="1134" w:type="dxa"/>
            <w:vAlign w:val="center"/>
          </w:tcPr>
          <w:p>
            <w:pPr>
              <w:pStyle w:val="单元格样式4"/>
            </w:pPr>
            <w:r>
              <w:t xml:space="preserve">1215.30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8</w:t>
            </w:r>
          </w:p>
        </w:tc>
        <w:tc>
          <w:tcPr>
            <w:tcW w:w="992" w:type="dxa"/>
            <w:vAlign w:val="center"/>
          </w:tcPr>
          <w:p>
            <w:pPr>
              <w:pStyle w:val="单元格样式2"/>
            </w:pPr>
            <w:r>
              <w:t xml:space="preserve">2080807</w:t>
            </w:r>
          </w:p>
        </w:tc>
        <w:tc>
          <w:tcPr>
            <w:tcW w:w="1559" w:type="dxa"/>
            <w:vAlign w:val="center"/>
          </w:tcPr>
          <w:p>
            <w:pPr>
              <w:pStyle w:val="单元格样式2"/>
            </w:pPr>
            <w:r>
              <w:t xml:space="preserve">光荣院</w:t>
            </w:r>
          </w:p>
        </w:tc>
        <w:tc>
          <w:tcPr>
            <w:tcW w:w="1134" w:type="dxa"/>
            <w:vAlign w:val="center"/>
          </w:tcPr>
          <w:p>
            <w:pPr>
              <w:pStyle w:val="单元格样式4"/>
            </w:pPr>
            <w:r>
              <w:t xml:space="preserve">4.50</w:t>
            </w:r>
          </w:p>
        </w:tc>
        <w:tc>
          <w:tcPr>
            <w:tcW w:w="1134" w:type="dxa"/>
            <w:vAlign w:val="center"/>
          </w:tcPr>
          <w:p>
            <w:pPr>
              <w:pStyle w:val="单元格样式4"/>
            </w:pPr>
            <w:r>
              <w:t xml:space="preserve">4.50</w:t>
            </w:r>
          </w:p>
        </w:tc>
        <w:tc>
          <w:tcPr>
            <w:tcW w:w="1134" w:type="dxa"/>
            <w:vAlign w:val="center"/>
          </w:tcPr>
          <w:p>
            <w:pPr>
              <w:pStyle w:val="单元格样式4"/>
            </w:pPr>
            <w:r>
              <w:t xml:space="preserve">4.50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9</w:t>
            </w:r>
          </w:p>
        </w:tc>
        <w:tc>
          <w:tcPr>
            <w:tcW w:w="992" w:type="dxa"/>
            <w:vAlign w:val="center"/>
          </w:tcPr>
          <w:p>
            <w:pPr>
              <w:pStyle w:val="单元格样式2"/>
            </w:pPr>
            <w:r>
              <w:t xml:space="preserve">20809</w:t>
            </w:r>
          </w:p>
        </w:tc>
        <w:tc>
          <w:tcPr>
            <w:tcW w:w="1559" w:type="dxa"/>
            <w:vAlign w:val="center"/>
          </w:tcPr>
          <w:p>
            <w:pPr>
              <w:pStyle w:val="单元格样式2"/>
            </w:pPr>
            <w:r>
              <w:t xml:space="preserve">退役安置</w:t>
            </w:r>
          </w:p>
        </w:tc>
        <w:tc>
          <w:tcPr>
            <w:tcW w:w="1134" w:type="dxa"/>
            <w:vAlign w:val="center"/>
          </w:tcPr>
          <w:p>
            <w:pPr>
              <w:pStyle w:val="单元格样式4"/>
            </w:pPr>
            <w:r>
              <w:t xml:space="preserve">4560.90</w:t>
            </w:r>
          </w:p>
        </w:tc>
        <w:tc>
          <w:tcPr>
            <w:tcW w:w="1134" w:type="dxa"/>
            <w:vAlign w:val="center"/>
          </w:tcPr>
          <w:p>
            <w:pPr>
              <w:pStyle w:val="单元格样式4"/>
            </w:pPr>
            <w:r>
              <w:t xml:space="preserve">4560.76</w:t>
            </w:r>
          </w:p>
        </w:tc>
        <w:tc>
          <w:tcPr>
            <w:tcW w:w="1134" w:type="dxa"/>
            <w:vAlign w:val="center"/>
          </w:tcPr>
          <w:p>
            <w:pPr>
              <w:pStyle w:val="单元格样式4"/>
            </w:pPr>
            <w:r>
              <w:t xml:space="preserve">4533.16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27.60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0.14</w:t>
            </w:r>
          </w:p>
        </w:tc>
      </w:tr>
      <w:tr>
        <w:tblPrEx>
          <w:jc w:val="center"/>
          <w:tblLayout w:type="fixed"/>
        </w:tblPrEx>
        <w:trPr>
          <w:trHeight w:val="369"/>
          <w:jc w:val="center"/>
        </w:trPr>
        <w:tc>
          <w:tcPr>
            <w:tcW w:w="680" w:type="dxa"/>
            <w:vAlign w:val="center"/>
          </w:tcPr>
          <w:p>
            <w:pPr>
              <w:pStyle w:val="单元格样式3"/>
            </w:pPr>
            <w:r>
              <w:t xml:space="preserve">10</w:t>
            </w:r>
          </w:p>
        </w:tc>
        <w:tc>
          <w:tcPr>
            <w:tcW w:w="992" w:type="dxa"/>
            <w:vAlign w:val="center"/>
          </w:tcPr>
          <w:p>
            <w:pPr>
              <w:pStyle w:val="单元格样式2"/>
            </w:pPr>
            <w:r>
              <w:t xml:space="preserve">2080901</w:t>
            </w:r>
          </w:p>
        </w:tc>
        <w:tc>
          <w:tcPr>
            <w:tcW w:w="1559" w:type="dxa"/>
            <w:vAlign w:val="center"/>
          </w:tcPr>
          <w:p>
            <w:pPr>
              <w:pStyle w:val="单元格样式2"/>
            </w:pPr>
            <w:r>
              <w:t xml:space="preserve">退役士兵安置</w:t>
            </w:r>
          </w:p>
        </w:tc>
        <w:tc>
          <w:tcPr>
            <w:tcW w:w="1134" w:type="dxa"/>
            <w:vAlign w:val="center"/>
          </w:tcPr>
          <w:p>
            <w:pPr>
              <w:pStyle w:val="单元格样式4"/>
            </w:pPr>
            <w:r>
              <w:t xml:space="preserve">4175.00</w:t>
            </w:r>
          </w:p>
        </w:tc>
        <w:tc>
          <w:tcPr>
            <w:tcW w:w="1134" w:type="dxa"/>
            <w:vAlign w:val="center"/>
          </w:tcPr>
          <w:p>
            <w:pPr>
              <w:pStyle w:val="单元格样式4"/>
            </w:pPr>
            <w:r>
              <w:t xml:space="preserve">4175.00</w:t>
            </w:r>
          </w:p>
        </w:tc>
        <w:tc>
          <w:tcPr>
            <w:tcW w:w="1134" w:type="dxa"/>
            <w:vAlign w:val="center"/>
          </w:tcPr>
          <w:p>
            <w:pPr>
              <w:pStyle w:val="单元格样式4"/>
            </w:pPr>
            <w:r>
              <w:t xml:space="preserve">4175.00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11</w:t>
            </w:r>
          </w:p>
        </w:tc>
        <w:tc>
          <w:tcPr>
            <w:tcW w:w="992" w:type="dxa"/>
            <w:vAlign w:val="center"/>
          </w:tcPr>
          <w:p>
            <w:pPr>
              <w:pStyle w:val="单元格样式2"/>
            </w:pPr>
            <w:r>
              <w:t xml:space="preserve">2080902</w:t>
            </w:r>
          </w:p>
        </w:tc>
        <w:tc>
          <w:tcPr>
            <w:tcW w:w="1559" w:type="dxa"/>
            <w:vAlign w:val="center"/>
          </w:tcPr>
          <w:p>
            <w:pPr>
              <w:pStyle w:val="单元格样式2"/>
            </w:pPr>
            <w:r>
              <w:t xml:space="preserve">军队移交政府的离退休人员安置</w:t>
            </w:r>
          </w:p>
        </w:tc>
        <w:tc>
          <w:tcPr>
            <w:tcW w:w="1134" w:type="dxa"/>
            <w:vAlign w:val="center"/>
          </w:tcPr>
          <w:p>
            <w:pPr>
              <w:pStyle w:val="单元格样式4"/>
            </w:pPr>
            <w:r>
              <w:t xml:space="preserve">235.60</w:t>
            </w:r>
          </w:p>
        </w:tc>
        <w:tc>
          <w:tcPr>
            <w:tcW w:w="1134" w:type="dxa"/>
            <w:vAlign w:val="center"/>
          </w:tcPr>
          <w:p>
            <w:pPr>
              <w:pStyle w:val="单元格样式4"/>
            </w:pPr>
            <w:r>
              <w:t xml:space="preserve">235.60</w:t>
            </w:r>
          </w:p>
        </w:tc>
        <w:tc>
          <w:tcPr>
            <w:tcW w:w="1134" w:type="dxa"/>
            <w:vAlign w:val="center"/>
          </w:tcPr>
          <w:p>
            <w:pPr>
              <w:pStyle w:val="单元格样式4"/>
            </w:pPr>
            <w:r>
              <w:t xml:space="preserve">208.00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27.60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12</w:t>
            </w:r>
          </w:p>
        </w:tc>
        <w:tc>
          <w:tcPr>
            <w:tcW w:w="992" w:type="dxa"/>
            <w:vAlign w:val="center"/>
          </w:tcPr>
          <w:p>
            <w:pPr>
              <w:pStyle w:val="单元格样式2"/>
            </w:pPr>
            <w:r>
              <w:t xml:space="preserve">2080903</w:t>
            </w:r>
          </w:p>
        </w:tc>
        <w:tc>
          <w:tcPr>
            <w:tcW w:w="1559" w:type="dxa"/>
            <w:vAlign w:val="center"/>
          </w:tcPr>
          <w:p>
            <w:pPr>
              <w:pStyle w:val="单元格样式2"/>
            </w:pPr>
            <w:r>
              <w:t xml:space="preserve">军队移交政府离退休干部管理机构</w:t>
            </w:r>
          </w:p>
        </w:tc>
        <w:tc>
          <w:tcPr>
            <w:tcW w:w="1134" w:type="dxa"/>
            <w:vAlign w:val="center"/>
          </w:tcPr>
          <w:p>
            <w:pPr>
              <w:pStyle w:val="单元格样式4"/>
            </w:pPr>
            <w:r>
              <w:t xml:space="preserve">39.00</w:t>
            </w:r>
          </w:p>
        </w:tc>
        <w:tc>
          <w:tcPr>
            <w:tcW w:w="1134" w:type="dxa"/>
            <w:vAlign w:val="center"/>
          </w:tcPr>
          <w:p>
            <w:pPr>
              <w:pStyle w:val="单元格样式4"/>
            </w:pPr>
            <w:r>
              <w:t xml:space="preserve">39.00</w:t>
            </w:r>
          </w:p>
        </w:tc>
        <w:tc>
          <w:tcPr>
            <w:tcW w:w="1134" w:type="dxa"/>
            <w:vAlign w:val="center"/>
          </w:tcPr>
          <w:p>
            <w:pPr>
              <w:pStyle w:val="单元格样式4"/>
            </w:pPr>
            <w:r>
              <w:t xml:space="preserve">39.00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13</w:t>
            </w:r>
          </w:p>
        </w:tc>
        <w:tc>
          <w:tcPr>
            <w:tcW w:w="992" w:type="dxa"/>
            <w:vAlign w:val="center"/>
          </w:tcPr>
          <w:p>
            <w:pPr>
              <w:pStyle w:val="单元格样式2"/>
            </w:pPr>
            <w:r>
              <w:t xml:space="preserve">2080904</w:t>
            </w:r>
          </w:p>
        </w:tc>
        <w:tc>
          <w:tcPr>
            <w:tcW w:w="1559" w:type="dxa"/>
            <w:vAlign w:val="center"/>
          </w:tcPr>
          <w:p>
            <w:pPr>
              <w:pStyle w:val="单元格样式2"/>
            </w:pPr>
            <w:r>
              <w:t xml:space="preserve">退役士兵管理教育</w:t>
            </w:r>
          </w:p>
        </w:tc>
        <w:tc>
          <w:tcPr>
            <w:tcW w:w="1134" w:type="dxa"/>
            <w:vAlign w:val="center"/>
          </w:tcPr>
          <w:p>
            <w:pPr>
              <w:pStyle w:val="单元格样式4"/>
            </w:pPr>
            <w:r>
              <w:t xml:space="preserve">5.57</w:t>
            </w:r>
          </w:p>
        </w:tc>
        <w:tc>
          <w:tcPr>
            <w:tcW w:w="1134" w:type="dxa"/>
            <w:vAlign w:val="center"/>
          </w:tcPr>
          <w:p>
            <w:pPr>
              <w:pStyle w:val="单元格样式4"/>
            </w:pPr>
            <w:r>
              <w:t xml:space="preserve">5.57</w:t>
            </w:r>
          </w:p>
        </w:tc>
        <w:tc>
          <w:tcPr>
            <w:tcW w:w="1134" w:type="dxa"/>
            <w:vAlign w:val="center"/>
          </w:tcPr>
          <w:p>
            <w:pPr>
              <w:pStyle w:val="单元格样式4"/>
            </w:pPr>
            <w:r>
              <w:t xml:space="preserve">5.57</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14</w:t>
            </w:r>
          </w:p>
        </w:tc>
        <w:tc>
          <w:tcPr>
            <w:tcW w:w="992" w:type="dxa"/>
            <w:vAlign w:val="center"/>
          </w:tcPr>
          <w:p>
            <w:pPr>
              <w:pStyle w:val="单元格样式2"/>
            </w:pPr>
            <w:r>
              <w:t xml:space="preserve">2080905</w:t>
            </w:r>
          </w:p>
        </w:tc>
        <w:tc>
          <w:tcPr>
            <w:tcW w:w="1559" w:type="dxa"/>
            <w:vAlign w:val="center"/>
          </w:tcPr>
          <w:p>
            <w:pPr>
              <w:pStyle w:val="单元格样式2"/>
            </w:pPr>
            <w:r>
              <w:t xml:space="preserve">军队转业干部安置</w:t>
            </w:r>
          </w:p>
        </w:tc>
        <w:tc>
          <w:tcPr>
            <w:tcW w:w="1134" w:type="dxa"/>
            <w:vAlign w:val="center"/>
          </w:tcPr>
          <w:p>
            <w:pPr>
              <w:pStyle w:val="单元格样式4"/>
            </w:pPr>
            <w:r>
              <w:t xml:space="preserve">105.73</w:t>
            </w:r>
          </w:p>
        </w:tc>
        <w:tc>
          <w:tcPr>
            <w:tcW w:w="1134" w:type="dxa"/>
            <w:vAlign w:val="center"/>
          </w:tcPr>
          <w:p>
            <w:pPr>
              <w:pStyle w:val="单元格样式4"/>
            </w:pPr>
            <w:r>
              <w:t xml:space="preserve">105.59</w:t>
            </w:r>
          </w:p>
        </w:tc>
        <w:tc>
          <w:tcPr>
            <w:tcW w:w="1134" w:type="dxa"/>
            <w:vAlign w:val="center"/>
          </w:tcPr>
          <w:p>
            <w:pPr>
              <w:pStyle w:val="单元格样式4"/>
            </w:pPr>
            <w:r>
              <w:t xml:space="preserve">105.59</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0.14</w:t>
            </w:r>
          </w:p>
        </w:tc>
      </w:tr>
      <w:tr>
        <w:tblPrEx>
          <w:jc w:val="center"/>
          <w:tblLayout w:type="fixed"/>
        </w:tblPrEx>
        <w:trPr>
          <w:trHeight w:val="369"/>
          <w:jc w:val="center"/>
        </w:trPr>
        <w:tc>
          <w:tcPr>
            <w:tcW w:w="680" w:type="dxa"/>
            <w:vAlign w:val="center"/>
          </w:tcPr>
          <w:p>
            <w:pPr>
              <w:pStyle w:val="单元格样式3"/>
            </w:pPr>
            <w:r>
              <w:t xml:space="preserve">15</w:t>
            </w:r>
          </w:p>
        </w:tc>
        <w:tc>
          <w:tcPr>
            <w:tcW w:w="992" w:type="dxa"/>
            <w:vAlign w:val="center"/>
          </w:tcPr>
          <w:p>
            <w:pPr>
              <w:pStyle w:val="单元格样式2"/>
            </w:pPr>
            <w:r>
              <w:t xml:space="preserve">20828</w:t>
            </w:r>
          </w:p>
        </w:tc>
        <w:tc>
          <w:tcPr>
            <w:tcW w:w="1559" w:type="dxa"/>
            <w:vAlign w:val="center"/>
          </w:tcPr>
          <w:p>
            <w:pPr>
              <w:pStyle w:val="单元格样式2"/>
            </w:pPr>
            <w:r>
              <w:t xml:space="preserve">退役军人管理事务</w:t>
            </w:r>
          </w:p>
        </w:tc>
        <w:tc>
          <w:tcPr>
            <w:tcW w:w="1134" w:type="dxa"/>
            <w:vAlign w:val="center"/>
          </w:tcPr>
          <w:p>
            <w:pPr>
              <w:pStyle w:val="单元格样式4"/>
            </w:pPr>
            <w:r>
              <w:t xml:space="preserve">418.67</w:t>
            </w:r>
          </w:p>
        </w:tc>
        <w:tc>
          <w:tcPr>
            <w:tcW w:w="1134" w:type="dxa"/>
            <w:vAlign w:val="center"/>
          </w:tcPr>
          <w:p>
            <w:pPr>
              <w:pStyle w:val="单元格样式4"/>
            </w:pPr>
            <w:r>
              <w:t xml:space="preserve">418.31</w:t>
            </w:r>
          </w:p>
        </w:tc>
        <w:tc>
          <w:tcPr>
            <w:tcW w:w="1134" w:type="dxa"/>
            <w:vAlign w:val="center"/>
          </w:tcPr>
          <w:p>
            <w:pPr>
              <w:pStyle w:val="单元格样式4"/>
            </w:pPr>
            <w:r>
              <w:t xml:space="preserve">418.31</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0.36</w:t>
            </w:r>
          </w:p>
        </w:tc>
      </w:tr>
      <w:tr>
        <w:tblPrEx>
          <w:jc w:val="center"/>
          <w:tblLayout w:type="fixed"/>
        </w:tblPrEx>
        <w:trPr>
          <w:trHeight w:val="369"/>
          <w:jc w:val="center"/>
        </w:trPr>
        <w:tc>
          <w:tcPr>
            <w:tcW w:w="680" w:type="dxa"/>
            <w:vAlign w:val="center"/>
          </w:tcPr>
          <w:p>
            <w:pPr>
              <w:pStyle w:val="单元格样式3"/>
            </w:pPr>
            <w:r>
              <w:t xml:space="preserve">16</w:t>
            </w:r>
          </w:p>
        </w:tc>
        <w:tc>
          <w:tcPr>
            <w:tcW w:w="992" w:type="dxa"/>
            <w:vAlign w:val="center"/>
          </w:tcPr>
          <w:p>
            <w:pPr>
              <w:pStyle w:val="单元格样式2"/>
            </w:pPr>
            <w:r>
              <w:t xml:space="preserve">2082801</w:t>
            </w:r>
          </w:p>
        </w:tc>
        <w:tc>
          <w:tcPr>
            <w:tcW w:w="1559" w:type="dxa"/>
            <w:vAlign w:val="center"/>
          </w:tcPr>
          <w:p>
            <w:pPr>
              <w:pStyle w:val="单元格样式2"/>
            </w:pPr>
            <w:r>
              <w:t xml:space="preserve">行政运行</w:t>
            </w:r>
          </w:p>
        </w:tc>
        <w:tc>
          <w:tcPr>
            <w:tcW w:w="1134" w:type="dxa"/>
            <w:vAlign w:val="center"/>
          </w:tcPr>
          <w:p>
            <w:pPr>
              <w:pStyle w:val="单元格样式4"/>
            </w:pPr>
            <w:r>
              <w:t xml:space="preserve">418.31</w:t>
            </w:r>
          </w:p>
        </w:tc>
        <w:tc>
          <w:tcPr>
            <w:tcW w:w="1134" w:type="dxa"/>
            <w:vAlign w:val="center"/>
          </w:tcPr>
          <w:p>
            <w:pPr>
              <w:pStyle w:val="单元格样式4"/>
            </w:pPr>
            <w:r>
              <w:t xml:space="preserve">418.31</w:t>
            </w:r>
          </w:p>
        </w:tc>
        <w:tc>
          <w:tcPr>
            <w:tcW w:w="1134" w:type="dxa"/>
            <w:vAlign w:val="center"/>
          </w:tcPr>
          <w:p>
            <w:pPr>
              <w:pStyle w:val="单元格样式4"/>
            </w:pPr>
            <w:r>
              <w:t xml:space="preserve">418.31</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17</w:t>
            </w:r>
          </w:p>
        </w:tc>
        <w:tc>
          <w:tcPr>
            <w:tcW w:w="992" w:type="dxa"/>
            <w:vAlign w:val="center"/>
          </w:tcPr>
          <w:p>
            <w:pPr>
              <w:pStyle w:val="单元格样式2"/>
            </w:pPr>
            <w:r>
              <w:t xml:space="preserve">2082804</w:t>
            </w:r>
          </w:p>
        </w:tc>
        <w:tc>
          <w:tcPr>
            <w:tcW w:w="1559" w:type="dxa"/>
            <w:vAlign w:val="center"/>
          </w:tcPr>
          <w:p>
            <w:pPr>
              <w:pStyle w:val="单元格样式2"/>
            </w:pPr>
            <w:r>
              <w:t xml:space="preserve">拥军优属</w:t>
            </w:r>
          </w:p>
        </w:tc>
        <w:tc>
          <w:tcPr>
            <w:tcW w:w="1134" w:type="dxa"/>
            <w:vAlign w:val="center"/>
          </w:tcPr>
          <w:p>
            <w:pPr>
              <w:pStyle w:val="单元格样式4"/>
            </w:pPr>
            <w:r>
              <w:t xml:space="preserve">0.36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0.36</w:t>
            </w:r>
          </w:p>
        </w:tc>
      </w:tr>
      <w:tr>
        <w:tblPrEx>
          <w:jc w:val="center"/>
          <w:tblLayout w:type="fixed"/>
        </w:tblPrEx>
        <w:trPr>
          <w:trHeight w:val="369"/>
          <w:jc w:val="center"/>
        </w:trPr>
        <w:tc>
          <w:tcPr>
            <w:tcW w:w="680" w:type="dxa"/>
            <w:vAlign w:val="center"/>
          </w:tcPr>
          <w:p>
            <w:pPr>
              <w:pStyle w:val="单元格样式3"/>
            </w:pPr>
            <w:r>
              <w:t xml:space="preserve">18</w:t>
            </w:r>
          </w:p>
        </w:tc>
        <w:tc>
          <w:tcPr>
            <w:tcW w:w="992" w:type="dxa"/>
            <w:vAlign w:val="center"/>
          </w:tcPr>
          <w:p>
            <w:pPr>
              <w:pStyle w:val="单元格样式2"/>
            </w:pPr>
            <w:r>
              <w:t xml:space="preserve">210</w:t>
            </w:r>
          </w:p>
        </w:tc>
        <w:tc>
          <w:tcPr>
            <w:tcW w:w="1559" w:type="dxa"/>
            <w:vAlign w:val="center"/>
          </w:tcPr>
          <w:p>
            <w:pPr>
              <w:pStyle w:val="单元格样式2"/>
            </w:pPr>
            <w:r>
              <w:t xml:space="preserve">卫生健康支出</w:t>
            </w:r>
          </w:p>
        </w:tc>
        <w:tc>
          <w:tcPr>
            <w:tcW w:w="1134" w:type="dxa"/>
            <w:vAlign w:val="center"/>
          </w:tcPr>
          <w:p>
            <w:pPr>
              <w:pStyle w:val="单元格样式4"/>
            </w:pPr>
            <w:r>
              <w:t xml:space="preserve">317.00</w:t>
            </w:r>
          </w:p>
        </w:tc>
        <w:tc>
          <w:tcPr>
            <w:tcW w:w="1134" w:type="dxa"/>
            <w:vAlign w:val="center"/>
          </w:tcPr>
          <w:p>
            <w:pPr>
              <w:pStyle w:val="单元格样式4"/>
            </w:pPr>
            <w:r>
              <w:t xml:space="preserve">317.00</w:t>
            </w:r>
          </w:p>
        </w:tc>
        <w:tc>
          <w:tcPr>
            <w:tcW w:w="1134" w:type="dxa"/>
            <w:vAlign w:val="center"/>
          </w:tcPr>
          <w:p>
            <w:pPr>
              <w:pStyle w:val="单元格样式4"/>
            </w:pPr>
            <w:r>
              <w:t xml:space="preserve">317.00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19</w:t>
            </w:r>
          </w:p>
        </w:tc>
        <w:tc>
          <w:tcPr>
            <w:tcW w:w="992" w:type="dxa"/>
            <w:vAlign w:val="center"/>
          </w:tcPr>
          <w:p>
            <w:pPr>
              <w:pStyle w:val="单元格样式2"/>
            </w:pPr>
            <w:r>
              <w:t xml:space="preserve">21011</w:t>
            </w:r>
          </w:p>
        </w:tc>
        <w:tc>
          <w:tcPr>
            <w:tcW w:w="1559" w:type="dxa"/>
            <w:vAlign w:val="center"/>
          </w:tcPr>
          <w:p>
            <w:pPr>
              <w:pStyle w:val="单元格样式2"/>
            </w:pPr>
            <w:r>
              <w:t xml:space="preserve">行政事业单位医疗</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20</w:t>
            </w:r>
          </w:p>
        </w:tc>
        <w:tc>
          <w:tcPr>
            <w:tcW w:w="992" w:type="dxa"/>
            <w:vAlign w:val="center"/>
          </w:tcPr>
          <w:p>
            <w:pPr>
              <w:pStyle w:val="单元格样式2"/>
            </w:pPr>
            <w:r>
              <w:t xml:space="preserve">2101101</w:t>
            </w:r>
          </w:p>
        </w:tc>
        <w:tc>
          <w:tcPr>
            <w:tcW w:w="1559" w:type="dxa"/>
            <w:vAlign w:val="center"/>
          </w:tcPr>
          <w:p>
            <w:pPr>
              <w:pStyle w:val="单元格样式2"/>
            </w:pPr>
            <w:r>
              <w:t xml:space="preserve">行政单位医疗</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21</w:t>
            </w:r>
          </w:p>
        </w:tc>
        <w:tc>
          <w:tcPr>
            <w:tcW w:w="992" w:type="dxa"/>
            <w:vAlign w:val="center"/>
          </w:tcPr>
          <w:p>
            <w:pPr>
              <w:pStyle w:val="单元格样式2"/>
            </w:pPr>
            <w:r>
              <w:t xml:space="preserve">21014</w:t>
            </w:r>
          </w:p>
        </w:tc>
        <w:tc>
          <w:tcPr>
            <w:tcW w:w="1559" w:type="dxa"/>
            <w:vAlign w:val="center"/>
          </w:tcPr>
          <w:p>
            <w:pPr>
              <w:pStyle w:val="单元格样式2"/>
            </w:pPr>
            <w:r>
              <w:t xml:space="preserve">优抚对象医疗</w:t>
            </w:r>
          </w:p>
        </w:tc>
        <w:tc>
          <w:tcPr>
            <w:tcW w:w="1134" w:type="dxa"/>
            <w:vAlign w:val="center"/>
          </w:tcPr>
          <w:p>
            <w:pPr>
              <w:pStyle w:val="单元格样式4"/>
            </w:pPr>
            <w:r>
              <w:t xml:space="preserve">302.00</w:t>
            </w:r>
          </w:p>
        </w:tc>
        <w:tc>
          <w:tcPr>
            <w:tcW w:w="1134" w:type="dxa"/>
            <w:vAlign w:val="center"/>
          </w:tcPr>
          <w:p>
            <w:pPr>
              <w:pStyle w:val="单元格样式4"/>
            </w:pPr>
            <w:r>
              <w:t xml:space="preserve">302.00</w:t>
            </w:r>
          </w:p>
        </w:tc>
        <w:tc>
          <w:tcPr>
            <w:tcW w:w="1134" w:type="dxa"/>
            <w:vAlign w:val="center"/>
          </w:tcPr>
          <w:p>
            <w:pPr>
              <w:pStyle w:val="单元格样式4"/>
            </w:pPr>
            <w:r>
              <w:t xml:space="preserve">302.00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22</w:t>
            </w:r>
          </w:p>
        </w:tc>
        <w:tc>
          <w:tcPr>
            <w:tcW w:w="992" w:type="dxa"/>
            <w:vAlign w:val="center"/>
          </w:tcPr>
          <w:p>
            <w:pPr>
              <w:pStyle w:val="单元格样式2"/>
            </w:pPr>
            <w:r>
              <w:t xml:space="preserve">2101401</w:t>
            </w:r>
          </w:p>
        </w:tc>
        <w:tc>
          <w:tcPr>
            <w:tcW w:w="1559" w:type="dxa"/>
            <w:vAlign w:val="center"/>
          </w:tcPr>
          <w:p>
            <w:pPr>
              <w:pStyle w:val="单元格样式2"/>
            </w:pPr>
            <w:r>
              <w:t xml:space="preserve">优抚对象医疗补助</w:t>
            </w:r>
          </w:p>
        </w:tc>
        <w:tc>
          <w:tcPr>
            <w:tcW w:w="1134" w:type="dxa"/>
            <w:vAlign w:val="center"/>
          </w:tcPr>
          <w:p>
            <w:pPr>
              <w:pStyle w:val="单元格样式4"/>
            </w:pPr>
            <w:r>
              <w:t xml:space="preserve">302.00</w:t>
            </w:r>
          </w:p>
        </w:tc>
        <w:tc>
          <w:tcPr>
            <w:tcW w:w="1134" w:type="dxa"/>
            <w:vAlign w:val="center"/>
          </w:tcPr>
          <w:p>
            <w:pPr>
              <w:pStyle w:val="单元格样式4"/>
            </w:pPr>
            <w:r>
              <w:t xml:space="preserve">302.00</w:t>
            </w:r>
          </w:p>
        </w:tc>
        <w:tc>
          <w:tcPr>
            <w:tcW w:w="1134" w:type="dxa"/>
            <w:vAlign w:val="center"/>
          </w:tcPr>
          <w:p>
            <w:pPr>
              <w:pStyle w:val="单元格样式4"/>
            </w:pPr>
            <w:r>
              <w:t xml:space="preserve">302.00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1"/>
      </w:pPr>
      <w:bookmarkStart w:id="2" w:name="_Toc_2_2_0000000003"/>
      <w:r>
        <w:rPr>
          <w:rFonts w:ascii="方正小标宋_GBK" w:eastAsia="方正小标宋_GBK" w:hAnsi="方正小标宋_GBK" w:cs="方正小标宋_GBK"/>
          <w:color w:val="000000"/>
          <w:sz w:val="36"/>
        </w:rPr>
        <w:t xml:space="preserve">部门预算支出总表</w:t>
      </w:r>
      <w:bookmarkEnd w:id="2"/>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321无极县退役军人事务局</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12010.37</w:t>
            </w:r>
          </w:p>
        </w:tc>
        <w:tc>
          <w:tcPr>
            <w:tcW w:w="1361" w:type="dxa"/>
            <w:vAlign w:val="center"/>
          </w:tcPr>
          <w:p>
            <w:pPr>
              <w:pStyle w:val="单元格样式7"/>
            </w:pPr>
            <w:r>
              <w:t xml:space="preserve">468.31</w:t>
            </w:r>
          </w:p>
        </w:tc>
        <w:tc>
          <w:tcPr>
            <w:tcW w:w="1361" w:type="dxa"/>
            <w:vAlign w:val="center"/>
          </w:tcPr>
          <w:p>
            <w:pPr>
              <w:pStyle w:val="单元格样式7"/>
            </w:pPr>
            <w:r>
              <w:t xml:space="preserve">11542.06</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11693.37</w:t>
            </w:r>
          </w:p>
        </w:tc>
        <w:tc>
          <w:tcPr>
            <w:tcW w:w="1361" w:type="dxa"/>
            <w:vAlign w:val="center"/>
          </w:tcPr>
          <w:p>
            <w:pPr>
              <w:pStyle w:val="单元格样式4"/>
            </w:pPr>
            <w:r>
              <w:t xml:space="preserve">453.31</w:t>
            </w:r>
          </w:p>
        </w:tc>
        <w:tc>
          <w:tcPr>
            <w:tcW w:w="1361" w:type="dxa"/>
            <w:vAlign w:val="center"/>
          </w:tcPr>
          <w:p>
            <w:pPr>
              <w:pStyle w:val="单元格样式4"/>
            </w:pPr>
            <w:r>
              <w:t xml:space="preserve">11240.06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1361" w:type="dxa"/>
            <w:vAlign w:val="center"/>
          </w:tcPr>
          <w:p>
            <w:pPr>
              <w:pStyle w:val="单元格样式4"/>
            </w:pPr>
            <w:r>
              <w:t xml:space="preserve">35.00</w:t>
            </w:r>
          </w:p>
        </w:tc>
        <w:tc>
          <w:tcPr>
            <w:tcW w:w="1361" w:type="dxa"/>
            <w:vAlign w:val="center"/>
          </w:tcPr>
          <w:p>
            <w:pPr>
              <w:pStyle w:val="单元格样式4"/>
            </w:pPr>
            <w:r>
              <w:t xml:space="preserve">35.00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1361" w:type="dxa"/>
            <w:vAlign w:val="center"/>
          </w:tcPr>
          <w:p>
            <w:pPr>
              <w:pStyle w:val="单元格样式4"/>
            </w:pPr>
            <w:r>
              <w:t xml:space="preserve">35.00</w:t>
            </w:r>
          </w:p>
        </w:tc>
        <w:tc>
          <w:tcPr>
            <w:tcW w:w="1361" w:type="dxa"/>
            <w:vAlign w:val="center"/>
          </w:tcPr>
          <w:p>
            <w:pPr>
              <w:pStyle w:val="单元格样式4"/>
            </w:pPr>
            <w:r>
              <w:t xml:space="preserve">35.00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992" w:type="dxa"/>
            <w:vAlign w:val="center"/>
          </w:tcPr>
          <w:p>
            <w:pPr>
              <w:pStyle w:val="单元格样式2"/>
            </w:pPr>
            <w:r>
              <w:t xml:space="preserve">20808</w:t>
            </w:r>
          </w:p>
        </w:tc>
        <w:tc>
          <w:tcPr>
            <w:tcW w:w="4535" w:type="dxa"/>
            <w:vAlign w:val="center"/>
          </w:tcPr>
          <w:p>
            <w:pPr>
              <w:pStyle w:val="单元格样式2"/>
            </w:pPr>
            <w:r>
              <w:t xml:space="preserve">抚恤</w:t>
            </w:r>
          </w:p>
        </w:tc>
        <w:tc>
          <w:tcPr>
            <w:tcW w:w="1361" w:type="dxa"/>
            <w:vAlign w:val="center"/>
          </w:tcPr>
          <w:p>
            <w:pPr>
              <w:pStyle w:val="单元格样式4"/>
            </w:pPr>
            <w:r>
              <w:t xml:space="preserve">6678.80</w:t>
            </w:r>
          </w:p>
        </w:tc>
        <w:tc>
          <w:tcPr>
            <w:tcW w:w="1361" w:type="dxa"/>
            <w:vAlign w:val="center"/>
          </w:tcPr>
          <w:p>
            <w:pPr>
              <w:pStyle w:val="单元格样式4"/>
            </w:pPr>
          </w:p>
        </w:tc>
        <w:tc>
          <w:tcPr>
            <w:tcW w:w="1361" w:type="dxa"/>
            <w:vAlign w:val="center"/>
          </w:tcPr>
          <w:p>
            <w:pPr>
              <w:pStyle w:val="单元格样式4"/>
            </w:pPr>
            <w:r>
              <w:t xml:space="preserve">6678.80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992" w:type="dxa"/>
            <w:vAlign w:val="center"/>
          </w:tcPr>
          <w:p>
            <w:pPr>
              <w:pStyle w:val="单元格样式2"/>
            </w:pPr>
            <w:r>
              <w:t xml:space="preserve">2080803</w:t>
            </w:r>
          </w:p>
        </w:tc>
        <w:tc>
          <w:tcPr>
            <w:tcW w:w="4535" w:type="dxa"/>
            <w:vAlign w:val="center"/>
          </w:tcPr>
          <w:p>
            <w:pPr>
              <w:pStyle w:val="单元格样式2"/>
            </w:pPr>
            <w:r>
              <w:t xml:space="preserve">在乡复员、退伍军人生活补助</w:t>
            </w:r>
          </w:p>
        </w:tc>
        <w:tc>
          <w:tcPr>
            <w:tcW w:w="1361" w:type="dxa"/>
            <w:vAlign w:val="center"/>
          </w:tcPr>
          <w:p>
            <w:pPr>
              <w:pStyle w:val="单元格样式4"/>
            </w:pPr>
            <w:r>
              <w:t xml:space="preserve">5459.00</w:t>
            </w:r>
          </w:p>
        </w:tc>
        <w:tc>
          <w:tcPr>
            <w:tcW w:w="1361" w:type="dxa"/>
            <w:vAlign w:val="center"/>
          </w:tcPr>
          <w:p>
            <w:pPr>
              <w:pStyle w:val="单元格样式4"/>
            </w:pPr>
          </w:p>
        </w:tc>
        <w:tc>
          <w:tcPr>
            <w:tcW w:w="1361" w:type="dxa"/>
            <w:vAlign w:val="center"/>
          </w:tcPr>
          <w:p>
            <w:pPr>
              <w:pStyle w:val="单元格样式4"/>
            </w:pPr>
            <w:r>
              <w:t xml:space="preserve">5459.00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992" w:type="dxa"/>
            <w:vAlign w:val="center"/>
          </w:tcPr>
          <w:p>
            <w:pPr>
              <w:pStyle w:val="单元格样式2"/>
            </w:pPr>
            <w:r>
              <w:t xml:space="preserve">2080805</w:t>
            </w:r>
          </w:p>
        </w:tc>
        <w:tc>
          <w:tcPr>
            <w:tcW w:w="4535" w:type="dxa"/>
            <w:vAlign w:val="center"/>
          </w:tcPr>
          <w:p>
            <w:pPr>
              <w:pStyle w:val="单元格样式2"/>
            </w:pPr>
            <w:r>
              <w:t xml:space="preserve">义务兵优待</w:t>
            </w:r>
          </w:p>
        </w:tc>
        <w:tc>
          <w:tcPr>
            <w:tcW w:w="1361" w:type="dxa"/>
            <w:vAlign w:val="center"/>
          </w:tcPr>
          <w:p>
            <w:pPr>
              <w:pStyle w:val="单元格样式4"/>
            </w:pPr>
            <w:r>
              <w:t xml:space="preserve">1215.30</w:t>
            </w:r>
          </w:p>
        </w:tc>
        <w:tc>
          <w:tcPr>
            <w:tcW w:w="1361" w:type="dxa"/>
            <w:vAlign w:val="center"/>
          </w:tcPr>
          <w:p>
            <w:pPr>
              <w:pStyle w:val="单元格样式4"/>
            </w:pPr>
          </w:p>
        </w:tc>
        <w:tc>
          <w:tcPr>
            <w:tcW w:w="1361" w:type="dxa"/>
            <w:vAlign w:val="center"/>
          </w:tcPr>
          <w:p>
            <w:pPr>
              <w:pStyle w:val="单元格样式4"/>
            </w:pPr>
            <w:r>
              <w:t xml:space="preserve">1215.30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992" w:type="dxa"/>
            <w:vAlign w:val="center"/>
          </w:tcPr>
          <w:p>
            <w:pPr>
              <w:pStyle w:val="单元格样式2"/>
            </w:pPr>
            <w:r>
              <w:t xml:space="preserve">2080807</w:t>
            </w:r>
          </w:p>
        </w:tc>
        <w:tc>
          <w:tcPr>
            <w:tcW w:w="4535" w:type="dxa"/>
            <w:vAlign w:val="center"/>
          </w:tcPr>
          <w:p>
            <w:pPr>
              <w:pStyle w:val="单元格样式2"/>
            </w:pPr>
            <w:r>
              <w:t xml:space="preserve">光荣院</w:t>
            </w:r>
          </w:p>
        </w:tc>
        <w:tc>
          <w:tcPr>
            <w:tcW w:w="1361" w:type="dxa"/>
            <w:vAlign w:val="center"/>
          </w:tcPr>
          <w:p>
            <w:pPr>
              <w:pStyle w:val="单元格样式4"/>
            </w:pPr>
            <w:r>
              <w:t xml:space="preserve">4.50</w:t>
            </w:r>
          </w:p>
        </w:tc>
        <w:tc>
          <w:tcPr>
            <w:tcW w:w="1361" w:type="dxa"/>
            <w:vAlign w:val="center"/>
          </w:tcPr>
          <w:p>
            <w:pPr>
              <w:pStyle w:val="单元格样式4"/>
            </w:pPr>
          </w:p>
        </w:tc>
        <w:tc>
          <w:tcPr>
            <w:tcW w:w="1361" w:type="dxa"/>
            <w:vAlign w:val="center"/>
          </w:tcPr>
          <w:p>
            <w:pPr>
              <w:pStyle w:val="单元格样式4"/>
            </w:pPr>
            <w:r>
              <w:t xml:space="preserve">4.50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992" w:type="dxa"/>
            <w:vAlign w:val="center"/>
          </w:tcPr>
          <w:p>
            <w:pPr>
              <w:pStyle w:val="单元格样式2"/>
            </w:pPr>
            <w:r>
              <w:t xml:space="preserve">20809</w:t>
            </w:r>
          </w:p>
        </w:tc>
        <w:tc>
          <w:tcPr>
            <w:tcW w:w="4535" w:type="dxa"/>
            <w:vAlign w:val="center"/>
          </w:tcPr>
          <w:p>
            <w:pPr>
              <w:pStyle w:val="单元格样式2"/>
            </w:pPr>
            <w:r>
              <w:t xml:space="preserve">退役安置</w:t>
            </w:r>
          </w:p>
        </w:tc>
        <w:tc>
          <w:tcPr>
            <w:tcW w:w="1361" w:type="dxa"/>
            <w:vAlign w:val="center"/>
          </w:tcPr>
          <w:p>
            <w:pPr>
              <w:pStyle w:val="单元格样式4"/>
            </w:pPr>
            <w:r>
              <w:t xml:space="preserve">4560.90</w:t>
            </w:r>
          </w:p>
        </w:tc>
        <w:tc>
          <w:tcPr>
            <w:tcW w:w="1361" w:type="dxa"/>
            <w:vAlign w:val="center"/>
          </w:tcPr>
          <w:p>
            <w:pPr>
              <w:pStyle w:val="单元格样式4"/>
            </w:pPr>
          </w:p>
        </w:tc>
        <w:tc>
          <w:tcPr>
            <w:tcW w:w="1361" w:type="dxa"/>
            <w:vAlign w:val="center"/>
          </w:tcPr>
          <w:p>
            <w:pPr>
              <w:pStyle w:val="单元格样式4"/>
            </w:pPr>
            <w:r>
              <w:t xml:space="preserve">4560.90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992" w:type="dxa"/>
            <w:vAlign w:val="center"/>
          </w:tcPr>
          <w:p>
            <w:pPr>
              <w:pStyle w:val="单元格样式2"/>
            </w:pPr>
            <w:r>
              <w:t xml:space="preserve">2080901</w:t>
            </w:r>
          </w:p>
        </w:tc>
        <w:tc>
          <w:tcPr>
            <w:tcW w:w="4535" w:type="dxa"/>
            <w:vAlign w:val="center"/>
          </w:tcPr>
          <w:p>
            <w:pPr>
              <w:pStyle w:val="单元格样式2"/>
            </w:pPr>
            <w:r>
              <w:t xml:space="preserve">退役士兵安置</w:t>
            </w:r>
          </w:p>
        </w:tc>
        <w:tc>
          <w:tcPr>
            <w:tcW w:w="1361" w:type="dxa"/>
            <w:vAlign w:val="center"/>
          </w:tcPr>
          <w:p>
            <w:pPr>
              <w:pStyle w:val="单元格样式4"/>
            </w:pPr>
            <w:r>
              <w:t xml:space="preserve">4175.00</w:t>
            </w:r>
          </w:p>
        </w:tc>
        <w:tc>
          <w:tcPr>
            <w:tcW w:w="1361" w:type="dxa"/>
            <w:vAlign w:val="center"/>
          </w:tcPr>
          <w:p>
            <w:pPr>
              <w:pStyle w:val="单元格样式4"/>
            </w:pPr>
          </w:p>
        </w:tc>
        <w:tc>
          <w:tcPr>
            <w:tcW w:w="1361" w:type="dxa"/>
            <w:vAlign w:val="center"/>
          </w:tcPr>
          <w:p>
            <w:pPr>
              <w:pStyle w:val="单元格样式4"/>
            </w:pPr>
            <w:r>
              <w:t xml:space="preserve">4175.00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992" w:type="dxa"/>
            <w:vAlign w:val="center"/>
          </w:tcPr>
          <w:p>
            <w:pPr>
              <w:pStyle w:val="单元格样式2"/>
            </w:pPr>
            <w:r>
              <w:t xml:space="preserve">2080902</w:t>
            </w:r>
          </w:p>
        </w:tc>
        <w:tc>
          <w:tcPr>
            <w:tcW w:w="4535" w:type="dxa"/>
            <w:vAlign w:val="center"/>
          </w:tcPr>
          <w:p>
            <w:pPr>
              <w:pStyle w:val="单元格样式2"/>
            </w:pPr>
            <w:r>
              <w:t xml:space="preserve">军队移交政府的离退休人员安置</w:t>
            </w:r>
          </w:p>
        </w:tc>
        <w:tc>
          <w:tcPr>
            <w:tcW w:w="1361" w:type="dxa"/>
            <w:vAlign w:val="center"/>
          </w:tcPr>
          <w:p>
            <w:pPr>
              <w:pStyle w:val="单元格样式4"/>
            </w:pPr>
            <w:r>
              <w:t xml:space="preserve">235.60</w:t>
            </w:r>
          </w:p>
        </w:tc>
        <w:tc>
          <w:tcPr>
            <w:tcW w:w="1361" w:type="dxa"/>
            <w:vAlign w:val="center"/>
          </w:tcPr>
          <w:p>
            <w:pPr>
              <w:pStyle w:val="单元格样式4"/>
            </w:pPr>
          </w:p>
        </w:tc>
        <w:tc>
          <w:tcPr>
            <w:tcW w:w="1361" w:type="dxa"/>
            <w:vAlign w:val="center"/>
          </w:tcPr>
          <w:p>
            <w:pPr>
              <w:pStyle w:val="单元格样式4"/>
            </w:pPr>
            <w:r>
              <w:t xml:space="preserve">235.60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992" w:type="dxa"/>
            <w:vAlign w:val="center"/>
          </w:tcPr>
          <w:p>
            <w:pPr>
              <w:pStyle w:val="单元格样式2"/>
            </w:pPr>
            <w:r>
              <w:t xml:space="preserve">2080903</w:t>
            </w:r>
          </w:p>
        </w:tc>
        <w:tc>
          <w:tcPr>
            <w:tcW w:w="4535" w:type="dxa"/>
            <w:vAlign w:val="center"/>
          </w:tcPr>
          <w:p>
            <w:pPr>
              <w:pStyle w:val="单元格样式2"/>
            </w:pPr>
            <w:r>
              <w:t xml:space="preserve">军队移交政府离退休干部管理机构</w:t>
            </w:r>
          </w:p>
        </w:tc>
        <w:tc>
          <w:tcPr>
            <w:tcW w:w="1361" w:type="dxa"/>
            <w:vAlign w:val="center"/>
          </w:tcPr>
          <w:p>
            <w:pPr>
              <w:pStyle w:val="单元格样式4"/>
            </w:pPr>
            <w:r>
              <w:t xml:space="preserve">39.00</w:t>
            </w:r>
          </w:p>
        </w:tc>
        <w:tc>
          <w:tcPr>
            <w:tcW w:w="1361" w:type="dxa"/>
            <w:vAlign w:val="center"/>
          </w:tcPr>
          <w:p>
            <w:pPr>
              <w:pStyle w:val="单元格样式4"/>
            </w:pPr>
          </w:p>
        </w:tc>
        <w:tc>
          <w:tcPr>
            <w:tcW w:w="1361" w:type="dxa"/>
            <w:vAlign w:val="center"/>
          </w:tcPr>
          <w:p>
            <w:pPr>
              <w:pStyle w:val="单元格样式4"/>
            </w:pPr>
            <w:r>
              <w:t xml:space="preserve">39.00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992" w:type="dxa"/>
            <w:vAlign w:val="center"/>
          </w:tcPr>
          <w:p>
            <w:pPr>
              <w:pStyle w:val="单元格样式2"/>
            </w:pPr>
            <w:r>
              <w:t xml:space="preserve">2080904</w:t>
            </w:r>
          </w:p>
        </w:tc>
        <w:tc>
          <w:tcPr>
            <w:tcW w:w="4535" w:type="dxa"/>
            <w:vAlign w:val="center"/>
          </w:tcPr>
          <w:p>
            <w:pPr>
              <w:pStyle w:val="单元格样式2"/>
            </w:pPr>
            <w:r>
              <w:t xml:space="preserve">退役士兵管理教育</w:t>
            </w:r>
          </w:p>
        </w:tc>
        <w:tc>
          <w:tcPr>
            <w:tcW w:w="1361" w:type="dxa"/>
            <w:vAlign w:val="center"/>
          </w:tcPr>
          <w:p>
            <w:pPr>
              <w:pStyle w:val="单元格样式4"/>
            </w:pPr>
            <w:r>
              <w:t xml:space="preserve">5.57</w:t>
            </w:r>
          </w:p>
        </w:tc>
        <w:tc>
          <w:tcPr>
            <w:tcW w:w="1361" w:type="dxa"/>
            <w:vAlign w:val="center"/>
          </w:tcPr>
          <w:p>
            <w:pPr>
              <w:pStyle w:val="单元格样式4"/>
            </w:pPr>
          </w:p>
        </w:tc>
        <w:tc>
          <w:tcPr>
            <w:tcW w:w="1361" w:type="dxa"/>
            <w:vAlign w:val="center"/>
          </w:tcPr>
          <w:p>
            <w:pPr>
              <w:pStyle w:val="单元格样式4"/>
            </w:pPr>
            <w:r>
              <w:t xml:space="preserve">5.57</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992" w:type="dxa"/>
            <w:vAlign w:val="center"/>
          </w:tcPr>
          <w:p>
            <w:pPr>
              <w:pStyle w:val="单元格样式2"/>
            </w:pPr>
            <w:r>
              <w:t xml:space="preserve">2080905</w:t>
            </w:r>
          </w:p>
        </w:tc>
        <w:tc>
          <w:tcPr>
            <w:tcW w:w="4535" w:type="dxa"/>
            <w:vAlign w:val="center"/>
          </w:tcPr>
          <w:p>
            <w:pPr>
              <w:pStyle w:val="单元格样式2"/>
            </w:pPr>
            <w:r>
              <w:t xml:space="preserve">军队转业干部安置</w:t>
            </w:r>
          </w:p>
        </w:tc>
        <w:tc>
          <w:tcPr>
            <w:tcW w:w="1361" w:type="dxa"/>
            <w:vAlign w:val="center"/>
          </w:tcPr>
          <w:p>
            <w:pPr>
              <w:pStyle w:val="单元格样式4"/>
            </w:pPr>
            <w:r>
              <w:t xml:space="preserve">105.73</w:t>
            </w:r>
          </w:p>
        </w:tc>
        <w:tc>
          <w:tcPr>
            <w:tcW w:w="1361" w:type="dxa"/>
            <w:vAlign w:val="center"/>
          </w:tcPr>
          <w:p>
            <w:pPr>
              <w:pStyle w:val="单元格样式4"/>
            </w:pPr>
          </w:p>
        </w:tc>
        <w:tc>
          <w:tcPr>
            <w:tcW w:w="1361" w:type="dxa"/>
            <w:vAlign w:val="center"/>
          </w:tcPr>
          <w:p>
            <w:pPr>
              <w:pStyle w:val="单元格样式4"/>
            </w:pPr>
            <w:r>
              <w:t xml:space="preserve">105.73</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992" w:type="dxa"/>
            <w:vAlign w:val="center"/>
          </w:tcPr>
          <w:p>
            <w:pPr>
              <w:pStyle w:val="单元格样式2"/>
            </w:pPr>
            <w:r>
              <w:t xml:space="preserve">20828</w:t>
            </w:r>
          </w:p>
        </w:tc>
        <w:tc>
          <w:tcPr>
            <w:tcW w:w="4535" w:type="dxa"/>
            <w:vAlign w:val="center"/>
          </w:tcPr>
          <w:p>
            <w:pPr>
              <w:pStyle w:val="单元格样式2"/>
            </w:pPr>
            <w:r>
              <w:t xml:space="preserve">退役军人管理事务</w:t>
            </w:r>
          </w:p>
        </w:tc>
        <w:tc>
          <w:tcPr>
            <w:tcW w:w="1361" w:type="dxa"/>
            <w:vAlign w:val="center"/>
          </w:tcPr>
          <w:p>
            <w:pPr>
              <w:pStyle w:val="单元格样式4"/>
            </w:pPr>
            <w:r>
              <w:t xml:space="preserve">418.67</w:t>
            </w:r>
          </w:p>
        </w:tc>
        <w:tc>
          <w:tcPr>
            <w:tcW w:w="1361" w:type="dxa"/>
            <w:vAlign w:val="center"/>
          </w:tcPr>
          <w:p>
            <w:pPr>
              <w:pStyle w:val="单元格样式4"/>
            </w:pPr>
            <w:r>
              <w:t xml:space="preserve">418.31</w:t>
            </w:r>
          </w:p>
        </w:tc>
        <w:tc>
          <w:tcPr>
            <w:tcW w:w="1361" w:type="dxa"/>
            <w:vAlign w:val="center"/>
          </w:tcPr>
          <w:p>
            <w:pPr>
              <w:pStyle w:val="单元格样式4"/>
            </w:pPr>
            <w:r>
              <w:t xml:space="preserve">0.36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992" w:type="dxa"/>
            <w:vAlign w:val="center"/>
          </w:tcPr>
          <w:p>
            <w:pPr>
              <w:pStyle w:val="单元格样式2"/>
            </w:pPr>
            <w:r>
              <w:t xml:space="preserve">2082801</w:t>
            </w:r>
          </w:p>
        </w:tc>
        <w:tc>
          <w:tcPr>
            <w:tcW w:w="4535" w:type="dxa"/>
            <w:vAlign w:val="center"/>
          </w:tcPr>
          <w:p>
            <w:pPr>
              <w:pStyle w:val="单元格样式2"/>
            </w:pPr>
            <w:r>
              <w:t xml:space="preserve">行政运行</w:t>
            </w:r>
          </w:p>
        </w:tc>
        <w:tc>
          <w:tcPr>
            <w:tcW w:w="1361" w:type="dxa"/>
            <w:vAlign w:val="center"/>
          </w:tcPr>
          <w:p>
            <w:pPr>
              <w:pStyle w:val="单元格样式4"/>
            </w:pPr>
            <w:r>
              <w:t xml:space="preserve">418.31</w:t>
            </w:r>
          </w:p>
        </w:tc>
        <w:tc>
          <w:tcPr>
            <w:tcW w:w="1361" w:type="dxa"/>
            <w:vAlign w:val="center"/>
          </w:tcPr>
          <w:p>
            <w:pPr>
              <w:pStyle w:val="单元格样式4"/>
            </w:pPr>
            <w:r>
              <w:t xml:space="preserve">418.31</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992" w:type="dxa"/>
            <w:vAlign w:val="center"/>
          </w:tcPr>
          <w:p>
            <w:pPr>
              <w:pStyle w:val="单元格样式2"/>
            </w:pPr>
            <w:r>
              <w:t xml:space="preserve">2082804</w:t>
            </w:r>
          </w:p>
        </w:tc>
        <w:tc>
          <w:tcPr>
            <w:tcW w:w="4535" w:type="dxa"/>
            <w:vAlign w:val="center"/>
          </w:tcPr>
          <w:p>
            <w:pPr>
              <w:pStyle w:val="单元格样式2"/>
            </w:pPr>
            <w:r>
              <w:t xml:space="preserve">拥军优属</w:t>
            </w:r>
          </w:p>
        </w:tc>
        <w:tc>
          <w:tcPr>
            <w:tcW w:w="1361" w:type="dxa"/>
            <w:vAlign w:val="center"/>
          </w:tcPr>
          <w:p>
            <w:pPr>
              <w:pStyle w:val="单元格样式4"/>
            </w:pPr>
            <w:r>
              <w:t xml:space="preserve">0.36</w:t>
            </w:r>
          </w:p>
        </w:tc>
        <w:tc>
          <w:tcPr>
            <w:tcW w:w="1361" w:type="dxa"/>
            <w:vAlign w:val="center"/>
          </w:tcPr>
          <w:p>
            <w:pPr>
              <w:pStyle w:val="单元格样式4"/>
            </w:pPr>
          </w:p>
        </w:tc>
        <w:tc>
          <w:tcPr>
            <w:tcW w:w="1361" w:type="dxa"/>
            <w:vAlign w:val="center"/>
          </w:tcPr>
          <w:p>
            <w:pPr>
              <w:pStyle w:val="单元格样式4"/>
            </w:pPr>
            <w:r>
              <w:t xml:space="preserve">0.36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992"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1361" w:type="dxa"/>
            <w:vAlign w:val="center"/>
          </w:tcPr>
          <w:p>
            <w:pPr>
              <w:pStyle w:val="单元格样式4"/>
            </w:pPr>
            <w:r>
              <w:t xml:space="preserve">317.00</w:t>
            </w:r>
          </w:p>
        </w:tc>
        <w:tc>
          <w:tcPr>
            <w:tcW w:w="1361" w:type="dxa"/>
            <w:vAlign w:val="center"/>
          </w:tcPr>
          <w:p>
            <w:pPr>
              <w:pStyle w:val="单元格样式4"/>
            </w:pPr>
            <w:r>
              <w:t xml:space="preserve">15.00</w:t>
            </w:r>
          </w:p>
        </w:tc>
        <w:tc>
          <w:tcPr>
            <w:tcW w:w="1361" w:type="dxa"/>
            <w:vAlign w:val="center"/>
          </w:tcPr>
          <w:p>
            <w:pPr>
              <w:pStyle w:val="单元格样式4"/>
            </w:pPr>
            <w:r>
              <w:t xml:space="preserve">302.00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992"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1361" w:type="dxa"/>
            <w:vAlign w:val="center"/>
          </w:tcPr>
          <w:p>
            <w:pPr>
              <w:pStyle w:val="单元格样式4"/>
            </w:pPr>
            <w:r>
              <w:t xml:space="preserve">15.00</w:t>
            </w: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992"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1361" w:type="dxa"/>
            <w:vAlign w:val="center"/>
          </w:tcPr>
          <w:p>
            <w:pPr>
              <w:pStyle w:val="单元格样式4"/>
            </w:pPr>
            <w:r>
              <w:t xml:space="preserve">15.00</w:t>
            </w: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992" w:type="dxa"/>
            <w:vAlign w:val="center"/>
          </w:tcPr>
          <w:p>
            <w:pPr>
              <w:pStyle w:val="单元格样式2"/>
            </w:pPr>
            <w:r>
              <w:t xml:space="preserve">21014</w:t>
            </w:r>
          </w:p>
        </w:tc>
        <w:tc>
          <w:tcPr>
            <w:tcW w:w="4535" w:type="dxa"/>
            <w:vAlign w:val="center"/>
          </w:tcPr>
          <w:p>
            <w:pPr>
              <w:pStyle w:val="单元格样式2"/>
            </w:pPr>
            <w:r>
              <w:t xml:space="preserve">优抚对象医疗</w:t>
            </w:r>
          </w:p>
        </w:tc>
        <w:tc>
          <w:tcPr>
            <w:tcW w:w="1361" w:type="dxa"/>
            <w:vAlign w:val="center"/>
          </w:tcPr>
          <w:p>
            <w:pPr>
              <w:pStyle w:val="单元格样式4"/>
            </w:pPr>
            <w:r>
              <w:t xml:space="preserve">302.00</w:t>
            </w:r>
          </w:p>
        </w:tc>
        <w:tc>
          <w:tcPr>
            <w:tcW w:w="1361" w:type="dxa"/>
            <w:vAlign w:val="center"/>
          </w:tcPr>
          <w:p>
            <w:pPr>
              <w:pStyle w:val="单元格样式4"/>
            </w:pPr>
          </w:p>
        </w:tc>
        <w:tc>
          <w:tcPr>
            <w:tcW w:w="1361" w:type="dxa"/>
            <w:vAlign w:val="center"/>
          </w:tcPr>
          <w:p>
            <w:pPr>
              <w:pStyle w:val="单元格样式4"/>
            </w:pPr>
            <w:r>
              <w:t xml:space="preserve">302.00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992" w:type="dxa"/>
            <w:vAlign w:val="center"/>
          </w:tcPr>
          <w:p>
            <w:pPr>
              <w:pStyle w:val="单元格样式2"/>
            </w:pPr>
            <w:r>
              <w:t xml:space="preserve">2101401</w:t>
            </w:r>
          </w:p>
        </w:tc>
        <w:tc>
          <w:tcPr>
            <w:tcW w:w="4535" w:type="dxa"/>
            <w:vAlign w:val="center"/>
          </w:tcPr>
          <w:p>
            <w:pPr>
              <w:pStyle w:val="单元格样式2"/>
            </w:pPr>
            <w:r>
              <w:t xml:space="preserve">优抚对象医疗补助</w:t>
            </w:r>
          </w:p>
        </w:tc>
        <w:tc>
          <w:tcPr>
            <w:tcW w:w="1361" w:type="dxa"/>
            <w:vAlign w:val="center"/>
          </w:tcPr>
          <w:p>
            <w:pPr>
              <w:pStyle w:val="单元格样式4"/>
            </w:pPr>
            <w:r>
              <w:t xml:space="preserve">302.00</w:t>
            </w:r>
          </w:p>
        </w:tc>
        <w:tc>
          <w:tcPr>
            <w:tcW w:w="1361" w:type="dxa"/>
            <w:vAlign w:val="center"/>
          </w:tcPr>
          <w:p>
            <w:pPr>
              <w:pStyle w:val="单元格样式4"/>
            </w:pPr>
          </w:p>
        </w:tc>
        <w:tc>
          <w:tcPr>
            <w:tcW w:w="1361" w:type="dxa"/>
            <w:vAlign w:val="center"/>
          </w:tcPr>
          <w:p>
            <w:pPr>
              <w:pStyle w:val="单元格样式4"/>
            </w:pPr>
            <w:r>
              <w:t xml:space="preserve">302.00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1"/>
      </w:pPr>
      <w:bookmarkStart w:id="3" w:name="_Toc_2_2_0000000004"/>
      <w:r>
        <w:rPr>
          <w:rFonts w:ascii="方正小标宋_GBK" w:eastAsia="方正小标宋_GBK" w:hAnsi="方正小标宋_GBK" w:cs="方正小标宋_GBK"/>
          <w:color w:val="000000"/>
          <w:sz w:val="36"/>
        </w:rPr>
        <w:t xml:space="preserve">部门预算财政拨款收支总表</w:t>
      </w:r>
      <w:bookmarkEnd w:id="3"/>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321无极县退役军人事务局</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注：无财政拨款收支预算，空表列示。</w:t>
      </w:r>
    </w:p>
    <w:p>
      <w:pPr>
        <w:spacing w:before="0" w:after="0" w:line="240" w:lineRule="auto"/>
        <w:ind w:firstLine="0"/>
        <w:jc w:val="center"/>
        <w:outlineLvl w:val="1"/>
      </w:pPr>
      <w:bookmarkStart w:id="4" w:name="_Toc_2_2_0000000005"/>
      <w:r>
        <w:rPr>
          <w:rFonts w:ascii="方正小标宋_GBK" w:eastAsia="方正小标宋_GBK" w:hAnsi="方正小标宋_GBK" w:cs="方正小标宋_GBK"/>
          <w:color w:val="000000"/>
          <w:sz w:val="36"/>
        </w:rPr>
        <w:t xml:space="preserve">部门预算一般公共预算财政拨款支出表</w:t>
      </w:r>
      <w:bookmarkEnd w:id="4"/>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321无极县退役军人事务局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注：无一般公共预算财政拨款支出预算，空表列示。</w:t>
      </w:r>
    </w:p>
    <w:p>
      <w:pPr>
        <w:spacing w:before="0" w:after="0" w:line="240" w:lineRule="auto"/>
        <w:ind w:firstLine="0"/>
        <w:jc w:val="center"/>
        <w:outlineLvl w:val="1"/>
      </w:pPr>
      <w:bookmarkStart w:id="5" w:name="_Toc_2_2_0000000006"/>
      <w:r>
        <w:rPr>
          <w:rFonts w:ascii="方正小标宋_GBK" w:eastAsia="方正小标宋_GBK" w:hAnsi="方正小标宋_GBK" w:cs="方正小标宋_GBK"/>
          <w:color w:val="000000"/>
          <w:sz w:val="36"/>
        </w:rPr>
        <w:t xml:space="preserve">部门预算一般公共预算财政拨款基本支出表</w:t>
      </w:r>
      <w:bookmarkEnd w:id="5"/>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321无极县退役军人事务局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注：无一般公共预算财政拨款基本支出预算，空表列示。</w:t>
      </w:r>
    </w:p>
    <w:p>
      <w:pPr>
        <w:spacing w:before="0" w:after="0" w:line="240" w:lineRule="auto"/>
        <w:ind w:firstLine="0"/>
        <w:jc w:val="center"/>
        <w:outlineLvl w:val="1"/>
      </w:pPr>
      <w:bookmarkStart w:id="6" w:name="_Toc_2_2_0000000007"/>
      <w:r>
        <w:rPr>
          <w:rFonts w:ascii="方正小标宋_GBK" w:eastAsia="方正小标宋_GBK" w:hAnsi="方正小标宋_GBK" w:cs="方正小标宋_GBK"/>
          <w:color w:val="000000"/>
          <w:sz w:val="36"/>
        </w:rPr>
        <w:t xml:space="preserve">部门预算政府性基金预算财政拨款支出表</w:t>
      </w:r>
      <w:bookmarkEnd w:id="6"/>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321无极县退役军人事务局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lineRule="auto"/>
        <w:ind w:firstLine="0"/>
        <w:jc w:val="center"/>
        <w:outlineLvl w:val="1"/>
      </w:pPr>
      <w:bookmarkStart w:id="7" w:name="_Toc_2_2_0000000008"/>
      <w:r>
        <w:rPr>
          <w:rFonts w:ascii="方正小标宋_GBK" w:eastAsia="方正小标宋_GBK" w:hAnsi="方正小标宋_GBK" w:cs="方正小标宋_GBK"/>
          <w:color w:val="000000"/>
          <w:sz w:val="36"/>
        </w:rPr>
        <w:t xml:space="preserve">部门预算国有资本经营预算财政拨款支出表</w:t>
      </w:r>
      <w:bookmarkEnd w:id="7"/>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321无极县退役军人事务局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1"/>
      </w:pPr>
      <w:bookmarkStart w:id="8" w:name="_Toc_2_2_0000000009"/>
      <w:r>
        <w:rPr>
          <w:rFonts w:ascii="方正小标宋_GBK" w:eastAsia="方正小标宋_GBK" w:hAnsi="方正小标宋_GBK" w:cs="方正小标宋_GBK"/>
          <w:color w:val="000000"/>
          <w:sz w:val="36"/>
        </w:rPr>
        <w:t xml:space="preserve">部门预算财政拨款“三公”经费支出表</w:t>
      </w:r>
      <w:bookmarkEnd w:id="8"/>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321无极县退役军人事务局</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注：无财政拨款“三公”经费支出预算，空表列示。</w:t>
      </w:r>
    </w:p>
    <w:p>
      <w:pPr>
        <w:spacing w:before="0" w:after="0" w:line="240" w:lineRule="auto"/>
        <w:ind w:firstLine="0"/>
        <w:jc w:val="center"/>
        <w:outlineLvl w:val="0"/>
        <w:sectPr>
          <w:type w:val="nextPage"/>
          <w:pgSz w:w="16840" w:h="11900" w:orient="landscape"/>
          <w:pgMar w:top="1361" w:right="1020" w:bottom="1361" w:left="1020" w:header="720" w:footer="720" w:gutter="0"/>
        </w:sectPr>
      </w:pPr>
      <w:r>
        <w:rPr>
          <w:rFonts w:ascii="方正书宋_GBK" w:eastAsia="方正书宋_GBK" w:hAnsi="方正书宋_GBK" w:cs="方正书宋_GBK"/>
          <w:color w:val="FFFFFF"/>
          <w:sz w:val="21"/>
        </w:rPr>
        <w:t xml:space="preserve">第一部分  无极县退役军人事务局2026年部门预算信息公开情况说明</w:t>
      </w:r>
    </w:p>
    <w:p>
      <w:pPr>
        <w:spacing w:before="0" w:after="0" w:line="240" w:lineRule="auto"/>
        <w:ind w:firstLine="0"/>
        <w:jc w:val="center"/>
        <w:outlineLvl w:val="9"/>
      </w:pPr>
      <w:r>
        <w:rPr>
          <w:rFonts w:ascii="方正小标宋_GBK" w:eastAsia="方正小标宋_GBK" w:hAnsi="方正小标宋_GBK" w:cs="方正小标宋_GBK"/>
          <w:color w:val="000000"/>
          <w:sz w:val="44"/>
        </w:rPr>
        <w:t xml:space="preserve">无极县退役军人事务局2026年部门预算信息公开情况说明</w:t>
      </w:r>
    </w:p>
    <w:p>
      <w:pPr>
        <w:spacing w:before="0" w:after="0" w:line="500" w:lineRule="exact"/>
        <w:ind w:firstLine="560"/>
        <w:jc w:val="left"/>
        <w:outlineLvl w:val="9"/>
      </w:pPr>
      <w:r>
        <w:rPr>
          <w:rFonts w:ascii="Times New Roman" w:eastAsia="方正仿宋_GBK" w:hAnsi="Times New Roman" w:cs="Times New Roman"/>
          <w:color w:val="000000"/>
          <w:sz w:val="28"/>
        </w:rPr>
        <w:t xml:space="preserve">按照《中华人民共和国预算法》、《地方预决算公开操作规程》和《关于进一步推进预算公开工作的实施意见》规定，现将无极县退役军人事务局2026年部门预算公开如下：</w:t>
      </w:r>
    </w:p>
    <w:p>
      <w:pPr>
        <w:spacing w:before="10" w:after="10" w:line="360" w:lineRule="auto"/>
        <w:ind w:firstLine="640"/>
        <w:jc w:val="left"/>
        <w:outlineLvl w:val="2"/>
      </w:pPr>
      <w:bookmarkStart w:id="9" w:name="_Toc_3_3_0000000010"/>
      <w:r>
        <w:rPr>
          <w:rFonts w:ascii="黑体" w:eastAsia="黑体" w:hAnsi="黑体" w:cs="黑体"/>
          <w:color w:val="000000"/>
          <w:sz w:val="32"/>
        </w:rPr>
        <w:t xml:space="preserve">一、部门职责及机构设置情况</w:t>
      </w:r>
      <w:bookmarkEnd w:id="9"/>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部门职责：</w:t>
      </w:r>
    </w:p>
    <w:p>
      <w:pPr>
        <w:pStyle w:val="插入文本样式-插入预算公开部门职责文件"/>
      </w:pPr>
      <w:r>
        <w:t xml:space="preserve">贯彻落实党中央和省、市、县委关于退役军人工作的方针政策和决策部署，坚持和加强党对退役军人工作的集中统领导。主要职责是：</w:t>
      </w:r>
    </w:p>
    <w:p>
      <w:pPr>
        <w:pStyle w:val="插入文本样式-插入预算公开部门职责文件"/>
      </w:pPr>
      <w:r>
        <w:t xml:space="preserve">(一) 拟定退役军人思想政治、管理保障和安置优抚等具体实施意见，褒扬彰显退役军人为党、国家和人民牺牲奉献的精神风范和价值导向。</w:t>
      </w:r>
    </w:p>
    <w:p>
      <w:pPr>
        <w:pStyle w:val="插入文本样式-插入预算公开部门职责文件"/>
      </w:pPr>
      <w:r>
        <w:t xml:space="preserve">(二) 负责军队转业干部、复员干部、离退休干部、退役士兵、符合条件消防员和无军籍退休退职职工的移交安置工作和自主择业、就业退役军人的服务管理工作。</w:t>
      </w:r>
    </w:p>
    <w:p>
      <w:pPr>
        <w:pStyle w:val="插入文本样式-插入预算公开部门职责文件"/>
      </w:pPr>
      <w:r>
        <w:t xml:space="preserve">(三) 组织指导退役军人教育培训工作，协调扶持退役军人和随军随调家属就业创业。</w:t>
      </w:r>
    </w:p>
    <w:p>
      <w:pPr>
        <w:pStyle w:val="插入文本样式-插入预算公开部门职责文件"/>
      </w:pPr>
      <w:r>
        <w:t xml:space="preserve">(四) 会同有关部门制定全县退役军人特殊保障政策并组织落实;贯彻落实部分企业中军队转业于部的解困政策。</w:t>
      </w:r>
    </w:p>
    <w:p>
      <w:pPr>
        <w:pStyle w:val="插入文本样式-插入预算公开部门职责文件"/>
      </w:pPr>
      <w:r>
        <w:t xml:space="preserve">(五) 协调落实移交地方的离退休军人、符合条件的其他退役军人和无军籍退休退职职工的住房保障工作，以及退役军人医疗保障、社会保险等待遇保障工作。</w:t>
      </w:r>
    </w:p>
    <w:p>
      <w:pPr>
        <w:pStyle w:val="插入文本样式-插入预算公开部门职责文件"/>
      </w:pPr>
      <w:r>
        <w:t xml:space="preserve">(六) 负责伤病残退役军人服务管理和抚恤工作，拟订有关退役军人医疗、疗养、养老等机构的规划并组织实施;承担不适宜继续服役的伤病残军人相关工作;负责军供服务保障工作。                        </w:t>
      </w:r>
    </w:p>
    <w:p>
      <w:pPr>
        <w:pStyle w:val="插入文本样式-插入预算公开部门职责文件"/>
      </w:pPr>
      <w:r>
        <w:t xml:space="preserve">(七) 负责全县拥军优属工作;负责现役军人、退役军人、军队文职人员、军属和符合条件的国家机关工作人员、人民警察、参战民兵民工、消防员等全县优抚对象的优待、抚恤等工作，组织落实国民党抗战老兵等有关人员优待政策</w:t>
      </w:r>
    </w:p>
    <w:p>
      <w:pPr>
        <w:pStyle w:val="插入文本样式-插入预算公开部门职责文件"/>
      </w:pPr>
      <w:r>
        <w:t xml:space="preserve">(八) 负责烈士及退役军人荣誉奖励、军人公墓管理维护、纪念活动等工作，依法承担英雄烈士保护相关工作，审核拟列入全国和省、市、县级重点保护单位的烈士纪念建筑物名录，总结表扬表彰和宣扬退役军人、退役军人工作单位和个人先进典型事迹。</w:t>
      </w:r>
    </w:p>
    <w:p>
      <w:pPr>
        <w:pStyle w:val="插入文本样式-插入预算公开部门职责文件"/>
      </w:pPr>
      <w:r>
        <w:t xml:space="preserve">(九) 指导并监督检查退役军人相关法律法规和政策措施的落实，组织开展退役军人权益维护和有关人员的帮扶援助工作</w:t>
      </w:r>
    </w:p>
    <w:p>
      <w:pPr>
        <w:pStyle w:val="插入文本样式-插入预算公开部门职责文件"/>
      </w:pPr>
      <w:r>
        <w:t xml:space="preserve">(十) 完成县委、县政府交办的其他任务。</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部门机构设置情况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p>
        </w:tc>
        <w:tc>
          <w:tcPr>
            <w:tcW w:w="1843" w:type="dxa"/>
            <w:vAlign w:val="center"/>
          </w:tcPr>
          <w:p>
            <w:pPr>
              <w:pStyle w:val="单元格样式3"/>
            </w:pPr>
          </w:p>
        </w:tc>
        <w:tc>
          <w:tcPr>
            <w:tcW w:w="2126" w:type="dxa"/>
            <w:vAlign w:val="center"/>
          </w:tcPr>
          <w:p>
            <w:pPr>
              <w:pStyle w:val="单元格样式3"/>
            </w:pPr>
          </w:p>
        </w:tc>
        <w:tc>
          <w:tcPr>
            <w:tcW w:w="3827" w:type="dxa"/>
            <w:vAlign w:val="center"/>
          </w:tcPr>
          <w:p>
            <w:pPr>
              <w:pStyle w:val="单元格样式3"/>
            </w:pPr>
          </w:p>
        </w:tc>
      </w:tr>
    </w:tbl>
    <w:p>
      <w:pPr>
        <w:spacing w:before="10" w:after="10" w:line="360" w:lineRule="auto"/>
        <w:ind w:firstLine="640"/>
        <w:jc w:val="left"/>
        <w:outlineLvl w:val="2"/>
      </w:pPr>
      <w:bookmarkStart w:id="10" w:name="_Toc_3_3_0000000011"/>
      <w:r>
        <w:rPr>
          <w:rFonts w:ascii="黑体" w:eastAsia="黑体" w:hAnsi="黑体" w:cs="黑体"/>
          <w:color w:val="000000"/>
          <w:sz w:val="32"/>
        </w:rPr>
        <w:t xml:space="preserve">二、部门预算安排的总体情况</w:t>
      </w:r>
      <w:bookmarkEnd w:id="10"/>
    </w:p>
    <w:p>
      <w:pPr>
        <w:pStyle w:val="插入文本样式-插入预算公开部门预算安排的总体情况文件"/>
      </w:pPr>
      <w:r>
        <w:t xml:space="preserve">按照预算管理有关规定，目前部门预算的编制实行综合预算管理，即全部收入和支出都反映在预算中。无极县退役军人事务局机关及所属事业单位的收支包含在部门预算中。</w:t>
      </w:r>
    </w:p>
    <w:p>
      <w:pPr>
        <w:pStyle w:val="插入文本样式-插入预算公开部门预算安排的总体情况文件"/>
      </w:pPr>
      <w:r>
        <w:t xml:space="preserve">1、收入说明</w:t>
      </w:r>
    </w:p>
    <w:p>
      <w:pPr>
        <w:pStyle w:val="插入文本样式-插入预算公开部门预算安排的总体情况文件"/>
      </w:pPr>
      <w:r>
        <w:t xml:space="preserve">反映本部门当年全部收入。2026年预算收入12010.37万元，其中：一般公共预算收入11982.27万元，基金预算收入0.00万元，国有资本经营预算收入0.00万元，财政专户核拨收入0.00万元，单位资金收入27.60万元，上年结转结余0.50万元。</w:t>
      </w:r>
    </w:p>
    <w:p>
      <w:pPr>
        <w:pStyle w:val="插入文本样式-插入预算公开部门预算安排的总体情况文件"/>
      </w:pPr>
      <w:r>
        <w:t xml:space="preserve">2、支出说明</w:t>
      </w:r>
    </w:p>
    <w:p>
      <w:pPr>
        <w:pStyle w:val="插入文本样式-插入预算公开部门预算安排的总体情况文件"/>
      </w:pPr>
      <w:r>
        <w:t xml:space="preserve">收支预算总表支出栏、基本支出表、项目支出表按经济分类和支出功能分类科目编制，反映无极县退役军人事务局年度部门预算中支出预算的总体情况。2026年支出预算12010.37万元，其中基本支出468.31万元，包括人员经费435.20万元和日常公用经费33.11万元；项目支出11542.06万元，主要为优抚对象补助资金6678.8万元、退役安置补助资金4560.9万元、卫生健康资金302万元；预计下年使用的单位资金结余0.00万元。委托业务费共计安排0.00万元，主要用于因技术原因确需对外委托的辅助性工作和确有必要对外委托开展咨询、评审、规划等工作。</w:t>
      </w:r>
    </w:p>
    <w:p>
      <w:pPr>
        <w:pStyle w:val="插入文本样式-插入预算公开部门预算安排的总体情况文件"/>
      </w:pPr>
      <w:r>
        <w:t xml:space="preserve">3、比上年增减情况</w:t>
      </w:r>
    </w:p>
    <w:p>
      <w:pPr>
        <w:pStyle w:val="插入文本样式-插入预算公开部门预算安排的总体情况文件"/>
      </w:pPr>
      <w:r>
        <w:t xml:space="preserve">2026年预算收支安排12010.37万元，较2025年预算减少397.53万元，其中：基本支出减少42.28万元，主要为人员经费减少18.4万元，公用经费减少23.88万元。项目支出减少355.25万元，主要为优抚资金增加144.41万元、退役安置资金减少391.66万元，优抚对象医疗减少108万元。。预计下年使用的单位资金结余增加0.00万元。</w:t>
      </w:r>
    </w:p>
    <w:p>
      <w:pPr>
        <w:spacing w:before="10" w:after="10" w:line="360" w:lineRule="auto"/>
        <w:ind w:firstLine="640"/>
        <w:jc w:val="left"/>
        <w:outlineLvl w:val="2"/>
      </w:pPr>
      <w:bookmarkStart w:id="11" w:name="_Toc_3_3_0000000012"/>
      <w:r>
        <w:rPr>
          <w:rFonts w:ascii="黑体" w:eastAsia="黑体" w:hAnsi="黑体" w:cs="黑体"/>
          <w:color w:val="000000"/>
          <w:sz w:val="32"/>
        </w:rPr>
        <w:t xml:space="preserve">三、机关运行经费安排情况</w:t>
      </w:r>
      <w:bookmarkEnd w:id="11"/>
    </w:p>
    <w:p>
      <w:pPr>
        <w:pStyle w:val="插入文本样式-插入预算公开部门机关运行经费安排情况文件"/>
      </w:pPr>
      <w:r>
        <w:t xml:space="preserve">2026年，我部门机关运行经费共计安排33.11万元，主要用于日常维修、办公用房水电费、办公用房取暖费、办公用房物业管理费等日常运行支出。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eastAsia="黑体" w:hAnsi="黑体" w:cs="黑体"/>
          <w:color w:val="000000"/>
          <w:sz w:val="32"/>
        </w:rPr>
        <w:t xml:space="preserve">四、财政拨款“三公”经费预算情况及增减变化原因</w:t>
      </w:r>
      <w:bookmarkEnd w:id="12"/>
    </w:p>
    <w:p>
      <w:pPr>
        <w:pStyle w:val="插入文本样式-插入预算公开部门财政拨款三公经费预算情况及增减变化原因文件"/>
      </w:pPr>
    </w:p>
    <w:p>
      <w:pPr>
        <w:spacing w:before="10" w:after="10" w:line="360" w:lineRule="auto"/>
        <w:ind w:firstLine="640"/>
        <w:jc w:val="left"/>
        <w:outlineLvl w:val="2"/>
      </w:pPr>
      <w:bookmarkStart w:id="13" w:name="_Toc_3_3_0000000014"/>
      <w:r>
        <w:rPr>
          <w:rFonts w:ascii="黑体" w:eastAsia="黑体" w:hAnsi="黑体" w:cs="黑体"/>
          <w:color w:val="000000"/>
          <w:sz w:val="32"/>
        </w:rPr>
        <w:t xml:space="preserve">五、部门整体绩效目标</w:t>
      </w:r>
      <w:bookmarkEnd w:id="13"/>
    </w:p>
    <w:p>
      <w:pPr>
        <w:spacing w:before="0" w:after="0" w:line="500" w:lineRule="exact"/>
        <w:ind w:firstLine="560"/>
        <w:jc w:val="left"/>
        <w:outlineLvl w:val="9"/>
      </w:pPr>
      <w:r>
        <w:rPr>
          <w:rFonts w:ascii="Times New Roman" w:eastAsia="方正仿宋_GBK" w:hAnsi="Times New Roman" w:cs="Times New Roman"/>
          <w:color w:val="000000"/>
          <w:sz w:val="28"/>
        </w:rPr>
        <w:t xml:space="preserve">（一）总体绩效目标</w:t>
      </w:r>
    </w:p>
    <w:p>
      <w:pPr>
        <w:pStyle w:val="插入文本样式-插入总体目标文件"/>
      </w:pPr>
      <w:r>
        <w:t xml:space="preserve">（一）总体绩效信息</w:t>
      </w:r>
    </w:p>
    <w:p>
      <w:pPr>
        <w:pStyle w:val="插入文本样式-插入总体目标文件"/>
      </w:pPr>
      <w:r>
        <w:t xml:space="preserve">贯彻落实中央决策部署和习近平总书记重要指示精神的重要举措，不断加强退役军人服务保障体系建设, 建立优抚对象人员台账，实时监控人员变动，同时落实优待抚恤政策，加强优抚医院、光荣院设施建设，确保军休人员、优抚对象生活补助、医疗补助等各项政策资金落到实处。根据上级要求，做好移交安置，保障退役士兵权益。以退役安置人员满意度作为安置工作的最终评价标准。按照省委、省政府有关文件精神及我省解困政策规定，加大困难帮扶，做好企业军转干部解困工作，做好“八一”、“春节”等重大节日走访慰问，不断增强退役军人获得感和幸福感。</w:t>
      </w:r>
    </w:p>
    <w:p>
      <w:pPr>
        <w:pStyle w:val="插入文本样式-插入总体目标文件"/>
      </w:pPr>
    </w:p>
    <w:p>
      <w:pPr>
        <w:spacing w:before="0" w:after="0" w:line="500" w:lineRule="exact"/>
        <w:ind w:firstLine="560"/>
        <w:jc w:val="left"/>
        <w:outlineLvl w:val="9"/>
      </w:pPr>
      <w:r>
        <w:rPr>
          <w:rFonts w:ascii="Times New Roman" w:eastAsia="方正仿宋_GBK" w:hAnsi="Times New Roman" w:cs="Times New Roman"/>
          <w:color w:val="000000"/>
          <w:sz w:val="28"/>
        </w:rPr>
        <w:t xml:space="preserve">（二）分项绩效目标</w:t>
      </w:r>
    </w:p>
    <w:p>
      <w:pPr>
        <w:pStyle w:val="插入文本样式-插入职责分类绩效目标文件"/>
      </w:pPr>
      <w:r>
        <w:t xml:space="preserve">分项绩效目标</w:t>
      </w:r>
    </w:p>
    <w:p>
      <w:pPr>
        <w:pStyle w:val="插入文本样式-插入职责分类绩效目标文件"/>
      </w:pPr>
      <w:r>
        <w:t xml:space="preserve">（一）开展伤病残退役军人管理和抚恤工作，拟订退役军人医疗、疗养、养老等机构的规划并组织实施。</w:t>
      </w:r>
    </w:p>
    <w:p>
      <w:pPr>
        <w:pStyle w:val="插入文本样式-插入职责分类绩效目标文件"/>
      </w:pPr>
      <w:r>
        <w:t xml:space="preserve">绩效目标：落实优待抚恤政策，及时发放优待抚恤相关资金，改善优抚对象的基本生活质量。</w:t>
      </w:r>
    </w:p>
    <w:p>
      <w:pPr>
        <w:pStyle w:val="插入文本样式-插入职责分类绩效目标文件"/>
      </w:pPr>
      <w:r>
        <w:t xml:space="preserve">绩效指标：优抚对象抚恤补助资金及时拨付率≥90%</w:t>
      </w:r>
    </w:p>
    <w:p>
      <w:pPr>
        <w:pStyle w:val="插入文本样式-插入职责分类绩效目标文件"/>
      </w:pPr>
      <w:r>
        <w:t xml:space="preserve">（二）做好下属优抚事业单位维修改造、设备设置更新、环境政治美化、重点专业科室建设等相关工作。</w:t>
      </w:r>
    </w:p>
    <w:p>
      <w:pPr>
        <w:pStyle w:val="插入文本样式-插入职责分类绩效目标文件"/>
      </w:pPr>
      <w:r>
        <w:t xml:space="preserve">绩效目标：通过发放优抚事业单位补助经费等，做好烈士陵园纪念设施、光荣院、双拥公园的维修改造和设备购置工作，保障休养人员生活条件和相关权益。</w:t>
      </w:r>
    </w:p>
    <w:p>
      <w:pPr>
        <w:pStyle w:val="插入文本样式-插入职责分类绩效目标文件"/>
      </w:pPr>
      <w:r>
        <w:t xml:space="preserve">绩效指标：优抚事业单位维修改造完成率≥90%</w:t>
      </w:r>
    </w:p>
    <w:p>
      <w:pPr>
        <w:pStyle w:val="插入文本样式-插入职责分类绩效目标文件"/>
      </w:pPr>
      <w:r>
        <w:t xml:space="preserve">（三）按市委市政府要求，开展军队转业干部、复员干部、离退休干部、退役士兵、符合条件消防员和无军籍退休退职职工的移交安置工作和自主择业、就业退役军人服务管理工作。</w:t>
      </w:r>
    </w:p>
    <w:p>
      <w:pPr>
        <w:pStyle w:val="插入文本样式-插入职责分类绩效目标文件"/>
      </w:pPr>
      <w:r>
        <w:t xml:space="preserve">绩效目标：加大退役军人教育培训力度和就业创业政策宣传力度，有效提高退役军人就业率。</w:t>
      </w:r>
    </w:p>
    <w:p>
      <w:pPr>
        <w:pStyle w:val="插入文本样式-插入职责分类绩效目标文件"/>
      </w:pPr>
      <w:r>
        <w:t xml:space="preserve">绩效指标：退役军人就业率≥85%</w:t>
      </w:r>
    </w:p>
    <w:p>
      <w:pPr>
        <w:pStyle w:val="插入文本样式-插入职责分类绩效目标文件"/>
      </w:pPr>
      <w:r>
        <w:t xml:space="preserve">（四）会同有关部门组织落实全市退役军人保障政策和部分企业军转干部解困政策。</w:t>
      </w:r>
    </w:p>
    <w:p>
      <w:pPr>
        <w:pStyle w:val="插入文本样式-插入职责分类绩效目标文件"/>
      </w:pPr>
      <w:r>
        <w:t xml:space="preserve">绩效目标： 帮扶安置后下岗和自谋职业的退役士兵，确保帮扶政策落地实施，增强企业军转干部获得感和幸福感。</w:t>
      </w:r>
    </w:p>
    <w:p>
      <w:pPr>
        <w:pStyle w:val="插入文本样式-插入职责分类绩效目标文件"/>
      </w:pPr>
      <w:r>
        <w:t xml:space="preserve">绩效指标：军转干部解困资金及时拨付率≥95%</w:t>
      </w:r>
    </w:p>
    <w:p>
      <w:pPr>
        <w:pStyle w:val="插入文本样式-插入职责分类绩效目标文件"/>
      </w:pPr>
      <w:r>
        <w:t xml:space="preserve">（五）管理维护军人公墓，开展清明祭扫等纪念活动，设立退役军人荣誉室与荣誉墙，总结表彰和宣扬退役军人、退役军人工作单位和个人先进典型事迹。</w:t>
      </w:r>
    </w:p>
    <w:p>
      <w:pPr>
        <w:pStyle w:val="插入文本样式-插入职责分类绩效目标文件"/>
      </w:pPr>
      <w:r>
        <w:t xml:space="preserve">绩效目标：促进双拥共建， 营造尊崇尊重退役军人的浓厚氛围。</w:t>
      </w:r>
    </w:p>
    <w:p>
      <w:pPr>
        <w:pStyle w:val="插入文本样式-插入职责分类绩效目标文件"/>
      </w:pPr>
      <w:r>
        <w:t xml:space="preserve">绩效指标： 纪念、表彰活动开展次数≥10次</w:t>
      </w:r>
    </w:p>
    <w:p>
      <w:pPr>
        <w:pStyle w:val="插入文本样式-插入职责分类绩效目标文件"/>
      </w:pPr>
      <w:r>
        <w:t xml:space="preserve">（六）协调落实军休干部休养政策，配合部队做好军休干部的接受进所工作，重大节日开展慰问活动；完善工作人员管理制度，服务好军休干部。</w:t>
      </w:r>
    </w:p>
    <w:p>
      <w:pPr>
        <w:pStyle w:val="插入文本样式-插入职责分类绩效目标文件"/>
      </w:pPr>
      <w:r>
        <w:t xml:space="preserve">绩效目标：军休人员医疗救助金及时发放，军休服务水平明显提升，提高军休干部满意度。</w:t>
      </w:r>
    </w:p>
    <w:p>
      <w:pPr>
        <w:pStyle w:val="插入文本样式-插入职责分类绩效目标文件"/>
      </w:pPr>
      <w:r>
        <w:t xml:space="preserve">绩效指标： 军休人员对服务的满意度≥90%</w:t>
      </w:r>
    </w:p>
    <w:p>
      <w:pPr>
        <w:pStyle w:val="插入文本样式-插入职责分类绩效目标文件"/>
      </w:pPr>
      <w:r>
        <w:t xml:space="preserve">（七）抓好信访工作，做好来访接待和信访事项交办、转办和督办工作，落实“日统计、周报告、月通报、季约谈、年考核”制度，配合相关部门做好维稳工作。</w:t>
      </w:r>
    </w:p>
    <w:p>
      <w:pPr>
        <w:pStyle w:val="插入文本样式-插入职责分类绩效目标文件"/>
      </w:pPr>
      <w:r>
        <w:t xml:space="preserve">绩效目标： 做好退役军人权益保障工作，争取实现涉军信访“零登记”。</w:t>
      </w:r>
    </w:p>
    <w:p>
      <w:pPr>
        <w:pStyle w:val="插入文本样式-插入职责分类绩效目标文件"/>
      </w:pPr>
      <w:r>
        <w:t xml:space="preserve">绩效指标：涉军上访案件降低比率≥90%</w:t>
      </w:r>
    </w:p>
    <w:p>
      <w:pPr>
        <w:spacing w:before="0" w:after="0" w:line="500" w:lineRule="exact"/>
        <w:ind w:firstLine="560"/>
        <w:jc w:val="left"/>
        <w:outlineLvl w:val="9"/>
      </w:pPr>
      <w:r>
        <w:rPr>
          <w:rFonts w:ascii="Times New Roman" w:eastAsia="方正仿宋_GBK" w:hAnsi="Times New Roman" w:cs="Times New Roman"/>
          <w:color w:val="000000"/>
          <w:sz w:val="28"/>
        </w:rPr>
        <w:t xml:space="preserve">（三）工作保障措施</w:t>
      </w:r>
    </w:p>
    <w:p>
      <w:pPr>
        <w:pStyle w:val="插入文本样式-插入实现年度发展规划目标的保障措施文件"/>
      </w:pPr>
      <w:r>
        <w:t xml:space="preserve">工作保障措施</w:t>
      </w:r>
    </w:p>
    <w:p>
      <w:pPr>
        <w:pStyle w:val="插入文本样式-插入实现年度发展规划目标的保障措施文件"/>
      </w:pPr>
      <w:r>
        <w:t xml:space="preserve">完善制度建设。用健全的行为规范提升整体工作水平。一是明确职能任务，根据政策要求开展调查研究，进一步细化职能责任和任务目标。二是制定完善的预算绩效管理制度与资金管理办法，保障预算规模与绩效目标相匹配，健全单位财政制度，能够保障财政资金支出到位。三是健全运行机制。加强机关管理，严格执行财务管理等各方面工作制度，保障机关正常运行，绩效目标如期实现。</w:t>
      </w:r>
    </w:p>
    <w:p>
      <w:pPr>
        <w:pStyle w:val="插入文本样式-插入实现年度发展规划目标的保障措施文件"/>
      </w:pPr>
      <w:r>
        <w:t xml:space="preserve">加强支出管理。项目审批后尽快启动项目，保证项目资金专款专用，抚恤款用于符合资金发放条件的优抚对象，退役士兵相关资金用于退役士兵安置、生活补助以及管理教育培训。加强对资金的监督管理，及时支付资金，保证资金及时发放，确保支出进度达标，产生最大的社会效益。</w:t>
      </w:r>
    </w:p>
    <w:p>
      <w:pPr>
        <w:pStyle w:val="插入文本样式-插入实现年度发展规划目标的保障措施文件"/>
      </w:pPr>
      <w:r>
        <w:t xml:space="preserve">加强绩效运行监控。建立健全绩效运行监控机制，按绩效目标指标全面开展绩效监控，重点关注本部门重大专项以及支出进度缓慢、管理基础薄弱的项目，动态掌握项目进展以及资金使用和绩效目标完成情况，对监控发现的发现问题及时采取措施，予以纠正确保绩效目标如期保质实现。</w:t>
      </w:r>
    </w:p>
    <w:p>
      <w:pPr>
        <w:pStyle w:val="插入文本样式-插入实现年度发展规划目标的保障措施文件"/>
      </w:pPr>
      <w:r>
        <w:t xml:space="preserve">做好绩效自评。通过设定的绩效评价指标对预算资金投向的精准性、安排使用的有效性、投入方式的科学性、产出效益的经济性进行客观、公正的评价。一是对上年度部门预算绩效进行自我评价，对评价中发现的问题及时整改，调整优化支出结构，提高财政资金使用效益。同时评价结果报送财政局，作为改进预算管理、优化提升部门支出安排的依据。</w:t>
      </w:r>
    </w:p>
    <w:p>
      <w:pPr>
        <w:pStyle w:val="插入文本样式-插入实现年度发展规划目标的保障措施文件"/>
      </w:pPr>
      <w:r>
        <w:t xml:space="preserve">规范财务资产管理。完善财务管理制度，严格审批程序，对原始凭证进行严格审核，保证每一笔业务都符合规定。加强固定资产登记、使用和报废处置管理，合理使用固定资产管理系统，做到支出合理，物尽其用。</w:t>
      </w:r>
    </w:p>
    <w:p>
      <w:pPr>
        <w:pStyle w:val="插入文本样式-插入实现年度发展规划目标的保障措施文件"/>
      </w:pPr>
      <w:r>
        <w:t xml:space="preserve">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积极推进内部控制信息化建设，推动经济业务与预算编制、决算管理、绩效管理、资产管理、会计管理等的深度融合发展，推进业务系统与财务管理信息系统的有效对接，形成环环相扣的内控数据体系，提高单位内控信息化水平。</w:t>
      </w:r>
    </w:p>
    <w:p>
      <w:pPr>
        <w:pStyle w:val="插入文本样式-插入实现年度发展规划目标的保障措施文件"/>
      </w:pPr>
      <w:r>
        <w:t xml:space="preserve">加强宣传培训调研等。加强人员培训，提高本部门职工业务素质；加强调研，提出优化财政资金配置、提高资金使用效益的意见；加大宣传力度，强化预算绩效管理意识，促进预算绩效管理水平进一步提升。</w:t>
      </w:r>
    </w:p>
    <w:p>
      <w:pPr>
        <w:pStyle w:val="插入文本样式-插入实现年度发展规划目标的保障措施文件"/>
        <w:sectPr>
          <w:type w:val="nextPage"/>
          <w:pgSz w:w="16840" w:h="11900" w:orient="landscape"/>
          <w:pgMar w:top="1361" w:right="1020" w:bottom="1361" w:left="1020" w:header="720" w:footer="720" w:gutter="0"/>
        </w:sectPr>
      </w:pPr>
      <w:r>
        <w:t xml:space="preserve">实施信息化建设，用数字科技手段提高服务工作水平。一方面，要加大硬件投入，按照市、县、乡、四级网络全面贯通、信息数据共建共享、服务事项协同办理的目标要求，在全市退役军人机构全部实现“村村通”。另一方面，加强软件建设。强化网络信息数据共建共享，推进视频会偶一系统建设，实现省、市、县、乡、村五级视频联网。通过信息化建设，促进全市退役军人工作有机整合，有效沟通，提高服务水平。</w:t>
      </w:r>
    </w:p>
    <w:p>
      <w:pPr>
        <w:spacing w:before="10" w:after="10" w:line="360" w:lineRule="auto"/>
        <w:ind w:firstLine="640"/>
        <w:jc w:val="left"/>
        <w:outlineLvl w:val="2"/>
        <w:sectPr>
          <w:type w:val="nextPage"/>
          <w:pgSz w:w="16840" w:h="11900" w:orient="landscape"/>
          <w:pgMar w:top="1361" w:right="1020" w:bottom="1134" w:left="1020" w:header="720" w:footer="720" w:gutter="0"/>
        </w:sectPr>
      </w:pPr>
      <w:bookmarkStart w:id="14" w:name="_Toc_3_3_0000000015"/>
      <w:r>
        <w:rPr>
          <w:rFonts w:ascii="黑体" w:eastAsia="黑体" w:hAnsi="黑体" w:cs="黑体"/>
          <w:color w:val="000000"/>
          <w:sz w:val="32"/>
        </w:rPr>
        <w:t xml:space="preserve">六、部门主管专项资金预算安排情况及绩效目标</w:t>
      </w:r>
      <w:bookmarkEnd w:id="14"/>
    </w:p>
    <w:p>
      <w:pPr>
        <w:spacing w:before="10" w:after="10" w:line="360" w:lineRule="auto"/>
        <w:ind w:firstLine="640"/>
        <w:jc w:val="left"/>
        <w:outlineLvl w:val="2"/>
        <w:sectPr>
          <w:type w:val="nextPage"/>
          <w:pgSz w:w="16840" w:h="11900" w:orient="landscape"/>
          <w:pgMar w:top="1361" w:right="1020" w:bottom="1134" w:left="1020" w:header="720" w:footer="720" w:gutter="0"/>
        </w:sectPr>
      </w:pPr>
      <w:bookmarkStart w:id="15" w:name="_Toc_3_3_0000000016"/>
      <w:r>
        <w:rPr>
          <w:rFonts w:ascii="黑体" w:eastAsia="黑体" w:hAnsi="黑体" w:cs="黑体"/>
          <w:color w:val="000000"/>
          <w:sz w:val="32"/>
        </w:rPr>
        <w:t xml:space="preserve">七、部门项目预算安排情况及绩效目标</w:t>
      </w:r>
      <w:bookmarkEnd w:id="15"/>
    </w:p>
    <w:p>
      <w:pPr>
        <w:spacing w:before="0" w:after="0"/>
        <w:ind w:firstLine="560"/>
        <w:jc w:val="left"/>
        <w:outlineLvl w:val="9"/>
      </w:pPr>
      <w:r>
        <w:rPr>
          <w:rFonts w:ascii="方正仿宋_GBK" w:eastAsia="方正仿宋_GBK" w:hAnsi="方正仿宋_GBK" w:cs="方正仿宋_GBK"/>
          <w:color w:val="000000"/>
          <w:sz w:val="28"/>
        </w:rPr>
        <w:t xml:space="preserve">10、2026年1-6级伤残对象医疗补助绩效目标表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13013026P000066100155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1.2026年1-6级伤残对象医疗补助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10、2026年1-6级伤残对象医疗补助绩效目标表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13013026P000066100155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1.2026年1-6级伤残对象医疗补助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10、2026年1-6级伤残对象医疗补助绩效目标表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13013026P000066100155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1.2026年1-6级伤残对象医疗补助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10、2026年1-6级伤残对象医疗补助绩效目标表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13013026P000066100155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1.2026年1-6级伤残对象医疗补助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5、2025年随军未就业军人配偶生活补助经费（第二批）绩效目标表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13013025P00000210257X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2025年随军未就业军人配偶生活补助经费（第二批）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0.36</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0.36</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2025年随军未就业军人配偶生活补助经费（第二批）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0.01</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1.2025年随军未就业军人配偶生活补助经费（第二批）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15、2026年省级财政优抚对象补助经费（抚恤生活补助）绩效目标表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13013026P00002310009R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2026年省级财政优抚对象补助经费（抚恤生活补助）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 省级财政优抚对象补助经费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15、2026年省级财政优抚对象补助经费（抚恤生活补助）绩效目标表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13013026P00002310009R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2026年省级财政优抚对象补助经费（抚恤生活补助）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 省级财政优抚对象补助经费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15、2026年省级财政优抚对象补助经费（抚恤生活补助）绩效目标表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13013026P00002310009R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2026年省级财政优抚对象补助经费（抚恤生活补助）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 省级财政优抚对象补助经费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15、2026年省级财政优抚对象补助经费（抚恤生活补助）绩效目标表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13013026P00002310009R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2026年省级财政优抚对象补助经费（抚恤生活补助）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 省级财政优抚对象补助经费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10、2026年1-6级伤残对象医疗补助绩效目标表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13013026P000066100155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1.2026年1-6级伤残对象医疗补助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20、2026年省级财政优抚对象补助经费（医疗补助和体检费）绩效目标表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13013026P00005010006K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1.2026年省级财政优抚对象补助经费（医疗补助和体检费）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20、2026年省级财政优抚对象补助经费（医疗补助和体检费）绩效目标表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13013026P00005010006K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1.2026年省级财政优抚对象补助经费（医疗补助和体检费）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20、2026年省级财政优抚对象补助经费（医疗补助和体检费）绩效目标表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13013026P00005010006K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1.2026年省级财政优抚对象补助经费（医疗补助和体检费）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20、2026年省级财政优抚对象补助经费（医疗补助和体检费）绩效目标表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13013026P00005010006K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1.2026年省级财政优抚对象补助经费（医疗补助和体检费）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15、2026年省级财政优抚对象补助经费（抚恤生活补助）绩效目标表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13013026P00002310009R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2026年省级财政优抚对象补助经费（抚恤生活补助）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 省级财政优抚对象补助经费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25、2026年省级财政优抚对象补助经费（义务兵优待金）绩效目标表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13013026P000025100095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269.00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269.00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25、2026年省级财政优抚对象补助经费（义务兵优待金）绩效目标表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13013026P000025100095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269.00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269.00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25、2026年省级财政优抚对象补助经费（义务兵优待金）绩效目标表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13013026P000025100095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269.00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269.00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25、2026年省级财政优抚对象补助经费（义务兵优待金）绩效目标表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13013026P000025100095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269.00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269.00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20、2026年省级财政优抚对象补助经费（医疗补助和体检费）绩效目标表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13013026P00005010006K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1.2026年省级财政优抚对象补助经费（医疗补助和体检费）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30、2026年省级企业军转干部生活补助资金绩效目标表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13013026P000027100052</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1.2026年省级企业军转干部生活补助资金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30、2026年省级企业军转干部生活补助资金绩效目标表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13013026P000027100052</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1.2026年省级企业军转干部生活补助资金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30、2026年省级企业军转干部生活补助资金绩效目标表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13013026P000027100052</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1.2026年省级企业军转干部生活补助资金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30、2026年省级企业军转干部生活补助资金绩效目标表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13013026P000027100052</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1.2026年省级企业军转干部生活补助资金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25、2026年省级财政优抚对象补助经费（义务兵优待金）绩效目标表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13013026P000025100095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269.00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269.00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35、2026年省级退役安置补助经费（退役士兵职业教育和技能培训补助）绩效目标表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13013026P000026100254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5.57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5.57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5.57</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1.2026年省级退役安置补助经费（退役士兵职业教育和技能培训补助）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35、2026年省级退役安置补助经费（退役士兵职业教育和技能培训补助）绩效目标表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13013026P000026100254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5.57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5.57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5.57</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1.2026年省级退役安置补助经费（退役士兵职业教育和技能培训补助）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35、2026年省级退役安置补助经费（退役士兵职业教育和技能培训补助）绩效目标表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13013026P000026100254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5.57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5.57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5.57</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1.2026年省级退役安置补助经费（退役士兵职业教育和技能培训补助）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35、2026年省级退役安置补助经费（退役士兵职业教育和技能培训补助）绩效目标表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13013026P000026100254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5.57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5.57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5.57</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1.2026年省级退役安置补助经费（退役士兵职业教育和技能培训补助）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30、2026年省级企业军转干部生活补助资金绩效目标表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13013026P000027100052</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1.2026年省级企业军转干部生活补助资金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40、2026年省级退役安置补助经费（自主就业退役士兵一次性经济补助）绩效目标表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13013026P00002610024G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50.00</w:t>
            </w:r>
          </w:p>
        </w:tc>
        <w:tc>
          <w:tcPr>
            <w:tcW w:w="2551" w:type="dxa"/>
            <w:vAlign w:val="center"/>
          </w:tcPr>
          <w:p>
            <w:pPr>
              <w:pStyle w:val="单元格样式3"/>
            </w:pPr>
            <w:r>
              <w:t xml:space="preserve">50.00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1.2026年省级退役安置补助经费（自主就业退役士兵一次性经济补助）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40、2026年省级退役安置补助经费（自主就业退役士兵一次性经济补助）绩效目标表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13013026P00002610024G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50.00</w:t>
            </w:r>
          </w:p>
        </w:tc>
        <w:tc>
          <w:tcPr>
            <w:tcW w:w="2551" w:type="dxa"/>
            <w:vAlign w:val="center"/>
          </w:tcPr>
          <w:p>
            <w:pPr>
              <w:pStyle w:val="单元格样式3"/>
            </w:pPr>
            <w:r>
              <w:t xml:space="preserve">50.00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1.2026年省级退役安置补助经费（自主就业退役士兵一次性经济补助）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40、2026年省级退役安置补助经费（自主就业退役士兵一次性经济补助）绩效目标表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13013026P00002610024G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50.00</w:t>
            </w:r>
          </w:p>
        </w:tc>
        <w:tc>
          <w:tcPr>
            <w:tcW w:w="2551" w:type="dxa"/>
            <w:vAlign w:val="center"/>
          </w:tcPr>
          <w:p>
            <w:pPr>
              <w:pStyle w:val="单元格样式3"/>
            </w:pPr>
            <w:r>
              <w:t xml:space="preserve">50.00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1.2026年省级退役安置补助经费（自主就业退役士兵一次性经济补助）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40、2026年省级退役安置补助经费（自主就业退役士兵一次性经济补助）绩效目标表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13013026P00002610024G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50.00</w:t>
            </w:r>
          </w:p>
        </w:tc>
        <w:tc>
          <w:tcPr>
            <w:tcW w:w="2551" w:type="dxa"/>
            <w:vAlign w:val="center"/>
          </w:tcPr>
          <w:p>
            <w:pPr>
              <w:pStyle w:val="单元格样式3"/>
            </w:pPr>
            <w:r>
              <w:t xml:space="preserve">50.00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1.2026年省级退役安置补助经费（自主就业退役士兵一次性经济补助）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35、2026年省级退役安置补助经费（退役士兵职业教育和技能培训补助）绩效目标表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13013026P000026100254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5.57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5.57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5.57</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1.2026年省级退役安置补助经费（退役士兵职业教育和技能培训补助）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45、2026年省级自主择业军队转业干部管理经费绩效目标表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13013026P00002610029J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2026年省级自主择业军队转业干部管理经费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2026年省级自主择业军队转业干部管理工作经费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0.13</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1.2026年省级自主择业军队转业干部管理经费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45、2026年省级自主择业军队转业干部管理经费绩效目标表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13013026P00002610029J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2026年省级自主择业军队转业干部管理经费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2026年省级自主择业军队转业干部管理工作经费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0.13</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1.2026年省级自主择业军队转业干部管理经费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45、2026年省级自主择业军队转业干部管理经费绩效目标表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13013026P00002610029J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2026年省级自主择业军队转业干部管理经费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2026年省级自主择业军队转业干部管理工作经费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0.13</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1.2026年省级自主择业军队转业干部管理经费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45、2026年省级自主择业军队转业干部管理经费绩效目标表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13013026P00002610029J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2026年省级自主择业军队转业干部管理经费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2026年省级自主择业军队转业干部管理工作经费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0.13</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1.2026年省级自主择业军队转业干部管理经费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40、2026年省级退役安置补助经费（自主就业退役士兵一次性经济补助）绩效目标表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13013026P00002610024G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50.00</w:t>
            </w:r>
          </w:p>
        </w:tc>
        <w:tc>
          <w:tcPr>
            <w:tcW w:w="2551" w:type="dxa"/>
            <w:vAlign w:val="center"/>
          </w:tcPr>
          <w:p>
            <w:pPr>
              <w:pStyle w:val="单元格样式3"/>
            </w:pPr>
            <w:r>
              <w:t xml:space="preserve">50.00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1.2026年省级退役安置补助经费（自主就业退役士兵一次性经济补助）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50、2026年市级优抚对象补助经费（义务兵优待金）绩效目标表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13013026P000025100114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11.30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11.30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5.00</w:t>
            </w:r>
          </w:p>
        </w:tc>
        <w:tc>
          <w:tcPr>
            <w:tcW w:w="2551" w:type="dxa"/>
            <w:vAlign w:val="center"/>
          </w:tcPr>
          <w:p>
            <w:pPr>
              <w:pStyle w:val="单元格样式3"/>
            </w:pPr>
            <w:r>
              <w:t xml:space="preserve">1.30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1.2026年市级优抚对象补助经费（义务兵优待金）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50、2026年市级优抚对象补助经费（义务兵优待金）绩效目标表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13013026P000025100114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11.30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11.30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5.00</w:t>
            </w:r>
          </w:p>
        </w:tc>
        <w:tc>
          <w:tcPr>
            <w:tcW w:w="2551" w:type="dxa"/>
            <w:vAlign w:val="center"/>
          </w:tcPr>
          <w:p>
            <w:pPr>
              <w:pStyle w:val="单元格样式3"/>
            </w:pPr>
            <w:r>
              <w:t xml:space="preserve">1.30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1.2026年市级优抚对象补助经费（义务兵优待金）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50、2026年市级优抚对象补助经费（义务兵优待金）绩效目标表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13013026P000025100114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11.30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11.30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5.00</w:t>
            </w:r>
          </w:p>
        </w:tc>
        <w:tc>
          <w:tcPr>
            <w:tcW w:w="2551" w:type="dxa"/>
            <w:vAlign w:val="center"/>
          </w:tcPr>
          <w:p>
            <w:pPr>
              <w:pStyle w:val="单元格样式3"/>
            </w:pPr>
            <w:r>
              <w:t xml:space="preserve">1.30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1.2026年市级优抚对象补助经费（义务兵优待金）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50、2026年市级优抚对象补助经费（义务兵优待金）绩效目标表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13013026P000025100114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11.30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11.30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5.00</w:t>
            </w:r>
          </w:p>
        </w:tc>
        <w:tc>
          <w:tcPr>
            <w:tcW w:w="2551" w:type="dxa"/>
            <w:vAlign w:val="center"/>
          </w:tcPr>
          <w:p>
            <w:pPr>
              <w:pStyle w:val="单元格样式3"/>
            </w:pPr>
            <w:r>
              <w:t xml:space="preserve">1.30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1.2026年市级优抚对象补助经费（义务兵优待金）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45、2026年省级自主择业军队转业干部管理经费绩效目标表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13013026P00002610029J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2026年省级自主择业军队转业干部管理经费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2026年省级自主择业军队转业干部管理工作经费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0.13</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1.2026年省级自主择业军队转业干部管理经费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55、2026年退役安置资金县级配套绩效目标表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13013026P000026100421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55、2026年退役安置资金县级配套绩效目标表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13013026P000026100421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55、2026年退役安置资金县级配套绩效目标表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13013026P000026100421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55、2026年退役安置资金县级配套绩效目标表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13013026P000026100421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50、2026年市级优抚对象补助经费（义务兵优待金）绩效目标表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13013026P000025100114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11.30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11.30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5.00</w:t>
            </w:r>
          </w:p>
        </w:tc>
        <w:tc>
          <w:tcPr>
            <w:tcW w:w="2551" w:type="dxa"/>
            <w:vAlign w:val="center"/>
          </w:tcPr>
          <w:p>
            <w:pPr>
              <w:pStyle w:val="单元格样式3"/>
            </w:pPr>
            <w:r>
              <w:t xml:space="preserve">1.30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1.2026年市级优抚对象补助经费（义务兵优待金）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60、2026年退役安置资金县级配套绩效目标表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13013026P00002610043L</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60、2026年退役安置资金县级配套绩效目标表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13013026P00002610043L</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60、2026年退役安置资金县级配套绩效目标表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13013026P00002610043L</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60、2026年退役安置资金县级配套绩效目标表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13013026P00002610043L</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55、2026年退役安置资金县级配套绩效目标表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13013026P000026100421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65、2026年义务兵优待金县级配套绩效目标表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13013026P00002510012P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65、2026年义务兵优待金县级配套绩效目标表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13013026P00002510012P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65、2026年义务兵优待金县级配套绩效目标表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13013026P00002510012P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65、2026年义务兵优待金县级配套绩效目标表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13013026P00002510012P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60、2026年退役安置资金县级配套绩效目标表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13013026P00002610043L</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70、2026年义务兵优待金县级配套绩效目标表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13013026P00002510013B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70、2026年义务兵优待金县级配套绩效目标表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13013026P00002510013B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70、2026年义务兵优待金县级配套绩效目标表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13013026P00002510013B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70、2026年义务兵优待金县级配套绩效目标表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13013026P00002510013B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65、2026年义务兵优待金县级配套绩效目标表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13013026P00002510012P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75、2026年优抚资金县级配套绩效目标表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13013026P00002310012C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75、2026年优抚资金县级配套绩效目标表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13013026P00002310012C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75、2026年优抚资金县级配套绩效目标表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13013026P00002310012C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75、2026年优抚资金县级配套绩效目标表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13013026P00002310012C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70、2026年义务兵优待金县级配套绩效目标表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13013026P00002510013B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80、2026年优抚资金县级配套绩效目标表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13013026P000023100130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915.00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915.00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80、2026年优抚资金县级配套绩效目标表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13013026P000023100130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915.00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915.00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80、2026年优抚资金县级配套绩效目标表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13013026P000023100130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915.00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915.00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80、2026年优抚资金县级配套绩效目标表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13013026P000023100130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915.00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915.00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75、2026年优抚资金县级配套绩效目标表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13013026P00002310012C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85、2026年中央军队转业干部补助经费（自主择业军队转业干部服务管理经费）绩效目标表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13013026P00002610030X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0.40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0.40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0.40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1.2026年中央军队转业干部补助经费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85、2026年中央军队转业干部补助经费（自主择业军队转业干部服务管理经费）绩效目标表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13013026P00002610030X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0.40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0.40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0.40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1.2026年中央军队转业干部补助经费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85、2026年中央军队转业干部补助经费（自主择业军队转业干部服务管理经费）绩效目标表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13013026P00002610030X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0.40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0.40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0.40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1.2026年中央军队转业干部补助经费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85、2026年中央军队转业干部补助经费（自主择业军队转业干部服务管理经费）绩效目标表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13013026P00002610030X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0.40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0.40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0.40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1.2026年中央军队转业干部补助经费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80、2026年优抚资金县级配套绩效目标表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13013026P000023100130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915.00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915.00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90、2026年中央企业军转干部生活补助资金绩效目标表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13013026P00002710004E</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2026年中央企业军转干部生活补助金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1.2026年中央企业军转干部生活补助金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90、2026年中央企业军转干部生活补助资金绩效目标表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13013026P00002710004E</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2026年中央企业军转干部生活补助金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1.2026年中央企业军转干部生活补助金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90、2026年中央企业军转干部生活补助资金绩效目标表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13013026P00002710004E</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2026年中央企业军转干部生活补助金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1.2026年中央企业军转干部生活补助金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90、2026年中央企业军转干部生活补助资金绩效目标表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13013026P00002710004E</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2026年中央企业军转干部生活补助金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1.2026年中央企业军转干部生活补助金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85、2026年中央军队转业干部补助经费（自主择业军队转业干部服务管理经费）绩效目标表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13013026P00002610030X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0.40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0.40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0.40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1.2026年中央军队转业干部补助经费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95、2026年中央优抚对象补助经费（第二批）（义务兵优待金）绩效目标表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13013026P00002510010G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1.2026年中央优抚对象补助经费（第二批）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95、2026年中央优抚对象补助经费（第二批）（义务兵优待金）绩效目标表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13013026P00002510010G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1.2026年中央优抚对象补助经费（第二批）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95、2026年中央优抚对象补助经费（第二批）（义务兵优待金）绩效目标表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13013026P00002510010G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1.2026年中央优抚对象补助经费（第二批）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95、2026年中央优抚对象补助经费（第二批）（义务兵优待金）绩效目标表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13013026P00002510010G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1.2026年中央优抚对象补助经费（第二批）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90、2026年中央企业军转干部生活补助资金绩效目标表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13013026P00002710004E</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2026年中央企业军转干部生活补助金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1.2026年中央企业军转干部生活补助金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100、2026年中央优抚对象补助经费（第一批）绩效目标表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13013026P000023100086</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1.2026年中央优抚对象补助经费（第一批）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100、2026年中央优抚对象补助经费（第一批）绩效目标表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13013026P000023100086</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1.2026年中央优抚对象补助经费（第一批）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100、2026年中央优抚对象补助经费（第一批）绩效目标表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13013026P000023100086</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1.2026年中央优抚对象补助经费（第一批）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100、2026年中央优抚对象补助经费（第一批）绩效目标表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13013026P000023100086</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1.2026年中央优抚对象补助经费（第一批）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95、2026年中央优抚对象补助经费（第二批）（义务兵优待金）绩效目标表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13013026P00002510010G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1.2026年中央优抚对象补助经费（第二批）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105、2026年中央优抚对象医疗保障经费绩效目标表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1.2026年中央优抚对象医疗保障经费预算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105、2026年中央优抚对象医疗保障经费绩效目标表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1.2026年中央优抚对象医疗保障经费预算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105、2026年中央优抚对象医疗保障经费绩效目标表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1.2026年中央优抚对象医疗保障经费预算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105、2026年中央优抚对象医疗保障经费绩效目标表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1.2026年中央优抚对象医疗保障经费预算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100、2026年中央优抚对象补助经费（第一批）绩效目标表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13013026P000023100086</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1.2026年中央优抚对象补助经费（第一批）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110、2026企业军转干部解困补助绩效目标表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13013026P00006610016Q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10.00</w:t>
            </w:r>
          </w:p>
        </w:tc>
        <w:tc>
          <w:tcPr>
            <w:tcW w:w="2551" w:type="dxa"/>
            <w:vAlign w:val="center"/>
          </w:tcPr>
          <w:p>
            <w:pPr>
              <w:pStyle w:val="单元格样式3"/>
            </w:pPr>
            <w:r>
              <w:t xml:space="preserve">15.00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1.2026企业军转干部解困补助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110、2026企业军转干部解困补助绩效目标表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13013026P00006610016Q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10.00</w:t>
            </w:r>
          </w:p>
        </w:tc>
        <w:tc>
          <w:tcPr>
            <w:tcW w:w="2551" w:type="dxa"/>
            <w:vAlign w:val="center"/>
          </w:tcPr>
          <w:p>
            <w:pPr>
              <w:pStyle w:val="单元格样式3"/>
            </w:pPr>
            <w:r>
              <w:t xml:space="preserve">15.00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1.2026企业军转干部解困补助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110、2026企业军转干部解困补助绩效目标表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13013026P00006610016Q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10.00</w:t>
            </w:r>
          </w:p>
        </w:tc>
        <w:tc>
          <w:tcPr>
            <w:tcW w:w="2551" w:type="dxa"/>
            <w:vAlign w:val="center"/>
          </w:tcPr>
          <w:p>
            <w:pPr>
              <w:pStyle w:val="单元格样式3"/>
            </w:pPr>
            <w:r>
              <w:t xml:space="preserve">15.00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1.2026企业军转干部解困补助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110、2026企业军转干部解困补助绩效目标表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13013026P00006610016Q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10.00</w:t>
            </w:r>
          </w:p>
        </w:tc>
        <w:tc>
          <w:tcPr>
            <w:tcW w:w="2551" w:type="dxa"/>
            <w:vAlign w:val="center"/>
          </w:tcPr>
          <w:p>
            <w:pPr>
              <w:pStyle w:val="单元格样式3"/>
            </w:pPr>
            <w:r>
              <w:t xml:space="preserve">15.00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1.2026企业军转干部解困补助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105、2026年中央优抚对象医疗保障经费绩效目标表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1.2026年中央优抚对象医疗保障经费预算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115、2026退役士兵资金（公益岗）绩效目标表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1300.00</w:t>
            </w:r>
          </w:p>
        </w:tc>
        <w:tc>
          <w:tcPr>
            <w:tcW w:w="3544" w:type="dxa"/>
            <w:gridSpan w:val="2"/>
            <w:vAlign w:val="center"/>
          </w:tcPr>
          <w:p>
            <w:pPr>
              <w:pStyle w:val="单元格样式3"/>
            </w:pPr>
            <w:r>
              <w:t xml:space="preserve">1700.00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1.2026退役士兵资金（公益岗）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115、2026退役士兵资金（公益岗）绩效目标表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1300.00</w:t>
            </w:r>
          </w:p>
        </w:tc>
        <w:tc>
          <w:tcPr>
            <w:tcW w:w="3544" w:type="dxa"/>
            <w:gridSpan w:val="2"/>
            <w:vAlign w:val="center"/>
          </w:tcPr>
          <w:p>
            <w:pPr>
              <w:pStyle w:val="单元格样式3"/>
            </w:pPr>
            <w:r>
              <w:t xml:space="preserve">1700.00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1.2026退役士兵资金（公益岗）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115、2026退役士兵资金（公益岗）绩效目标表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1300.00</w:t>
            </w:r>
          </w:p>
        </w:tc>
        <w:tc>
          <w:tcPr>
            <w:tcW w:w="3544" w:type="dxa"/>
            <w:gridSpan w:val="2"/>
            <w:vAlign w:val="center"/>
          </w:tcPr>
          <w:p>
            <w:pPr>
              <w:pStyle w:val="单元格样式3"/>
            </w:pPr>
            <w:r>
              <w:t xml:space="preserve">1700.00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1.2026退役士兵资金（公益岗）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115、2026退役士兵资金（公益岗）绩效目标表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1300.00</w:t>
            </w:r>
          </w:p>
        </w:tc>
        <w:tc>
          <w:tcPr>
            <w:tcW w:w="3544" w:type="dxa"/>
            <w:gridSpan w:val="2"/>
            <w:vAlign w:val="center"/>
          </w:tcPr>
          <w:p>
            <w:pPr>
              <w:pStyle w:val="单元格样式3"/>
            </w:pPr>
            <w:r>
              <w:t xml:space="preserve">1700.00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1.2026退役士兵资金（公益岗）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110、2026企业军转干部解困补助绩效目标表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13013026P00006610016Q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10.00</w:t>
            </w:r>
          </w:p>
        </w:tc>
        <w:tc>
          <w:tcPr>
            <w:tcW w:w="2551" w:type="dxa"/>
            <w:vAlign w:val="center"/>
          </w:tcPr>
          <w:p>
            <w:pPr>
              <w:pStyle w:val="单元格样式3"/>
            </w:pPr>
            <w:r>
              <w:t xml:space="preserve">15.00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1.2026企业军转干部解困补助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120、2026退役士兵资金（志愿兵、乡镇垫付）绩效目标表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13013026P00006610013X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2026退役士兵资金（志愿兵、乡镇垫付）</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2026退役士兵资金（志愿兵、乡镇垫付资金）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1400.00</w:t>
            </w:r>
          </w:p>
        </w:tc>
        <w:tc>
          <w:tcPr>
            <w:tcW w:w="3544" w:type="dxa"/>
            <w:gridSpan w:val="2"/>
            <w:vAlign w:val="center"/>
          </w:tcPr>
          <w:p>
            <w:pPr>
              <w:pStyle w:val="单元格样式3"/>
            </w:pPr>
            <w:r>
              <w:t xml:space="preserve">1800.00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1.2026退役士兵资金（志愿兵、乡镇垫付）</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120、2026退役士兵资金（志愿兵、乡镇垫付）绩效目标表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13013026P00006610013X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2026退役士兵资金（志愿兵、乡镇垫付）</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2026退役士兵资金（志愿兵、乡镇垫付资金）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1400.00</w:t>
            </w:r>
          </w:p>
        </w:tc>
        <w:tc>
          <w:tcPr>
            <w:tcW w:w="3544" w:type="dxa"/>
            <w:gridSpan w:val="2"/>
            <w:vAlign w:val="center"/>
          </w:tcPr>
          <w:p>
            <w:pPr>
              <w:pStyle w:val="单元格样式3"/>
            </w:pPr>
            <w:r>
              <w:t xml:space="preserve">1800.00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1.2026退役士兵资金（志愿兵、乡镇垫付）</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120、2026退役士兵资金（志愿兵、乡镇垫付）绩效目标表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13013026P00006610013X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2026退役士兵资金（志愿兵、乡镇垫付）</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2026退役士兵资金（志愿兵、乡镇垫付资金）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1400.00</w:t>
            </w:r>
          </w:p>
        </w:tc>
        <w:tc>
          <w:tcPr>
            <w:tcW w:w="3544" w:type="dxa"/>
            <w:gridSpan w:val="2"/>
            <w:vAlign w:val="center"/>
          </w:tcPr>
          <w:p>
            <w:pPr>
              <w:pStyle w:val="单元格样式3"/>
            </w:pPr>
            <w:r>
              <w:t xml:space="preserve">1800.00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1.2026退役士兵资金（志愿兵、乡镇垫付）</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120、2026退役士兵资金（志愿兵、乡镇垫付）绩效目标表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13013026P00006610013X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2026退役士兵资金（志愿兵、乡镇垫付）</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2026退役士兵资金（志愿兵、乡镇垫付资金）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1400.00</w:t>
            </w:r>
          </w:p>
        </w:tc>
        <w:tc>
          <w:tcPr>
            <w:tcW w:w="3544" w:type="dxa"/>
            <w:gridSpan w:val="2"/>
            <w:vAlign w:val="center"/>
          </w:tcPr>
          <w:p>
            <w:pPr>
              <w:pStyle w:val="单元格样式3"/>
            </w:pPr>
            <w:r>
              <w:t xml:space="preserve">1800.00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1.2026退役士兵资金（志愿兵、乡镇垫付）</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115、2026退役士兵资金（公益岗）绩效目标表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1300.00</w:t>
            </w:r>
          </w:p>
        </w:tc>
        <w:tc>
          <w:tcPr>
            <w:tcW w:w="3544" w:type="dxa"/>
            <w:gridSpan w:val="2"/>
            <w:vAlign w:val="center"/>
          </w:tcPr>
          <w:p>
            <w:pPr>
              <w:pStyle w:val="单元格样式3"/>
            </w:pPr>
            <w:r>
              <w:t xml:space="preserve">1700.00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1.2026退役士兵资金（公益岗）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124、2026预备消防士家庭优待金绩效目标表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13013026P00006610014H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1.2026预备消防士家庭优待金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124、2026预备消防士家庭优待金绩效目标表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13013026P00006610014H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1.2026预备消防士家庭优待金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124、2026预备消防士家庭优待金绩效目标表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13013026P00006610014H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1.2026预备消防士家庭优待金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124、2026预备消防士家庭优待金绩效目标表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13013026P00006610014H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1.2026预备消防士家庭优待金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120、2026退役士兵资金（志愿兵、乡镇垫付）绩效目标表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13013026P00006610013X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2026退役士兵资金（志愿兵、乡镇垫付）</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2026退役士兵资金（志愿兵、乡镇垫付资金）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1400.00</w:t>
            </w:r>
          </w:p>
        </w:tc>
        <w:tc>
          <w:tcPr>
            <w:tcW w:w="3544" w:type="dxa"/>
            <w:gridSpan w:val="2"/>
            <w:vAlign w:val="center"/>
          </w:tcPr>
          <w:p>
            <w:pPr>
              <w:pStyle w:val="单元格样式3"/>
            </w:pPr>
            <w:r>
              <w:t xml:space="preserve">1800.00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1.2026退役士兵资金（志愿兵、乡镇垫付）</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130、2026年省级优抚事业单位补助资金（光荣院项目补助）绩效目标表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13013026P000029100061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2026年省级优抚事业单位补助资金（光荣院项目补助）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用于保障光荣院入住优抚对象冬季取暖，提高生活质量，提升幸福指数。</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4.50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1.通过发放取暖补助资金，保障优抚对象冬季取暖，提高生活质量，提升幸福指数。</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130、2026年省级优抚事业单位补助资金（光荣院项目补助）绩效目标表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13013026P000029100061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2026年省级优抚事业单位补助资金（光荣院项目补助）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用于保障光荣院入住优抚对象冬季取暖，提高生活质量，提升幸福指数。</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4.50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1.通过发放取暖补助资金，保障优抚对象冬季取暖，提高生活质量，提升幸福指数。</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130、2026年省级优抚事业单位补助资金（光荣院项目补助）绩效目标表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13013026P000029100061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2026年省级优抚事业单位补助资金（光荣院项目补助）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用于保障光荣院入住优抚对象冬季取暖，提高生活质量，提升幸福指数。</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4.50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1.通过发放取暖补助资金，保障优抚对象冬季取暖，提高生活质量，提升幸福指数。</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124、2026预备消防士家庭优待金绩效目标表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13013026P00006610014H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1.2026预备消防士家庭优待金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130、2026年省级优抚事业单位补助资金（光荣院项目补助）绩效目标表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13013026P000029100061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2026年省级优抚事业单位补助资金（光荣院项目补助）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用于保障光荣院入住优抚对象冬季取暖，提高生活质量，提升幸福指数。</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4.50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1.通过发放取暖补助资金，保障优抚对象冬季取暖，提高生活质量，提升幸福指数。</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142、2026年中央军队转业干部补助经费（服务管理经费）绩效目标表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13013026P000026100325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0.14</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0.14</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0.14</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142、2026年中央军队转业干部补助经费（服务管理经费）绩效目标表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13013026P000026100325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0.14</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0.14</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0.14</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142、2026年中央军队转业干部补助经费（服务管理经费）绩效目标表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13013026P000026100325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0.14</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0.14</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0.14</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142、2026年中央军队转业干部补助经费（服务管理经费）绩效目标表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13013026P000026100325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0.14</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0.14</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0.14</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130、2026年省级优抚事业单位补助资金（光荣院项目补助）绩效目标表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13013026P000029100061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2026年省级优抚事业单位补助资金（光荣院项目补助）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用于保障光荣院入住优抚对象冬季取暖，提高生活质量，提升幸福指数。</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4.50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1.通过发放取暖补助资金，保障优抚对象冬季取暖，提高生活质量，提升幸福指数。</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149、2026年中央军队转业干部补助经费（逐月领取退役金）绩效目标表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13013026P00002610031H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16.92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16.92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4.00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4.92</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149、2026年中央军队转业干部补助经费（逐月领取退役金）绩效目标表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13013026P00002610031H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16.92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16.92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4.00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4.92</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133、2025年中央军队转业干部补助经费（服务管理经费）绩效目标表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13013025P00002610018L</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2025年中央军队转业干部补助经费（服务管理经费）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0.07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0.07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2025中央军队转军干部补助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0.01</w:t>
            </w:r>
          </w:p>
        </w:tc>
        <w:tc>
          <w:tcPr>
            <w:tcW w:w="2835" w:type="dxa"/>
            <w:vAlign w:val="center"/>
          </w:tcPr>
          <w:p>
            <w:pPr>
              <w:pStyle w:val="单元格样式3"/>
            </w:pPr>
            <w:r>
              <w:t xml:space="preserve">0.01</w:t>
            </w:r>
          </w:p>
        </w:tc>
        <w:tc>
          <w:tcPr>
            <w:tcW w:w="2551" w:type="dxa"/>
            <w:vAlign w:val="center"/>
          </w:tcPr>
          <w:p>
            <w:pPr>
              <w:pStyle w:val="单元格样式3"/>
            </w:pPr>
            <w:r>
              <w:t xml:space="preserve">0.02</w:t>
            </w:r>
          </w:p>
        </w:tc>
        <w:tc>
          <w:tcPr>
            <w:tcW w:w="3544" w:type="dxa"/>
            <w:gridSpan w:val="2"/>
            <w:vAlign w:val="center"/>
          </w:tcPr>
          <w:p>
            <w:pPr>
              <w:pStyle w:val="单元格样式3"/>
            </w:pPr>
            <w:r>
              <w:t xml:space="preserve">0.03</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1.2025年中央军队转业干部补助经费（服务管理经费）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149、2026年中央军队转业干部补助经费（逐月领取退役金）绩效目标表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13013026P00002610031H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16.92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16.92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4.00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4.92</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149、2026年中央军队转业干部补助经费（逐月领取退役金）绩效目标表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13013026P00002610031H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16.92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16.92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4.00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4.92</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152、2025年退役军人定期增资经费绩效目标表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13013026P000026100448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2025年退役军人定期增资经费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27.00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6.75</w:t>
            </w:r>
          </w:p>
        </w:tc>
        <w:tc>
          <w:tcPr>
            <w:tcW w:w="2835" w:type="dxa"/>
            <w:vAlign w:val="center"/>
          </w:tcPr>
          <w:p>
            <w:pPr>
              <w:pStyle w:val="单元格样式3"/>
            </w:pPr>
            <w:r>
              <w:t xml:space="preserve">13.50</w:t>
            </w:r>
          </w:p>
        </w:tc>
        <w:tc>
          <w:tcPr>
            <w:tcW w:w="2551" w:type="dxa"/>
            <w:vAlign w:val="center"/>
          </w:tcPr>
          <w:p>
            <w:pPr>
              <w:pStyle w:val="单元格样式3"/>
            </w:pPr>
            <w:r>
              <w:t xml:space="preserve">20.25</w:t>
            </w:r>
          </w:p>
        </w:tc>
        <w:tc>
          <w:tcPr>
            <w:tcW w:w="3544" w:type="dxa"/>
            <w:gridSpan w:val="2"/>
            <w:vAlign w:val="center"/>
          </w:tcPr>
          <w:p>
            <w:pPr>
              <w:pStyle w:val="单元格样式3"/>
            </w:pPr>
            <w:r>
              <w:t xml:space="preserve">27.00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137、2025年中央军队转业干部补助经费（经费）绩效目标表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13013025P00002610010P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2025年中央军队转业干部补助经费（经费）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0.07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0.07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2025年中央军队转业干部补助经费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0.01</w:t>
            </w:r>
          </w:p>
        </w:tc>
        <w:tc>
          <w:tcPr>
            <w:tcW w:w="2835" w:type="dxa"/>
            <w:vAlign w:val="center"/>
          </w:tcPr>
          <w:p>
            <w:pPr>
              <w:pStyle w:val="单元格样式3"/>
            </w:pPr>
            <w:r>
              <w:t xml:space="preserve">0.01</w:t>
            </w:r>
          </w:p>
        </w:tc>
        <w:tc>
          <w:tcPr>
            <w:tcW w:w="2551" w:type="dxa"/>
            <w:vAlign w:val="center"/>
          </w:tcPr>
          <w:p>
            <w:pPr>
              <w:pStyle w:val="单元格样式3"/>
            </w:pPr>
            <w:r>
              <w:t xml:space="preserve">0.02</w:t>
            </w:r>
          </w:p>
        </w:tc>
        <w:tc>
          <w:tcPr>
            <w:tcW w:w="3544" w:type="dxa"/>
            <w:gridSpan w:val="2"/>
            <w:vAlign w:val="center"/>
          </w:tcPr>
          <w:p>
            <w:pPr>
              <w:pStyle w:val="单元格样式3"/>
            </w:pPr>
            <w:r>
              <w:t xml:space="preserve">0.03</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1.2025年中央军队转业干部补助经费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152、2025年退役军人定期增资经费绩效目标表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13013026P000026100448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2025年退役军人定期增资经费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27.00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6.75</w:t>
            </w:r>
          </w:p>
        </w:tc>
        <w:tc>
          <w:tcPr>
            <w:tcW w:w="2835" w:type="dxa"/>
            <w:vAlign w:val="center"/>
          </w:tcPr>
          <w:p>
            <w:pPr>
              <w:pStyle w:val="单元格样式3"/>
            </w:pPr>
            <w:r>
              <w:t xml:space="preserve">13.50</w:t>
            </w:r>
          </w:p>
        </w:tc>
        <w:tc>
          <w:tcPr>
            <w:tcW w:w="2551" w:type="dxa"/>
            <w:vAlign w:val="center"/>
          </w:tcPr>
          <w:p>
            <w:pPr>
              <w:pStyle w:val="单元格样式3"/>
            </w:pPr>
            <w:r>
              <w:t xml:space="preserve">20.25</w:t>
            </w:r>
          </w:p>
        </w:tc>
        <w:tc>
          <w:tcPr>
            <w:tcW w:w="3544" w:type="dxa"/>
            <w:gridSpan w:val="2"/>
            <w:vAlign w:val="center"/>
          </w:tcPr>
          <w:p>
            <w:pPr>
              <w:pStyle w:val="单元格样式3"/>
            </w:pPr>
            <w:r>
              <w:t xml:space="preserve">27.00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152、2025年退役军人定期增资经费绩效目标表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13013026P000026100448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2025年退役军人定期增资经费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27.00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6.75</w:t>
            </w:r>
          </w:p>
        </w:tc>
        <w:tc>
          <w:tcPr>
            <w:tcW w:w="2835" w:type="dxa"/>
            <w:vAlign w:val="center"/>
          </w:tcPr>
          <w:p>
            <w:pPr>
              <w:pStyle w:val="单元格样式3"/>
            </w:pPr>
            <w:r>
              <w:t xml:space="preserve">13.50</w:t>
            </w:r>
          </w:p>
        </w:tc>
        <w:tc>
          <w:tcPr>
            <w:tcW w:w="2551" w:type="dxa"/>
            <w:vAlign w:val="center"/>
          </w:tcPr>
          <w:p>
            <w:pPr>
              <w:pStyle w:val="单元格样式3"/>
            </w:pPr>
            <w:r>
              <w:t xml:space="preserve">20.25</w:t>
            </w:r>
          </w:p>
        </w:tc>
        <w:tc>
          <w:tcPr>
            <w:tcW w:w="3544" w:type="dxa"/>
            <w:gridSpan w:val="2"/>
            <w:vAlign w:val="center"/>
          </w:tcPr>
          <w:p>
            <w:pPr>
              <w:pStyle w:val="单元格样式3"/>
            </w:pPr>
            <w:r>
              <w:t xml:space="preserve">27.00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152、2025年退役军人定期增资经费绩效目标表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13013026P000026100448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2025年退役军人定期增资经费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27.00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6.75</w:t>
            </w:r>
          </w:p>
        </w:tc>
        <w:tc>
          <w:tcPr>
            <w:tcW w:w="2835" w:type="dxa"/>
            <w:vAlign w:val="center"/>
          </w:tcPr>
          <w:p>
            <w:pPr>
              <w:pStyle w:val="单元格样式3"/>
            </w:pPr>
            <w:r>
              <w:t xml:space="preserve">13.50</w:t>
            </w:r>
          </w:p>
        </w:tc>
        <w:tc>
          <w:tcPr>
            <w:tcW w:w="2551" w:type="dxa"/>
            <w:vAlign w:val="center"/>
          </w:tcPr>
          <w:p>
            <w:pPr>
              <w:pStyle w:val="单元格样式3"/>
            </w:pPr>
            <w:r>
              <w:t xml:space="preserve">20.25</w:t>
            </w:r>
          </w:p>
        </w:tc>
        <w:tc>
          <w:tcPr>
            <w:tcW w:w="3544" w:type="dxa"/>
            <w:gridSpan w:val="2"/>
            <w:vAlign w:val="center"/>
          </w:tcPr>
          <w:p>
            <w:pPr>
              <w:pStyle w:val="单元格样式3"/>
            </w:pPr>
            <w:r>
              <w:t xml:space="preserve">27.00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159、2026李小胡退休工资绩效目标表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13013026P00006610011N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2026李小胡退休工资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2026年退休干部李小胡工资</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8.00</w:t>
            </w:r>
          </w:p>
        </w:tc>
        <w:tc>
          <w:tcPr>
            <w:tcW w:w="2551" w:type="dxa"/>
            <w:vAlign w:val="center"/>
          </w:tcPr>
          <w:p>
            <w:pPr>
              <w:pStyle w:val="单元格样式3"/>
            </w:pPr>
            <w:r>
              <w:t xml:space="preserve">12.00</w:t>
            </w:r>
          </w:p>
        </w:tc>
        <w:tc>
          <w:tcPr>
            <w:tcW w:w="3544" w:type="dxa"/>
            <w:gridSpan w:val="2"/>
            <w:vAlign w:val="center"/>
          </w:tcPr>
          <w:p>
            <w:pPr>
              <w:pStyle w:val="单元格样式3"/>
            </w:pPr>
            <w:r>
              <w:t xml:space="preserve">16.00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1.保证军队退休干部工资正常发放。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142、2026年中央军队转业干部补助经费（服务管理经费）绩效目标表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13013026P000026100325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0.14</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0.14</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0.14</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159、2026李小胡退休工资绩效目标表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13013026P00006610011N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2026李小胡退休工资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2026年退休干部李小胡工资</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8.00</w:t>
            </w:r>
          </w:p>
        </w:tc>
        <w:tc>
          <w:tcPr>
            <w:tcW w:w="2551" w:type="dxa"/>
            <w:vAlign w:val="center"/>
          </w:tcPr>
          <w:p>
            <w:pPr>
              <w:pStyle w:val="单元格样式3"/>
            </w:pPr>
            <w:r>
              <w:t xml:space="preserve">12.00</w:t>
            </w:r>
          </w:p>
        </w:tc>
        <w:tc>
          <w:tcPr>
            <w:tcW w:w="3544" w:type="dxa"/>
            <w:gridSpan w:val="2"/>
            <w:vAlign w:val="center"/>
          </w:tcPr>
          <w:p>
            <w:pPr>
              <w:pStyle w:val="单元格样式3"/>
            </w:pPr>
            <w:r>
              <w:t xml:space="preserve">16.00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1.保证军队退休干部工资正常发放。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159、2026李小胡退休工资绩效目标表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13013026P00006610011N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2026李小胡退休工资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2026年退休干部李小胡工资</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8.00</w:t>
            </w:r>
          </w:p>
        </w:tc>
        <w:tc>
          <w:tcPr>
            <w:tcW w:w="2551" w:type="dxa"/>
            <w:vAlign w:val="center"/>
          </w:tcPr>
          <w:p>
            <w:pPr>
              <w:pStyle w:val="单元格样式3"/>
            </w:pPr>
            <w:r>
              <w:t xml:space="preserve">12.00</w:t>
            </w:r>
          </w:p>
        </w:tc>
        <w:tc>
          <w:tcPr>
            <w:tcW w:w="3544" w:type="dxa"/>
            <w:gridSpan w:val="2"/>
            <w:vAlign w:val="center"/>
          </w:tcPr>
          <w:p>
            <w:pPr>
              <w:pStyle w:val="单元格样式3"/>
            </w:pPr>
            <w:r>
              <w:t xml:space="preserve">16.00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1.保证军队退休干部工资正常发放。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159、2026李小胡退休工资绩效目标表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13013026P00006610011N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2026李小胡退休工资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2026年退休干部李小胡工资</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8.00</w:t>
            </w:r>
          </w:p>
        </w:tc>
        <w:tc>
          <w:tcPr>
            <w:tcW w:w="2551" w:type="dxa"/>
            <w:vAlign w:val="center"/>
          </w:tcPr>
          <w:p>
            <w:pPr>
              <w:pStyle w:val="单元格样式3"/>
            </w:pPr>
            <w:r>
              <w:t xml:space="preserve">12.00</w:t>
            </w:r>
          </w:p>
        </w:tc>
        <w:tc>
          <w:tcPr>
            <w:tcW w:w="3544" w:type="dxa"/>
            <w:gridSpan w:val="2"/>
            <w:vAlign w:val="center"/>
          </w:tcPr>
          <w:p>
            <w:pPr>
              <w:pStyle w:val="单元格样式3"/>
            </w:pPr>
            <w:r>
              <w:t xml:space="preserve">16.00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1.保证军队退休干部工资正常发放。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164、2026年省级退役安置补助经费绩效目标表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军队移交政府的退休人员安置，</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1.保障退役安置经费按质按量执行。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164、2026年省级退役安置补助经费绩效目标表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军队移交政府的退休人员安置，</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1.保障退役安置经费按质按量执行。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164、2026年省级退役安置补助经费绩效目标表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军队移交政府的退休人员安置，</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1.保障退役安置经费按质按量执行。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149、2026年中央军队转业干部补助经费（逐月领取退役金）绩效目标表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13013026P00002610031H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16.92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16.92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4.00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4.92</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164、2026年省级退役安置补助经费绩效目标表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军队移交政府的退休人员安置，</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1.保障退役安置经费按质按量执行。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167、2026年省级退役安置补助经费（军队离休退休干部及无经济收入家属、遗属的医疗生活补助绩效目标表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13013026P00002610033Q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2026年省级退役安置补助经费（军队离休退休干部及无经济收入家属、遗属的医疗生活补助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w:t>
            </w:r>
          </w:p>
        </w:tc>
        <w:tc>
          <w:tcPr>
            <w:tcW w:w="2835" w:type="dxa"/>
            <w:vAlign w:val="center"/>
          </w:tcPr>
          <w:p>
            <w:pPr>
              <w:pStyle w:val="单元格样式3"/>
            </w:pPr>
            <w:r>
              <w:t xml:space="preserve">2.00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1.落实军队离休退休干部及无经济收入家属、遗属的医疗生活补助保障待遇。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152、2025年退役军人定期增资经费绩效目标表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13013026P000026100448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2025年退役军人定期增资经费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27.00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6.75</w:t>
            </w:r>
          </w:p>
        </w:tc>
        <w:tc>
          <w:tcPr>
            <w:tcW w:w="2835" w:type="dxa"/>
            <w:vAlign w:val="center"/>
          </w:tcPr>
          <w:p>
            <w:pPr>
              <w:pStyle w:val="单元格样式3"/>
            </w:pPr>
            <w:r>
              <w:t xml:space="preserve">13.50</w:t>
            </w:r>
          </w:p>
        </w:tc>
        <w:tc>
          <w:tcPr>
            <w:tcW w:w="2551" w:type="dxa"/>
            <w:vAlign w:val="center"/>
          </w:tcPr>
          <w:p>
            <w:pPr>
              <w:pStyle w:val="单元格样式3"/>
            </w:pPr>
            <w:r>
              <w:t xml:space="preserve">20.25</w:t>
            </w:r>
          </w:p>
        </w:tc>
        <w:tc>
          <w:tcPr>
            <w:tcW w:w="3544" w:type="dxa"/>
            <w:gridSpan w:val="2"/>
            <w:vAlign w:val="center"/>
          </w:tcPr>
          <w:p>
            <w:pPr>
              <w:pStyle w:val="单元格样式3"/>
            </w:pPr>
            <w:r>
              <w:t xml:space="preserve">27.00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167、2026年省级退役安置补助经费（军队离休退休干部及无经济收入家属、遗属的医疗生活补助绩效目标表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13013026P00002610033Q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2026年省级退役安置补助经费（军队离休退休干部及无经济收入家属、遗属的医疗生活补助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w:t>
            </w:r>
          </w:p>
        </w:tc>
        <w:tc>
          <w:tcPr>
            <w:tcW w:w="2835" w:type="dxa"/>
            <w:vAlign w:val="center"/>
          </w:tcPr>
          <w:p>
            <w:pPr>
              <w:pStyle w:val="单元格样式3"/>
            </w:pPr>
            <w:r>
              <w:t xml:space="preserve">2.00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1.落实军队离休退休干部及无经济收入家属、遗属的医疗生活补助保障待遇。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167、2026年省级退役安置补助经费（军队离休退休干部及无经济收入家属、遗属的医疗生活补助绩效目标表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13013026P00002610033Q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2026年省级退役安置补助经费（军队离休退休干部及无经济收入家属、遗属的医疗生活补助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w:t>
            </w:r>
          </w:p>
        </w:tc>
        <w:tc>
          <w:tcPr>
            <w:tcW w:w="2835" w:type="dxa"/>
            <w:vAlign w:val="center"/>
          </w:tcPr>
          <w:p>
            <w:pPr>
              <w:pStyle w:val="单元格样式3"/>
            </w:pPr>
            <w:r>
              <w:t xml:space="preserve">2.00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1.落实军队离休退休干部及无经济收入家属、遗属的医疗生活补助保障待遇。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167、2026年省级退役安置补助经费（军队离休退休干部及无经济收入家属、遗属的医疗生活补助绩效目标表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13013026P00002610033Q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2026年省级退役安置补助经费（军队离休退休干部及无经济收入家属、遗属的医疗生活补助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w:t>
            </w:r>
          </w:p>
        </w:tc>
        <w:tc>
          <w:tcPr>
            <w:tcW w:w="2835" w:type="dxa"/>
            <w:vAlign w:val="center"/>
          </w:tcPr>
          <w:p>
            <w:pPr>
              <w:pStyle w:val="单元格样式3"/>
            </w:pPr>
            <w:r>
              <w:t xml:space="preserve">2.00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1.落实军队离休退休干部及无经济收入家属、遗属的医疗生活补助保障待遇。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171、2026年中央退役安置补助经费（服务管理经费）绩效目标表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13013026P00002610027B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用于对军队退休干部的管理和服务。</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10.00</w:t>
            </w:r>
          </w:p>
        </w:tc>
        <w:tc>
          <w:tcPr>
            <w:tcW w:w="2835" w:type="dxa"/>
            <w:vAlign w:val="center"/>
          </w:tcPr>
          <w:p>
            <w:pPr>
              <w:pStyle w:val="单元格样式3"/>
            </w:pPr>
            <w:r>
              <w:t xml:space="preserve">19.00</w:t>
            </w:r>
          </w:p>
        </w:tc>
        <w:tc>
          <w:tcPr>
            <w:tcW w:w="2551" w:type="dxa"/>
            <w:vAlign w:val="center"/>
          </w:tcPr>
          <w:p>
            <w:pPr>
              <w:pStyle w:val="单元格样式3"/>
            </w:pPr>
            <w:r>
              <w:t xml:space="preserve">32.00</w:t>
            </w:r>
          </w:p>
        </w:tc>
        <w:tc>
          <w:tcPr>
            <w:tcW w:w="3544" w:type="dxa"/>
            <w:gridSpan w:val="2"/>
            <w:vAlign w:val="center"/>
          </w:tcPr>
          <w:p>
            <w:pPr>
              <w:pStyle w:val="单元格样式3"/>
            </w:pPr>
            <w:r>
              <w:t xml:space="preserve">39.00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1.保障军休所军休工作正常运转</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171、2026年中央退役安置补助经费（服务管理经费）绩效目标表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13013026P00002610027B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用于对军队退休干部的管理和服务。</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10.00</w:t>
            </w:r>
          </w:p>
        </w:tc>
        <w:tc>
          <w:tcPr>
            <w:tcW w:w="2835" w:type="dxa"/>
            <w:vAlign w:val="center"/>
          </w:tcPr>
          <w:p>
            <w:pPr>
              <w:pStyle w:val="单元格样式3"/>
            </w:pPr>
            <w:r>
              <w:t xml:space="preserve">19.00</w:t>
            </w:r>
          </w:p>
        </w:tc>
        <w:tc>
          <w:tcPr>
            <w:tcW w:w="2551" w:type="dxa"/>
            <w:vAlign w:val="center"/>
          </w:tcPr>
          <w:p>
            <w:pPr>
              <w:pStyle w:val="单元格样式3"/>
            </w:pPr>
            <w:r>
              <w:t xml:space="preserve">32.00</w:t>
            </w:r>
          </w:p>
        </w:tc>
        <w:tc>
          <w:tcPr>
            <w:tcW w:w="3544" w:type="dxa"/>
            <w:gridSpan w:val="2"/>
            <w:vAlign w:val="center"/>
          </w:tcPr>
          <w:p>
            <w:pPr>
              <w:pStyle w:val="单元格样式3"/>
            </w:pPr>
            <w:r>
              <w:t xml:space="preserve">39.00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1.保障军休所军休工作正常运转</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171、2026年中央退役安置补助经费（服务管理经费）绩效目标表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13013026P00002610027B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用于对军队退休干部的管理和服务。</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10.00</w:t>
            </w:r>
          </w:p>
        </w:tc>
        <w:tc>
          <w:tcPr>
            <w:tcW w:w="2835" w:type="dxa"/>
            <w:vAlign w:val="center"/>
          </w:tcPr>
          <w:p>
            <w:pPr>
              <w:pStyle w:val="单元格样式3"/>
            </w:pPr>
            <w:r>
              <w:t xml:space="preserve">19.00</w:t>
            </w:r>
          </w:p>
        </w:tc>
        <w:tc>
          <w:tcPr>
            <w:tcW w:w="2551" w:type="dxa"/>
            <w:vAlign w:val="center"/>
          </w:tcPr>
          <w:p>
            <w:pPr>
              <w:pStyle w:val="单元格样式3"/>
            </w:pPr>
            <w:r>
              <w:t xml:space="preserve">32.00</w:t>
            </w:r>
          </w:p>
        </w:tc>
        <w:tc>
          <w:tcPr>
            <w:tcW w:w="3544" w:type="dxa"/>
            <w:gridSpan w:val="2"/>
            <w:vAlign w:val="center"/>
          </w:tcPr>
          <w:p>
            <w:pPr>
              <w:pStyle w:val="单元格样式3"/>
            </w:pPr>
            <w:r>
              <w:t xml:space="preserve">39.00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1.保障军休所军休工作正常运转</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159、2026李小胡退休工资绩效目标表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13013026P00006610011N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2026李小胡退休工资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2026年退休干部李小胡工资</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8.00</w:t>
            </w:r>
          </w:p>
        </w:tc>
        <w:tc>
          <w:tcPr>
            <w:tcW w:w="2551" w:type="dxa"/>
            <w:vAlign w:val="center"/>
          </w:tcPr>
          <w:p>
            <w:pPr>
              <w:pStyle w:val="单元格样式3"/>
            </w:pPr>
            <w:r>
              <w:t xml:space="preserve">12.00</w:t>
            </w:r>
          </w:p>
        </w:tc>
        <w:tc>
          <w:tcPr>
            <w:tcW w:w="3544" w:type="dxa"/>
            <w:gridSpan w:val="2"/>
            <w:vAlign w:val="center"/>
          </w:tcPr>
          <w:p>
            <w:pPr>
              <w:pStyle w:val="单元格样式3"/>
            </w:pPr>
            <w:r>
              <w:t xml:space="preserve">16.00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1.保证军队退休干部工资正常发放。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171、2026年中央退役安置补助经费（服务管理经费）绩效目标表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13013026P00002610027B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用于对军队退休干部的管理和服务。</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10.00</w:t>
            </w:r>
          </w:p>
        </w:tc>
        <w:tc>
          <w:tcPr>
            <w:tcW w:w="2835" w:type="dxa"/>
            <w:vAlign w:val="center"/>
          </w:tcPr>
          <w:p>
            <w:pPr>
              <w:pStyle w:val="单元格样式3"/>
            </w:pPr>
            <w:r>
              <w:t xml:space="preserve">19.00</w:t>
            </w:r>
          </w:p>
        </w:tc>
        <w:tc>
          <w:tcPr>
            <w:tcW w:w="2551" w:type="dxa"/>
            <w:vAlign w:val="center"/>
          </w:tcPr>
          <w:p>
            <w:pPr>
              <w:pStyle w:val="单元格样式3"/>
            </w:pPr>
            <w:r>
              <w:t xml:space="preserve">32.00</w:t>
            </w:r>
          </w:p>
        </w:tc>
        <w:tc>
          <w:tcPr>
            <w:tcW w:w="3544" w:type="dxa"/>
            <w:gridSpan w:val="2"/>
            <w:vAlign w:val="center"/>
          </w:tcPr>
          <w:p>
            <w:pPr>
              <w:pStyle w:val="单元格样式3"/>
            </w:pPr>
            <w:r>
              <w:t xml:space="preserve">39.00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1.保障军休所军休工作正常运转</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172、2026年中央退役安置补助经费（离退休人员经费）绩效目标表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13013026P00002610026P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2026年中央退役安置补助经费（离退休人员经费）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2026年军队退休干部退休费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186.00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1.保障2026年离退休人员退休费正常发放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172、2026年中央退役安置补助经费（离退休人员经费）绩效目标表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13013026P00002610026P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2026年中央退役安置补助经费（离退休人员经费）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2026年军队退休干部退休费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186.00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1.保障2026年离退休人员退休费正常发放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172、2026年中央退役安置补助经费（离退休人员经费）绩效目标表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13013026P00002610026P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2026年中央退役安置补助经费（离退休人员经费）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2026年军队退休干部退休费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186.00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1.保障2026年离退休人员退休费正常发放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164、2026年省级退役安置补助经费绩效目标表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军队移交政府的退休人员安置，</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1.保障退役安置经费按质按量执行。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172、2026年中央退役安置补助经费（离退休人员经费）绩效目标表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13013026P00002610026P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2026年中央退役安置补助经费（离退休人员经费）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2026年军队退休干部退休费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186.00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1.保障2026年离退休人员退休费正常发放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173、军休干部定期增资辐射增加的丧葬费绩效目标表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13013026P00002610045U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军休干部定期增资辐射增加的丧葬费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0.60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0.60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167、2026年省级退役安置补助经费（军队离休退休干部及无经济收入家属、遗属的医疗生活补助绩效目标表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13013026P00002610033Q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2026年省级退役安置补助经费（军队离休退休干部及无经济收入家属、遗属的医疗生活补助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w:t>
            </w:r>
          </w:p>
        </w:tc>
        <w:tc>
          <w:tcPr>
            <w:tcW w:w="2835" w:type="dxa"/>
            <w:vAlign w:val="center"/>
          </w:tcPr>
          <w:p>
            <w:pPr>
              <w:pStyle w:val="单元格样式3"/>
            </w:pPr>
            <w:r>
              <w:t xml:space="preserve">2.00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1.落实军队离休退休干部及无经济收入家属、遗属的医疗生活补助保障待遇。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173、军休干部定期增资辐射增加的丧葬费绩效目标表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13013026P00002610045U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军休干部定期增资辐射增加的丧葬费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0.60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0.60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173、军休干部定期增资辐射增加的丧葬费绩效目标表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13013026P00002610045U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军休干部定期增资辐射增加的丧葬费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0.60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0.60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173、军休干部定期增资辐射增加的丧葬费绩效目标表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13013026P00002610045U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军休干部定期增资辐射增加的丧葬费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0.60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0.60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171、2026年中央退役安置补助经费（服务管理经费）绩效目标表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13013026P00002610027B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用于对军队退休干部的管理和服务。</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10.00</w:t>
            </w:r>
          </w:p>
        </w:tc>
        <w:tc>
          <w:tcPr>
            <w:tcW w:w="2835" w:type="dxa"/>
            <w:vAlign w:val="center"/>
          </w:tcPr>
          <w:p>
            <w:pPr>
              <w:pStyle w:val="单元格样式3"/>
            </w:pPr>
            <w:r>
              <w:t xml:space="preserve">19.00</w:t>
            </w:r>
          </w:p>
        </w:tc>
        <w:tc>
          <w:tcPr>
            <w:tcW w:w="2551" w:type="dxa"/>
            <w:vAlign w:val="center"/>
          </w:tcPr>
          <w:p>
            <w:pPr>
              <w:pStyle w:val="单元格样式3"/>
            </w:pPr>
            <w:r>
              <w:t xml:space="preserve">32.00</w:t>
            </w:r>
          </w:p>
        </w:tc>
        <w:tc>
          <w:tcPr>
            <w:tcW w:w="3544" w:type="dxa"/>
            <w:gridSpan w:val="2"/>
            <w:vAlign w:val="center"/>
          </w:tcPr>
          <w:p>
            <w:pPr>
              <w:pStyle w:val="单元格样式3"/>
            </w:pPr>
            <w:r>
              <w:t xml:space="preserve">39.00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1.保障军休所军休工作正常运转</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172、2026年中央退役安置补助经费（离退休人员经费）绩效目标表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13013026P00002610026P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2026年中央退役安置补助经费（离退休人员经费）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2026年军队退休干部退休费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186.00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1.保障2026年离退休人员退休费正常发放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color w:val="000000"/>
          <w:sz w:val="28"/>
        </w:rPr>
        <w:t xml:space="preserve">173、军休干部定期增资辐射增加的丧葬费绩效目标表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13013026P00002610045U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军休干部定期增资辐射增加的丧葬费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0.60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0.60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10" w:after="10" w:line="240" w:lineRule="auto"/>
        <w:ind w:firstLine="640"/>
        <w:jc w:val="left"/>
        <w:outlineLvl w:val="2"/>
      </w:pPr>
      <w:bookmarkStart w:id="16" w:name="_Toc_3_3_0000000017"/>
      <w:r>
        <w:rPr>
          <w:rFonts w:ascii="黑体" w:eastAsia="黑体" w:hAnsi="黑体" w:cs="黑体"/>
          <w:color w:val="000000"/>
          <w:sz w:val="32"/>
        </w:rPr>
        <w:t xml:space="preserve">八、政府采购预算情况</w:t>
      </w:r>
      <w:bookmarkEnd w:id="16"/>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部门政府采购预算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321无极县退役军人事务局</w:t>
            </w:r>
          </w:p>
        </w:tc>
        <w:tc>
          <w:tcPr>
            <w:tcW w:w="8676" w:type="dxa"/>
            <w:gridSpan w:val="9"/>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1928" w:type="dxa"/>
            <w:gridSpan w:val="2"/>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Align w:val="center"/>
          </w:tcPr>
          <w:p>
            <w:pPr>
              <w:pStyle w:val="单元格样式1"/>
            </w:pPr>
            <w:r>
              <w:t xml:space="preserve">财政拨款 结转</w:t>
            </w:r>
          </w:p>
        </w:tc>
        <w:tc>
          <w:tcPr>
            <w:tcW w:w="964" w:type="dxa"/>
            <w:vAlign w:val="center"/>
          </w:tcPr>
          <w:p>
            <w:pPr>
              <w:pStyle w:val="单元格样式1"/>
            </w:pPr>
            <w:r>
              <w:t xml:space="preserve">非财政拨款结余</w:t>
            </w:r>
          </w:p>
        </w:tc>
      </w:tr>
      <w:tr>
        <w:tblPrEx>
          <w:jc w:val="center"/>
          <w:tblLayout w:type="fixed"/>
        </w:tblPrEx>
        <w:trPr>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2"/>
      </w:pPr>
      <w:bookmarkStart w:id="17" w:name="_Toc_3_3_0000000018"/>
      <w:r>
        <w:rPr>
          <w:rFonts w:ascii="黑体" w:eastAsia="黑体" w:hAnsi="黑体" w:cs="黑体"/>
          <w:color w:val="000000"/>
          <w:sz w:val="32"/>
        </w:rPr>
        <w:t xml:space="preserve">九、国有资产信息</w:t>
      </w:r>
      <w:bookmarkEnd w:id="17"/>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无极县退役军人事务局（含所属单位）上年末固定资产金额为756.43万元（详见下表）。本年度拟购置固定资产总额为0.00万元，已按要求列入政府采购预算，详见政府采购预算表。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部门固定资产占用情况表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321无极县退役军人事务局</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2"/>
      </w:pPr>
      <w:bookmarkStart w:id="18" w:name="_Toc_3_3_0000000019"/>
      <w:r>
        <w:rPr>
          <w:rFonts w:ascii="黑体" w:eastAsia="黑体" w:hAnsi="黑体" w:cs="黑体"/>
          <w:color w:val="000000"/>
          <w:sz w:val="32"/>
        </w:rPr>
        <w:t xml:space="preserve">十、名词解释</w:t>
      </w:r>
      <w:bookmarkEnd w:id="18"/>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部门预算支出：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eastAsia="黑体" w:hAnsi="黑体" w:cs="黑体"/>
          <w:color w:val="000000"/>
          <w:sz w:val="32"/>
        </w:rPr>
        <w:t xml:space="preserve">十一、其他需要说明的事项</w:t>
      </w:r>
      <w:bookmarkEnd w:id="19"/>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我部门无其他需要说明的事项。</w:t>
      </w:r>
    </w:p>
    <w:sectPr>
      <w:type w:val="nextPage"/>
      <w:pgSz w:w="16840" w:h="11900" w:orient="landscape"/>
      <w:pgMar w:top="1361" w:right="1020" w:bottom="1134" w:left="1020" w:header="720" w:footer="720" w:gutter="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pPr>
    <w:r>
      <w:fldChar w:fldCharType="begin"/>
    </w:r>
    <w:r>
      <w:instrText xml:space="preserve">PAGE "page number"</w:instrText>
    </w:r>
    <w:r>
      <w:fldChar w:fldCharType="separate"/>
    </w:r>
    <w:r>
      <w:t xml:space="preserve">196</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 "page number"</w:instrText>
    </w:r>
    <w:r>
      <w:fldChar w:fldCharType="separate"/>
    </w:r>
    <w:r>
      <w:t xml:space="preserve">197</w:t>
    </w:r>
    <w: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Footer w:val="0"/>
  <w:bordersDoNotSurroundHeader w:val="0"/>
  <w:doNotTrackMoves/>
  <w:defaultTabStop w:val="720.0"/>
  <w:evenAndOddHeaders/>
  <w:characterSpacingControl w:val="doNotCompress"/>
  <w:compat>
    <w:doNotLeaveBackslashAlone/>
    <w:doNotExpandShiftReturn/>
    <w:adjustLineHeightInTable/>
    <w:useFELayout/>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paragraph" w:styleId="单元格样式22">
    <w:name w:val="单元格样式22"/>
    <w:basedOn w:val="Normal"/>
    <w:qFormat/>
    <w:pPr>
      <w:spacing w:before="0" w:after="0"/>
      <w:ind w:firstLine="0"/>
      <w:jc w:val="right"/>
      <w:outlineLvl w:val="9"/>
    </w:pPr>
    <w:rPr>
      <w:rFonts w:ascii="方正小标宋_GBK" w:eastAsia="方正小标宋_GBK" w:hAnsi="方正小标宋_GBK" w:cs="方正小标宋_GBK"/>
      <w:sz w:val="24"/>
    </w:rPr>
  </w:style>
  <w:style w:type="paragraph" w:styleId="单元格样式21">
    <w:name w:val="单元格样式21"/>
    <w:basedOn w:val="Normal"/>
    <w:qFormat/>
    <w:pPr>
      <w:spacing w:before="0" w:after="0"/>
      <w:ind w:firstLine="0"/>
      <w:jc w:val="center"/>
      <w:outlineLvl w:val="9"/>
    </w:pPr>
    <w:rPr>
      <w:rFonts w:ascii="方正小标宋_GBK" w:eastAsia="方正小标宋_GBK" w:hAnsi="方正小标宋_GBK" w:cs="方正小标宋_GBK"/>
      <w:sz w:val="24"/>
    </w:rPr>
  </w:style>
  <w:style w:type="paragraph" w:styleId="单元格样式20">
    <w:name w:val="单元格样式20"/>
    <w:basedOn w:val="Normal"/>
    <w:qFormat/>
    <w:pPr>
      <w:spacing w:before="0" w:after="0"/>
      <w:ind w:firstLine="0"/>
      <w:jc w:val="left"/>
      <w:outlineLvl w:val="9"/>
    </w:pPr>
    <w:rPr>
      <w:rFonts w:ascii="方正小标宋_GBK" w:eastAsia="方正小标宋_GBK" w:hAnsi="方正小标宋_GBK" w:cs="方正小标宋_GBK"/>
      <w:sz w:val="24"/>
    </w:rPr>
  </w:style>
  <w:style w:type="paragraph" w:styleId="单元格样式1">
    <w:name w:val="单元格样式1"/>
    <w:basedOn w:val="Normal"/>
    <w:qFormat/>
    <w:pPr>
      <w:spacing w:before="0" w:after="0"/>
      <w:ind w:firstLine="0"/>
      <w:jc w:val="center"/>
      <w:outlineLvl w:val="9"/>
    </w:pPr>
    <w:rPr>
      <w:rFonts w:ascii="方正书宋_GBK" w:eastAsia="方正书宋_GBK" w:hAnsi="方正书宋_GBK" w:cs="方正书宋_GBK"/>
      <w:b/>
      <w:sz w:val="21"/>
    </w:rPr>
  </w:style>
  <w:style w:type="paragraph" w:styleId="单元格样式4">
    <w:name w:val="单元格样式4"/>
    <w:basedOn w:val="Normal"/>
    <w:qFormat/>
    <w:pPr>
      <w:spacing w:before="0" w:after="0"/>
      <w:ind w:firstLine="0"/>
      <w:jc w:val="right"/>
      <w:outlineLvl w:val="9"/>
    </w:pPr>
    <w:rPr>
      <w:rFonts w:ascii="方正书宋_GBK" w:eastAsia="方正书宋_GBK" w:hAnsi="方正书宋_GBK" w:cs="方正书宋_GBK"/>
      <w:sz w:val="21"/>
    </w:rPr>
  </w:style>
  <w:style w:type="paragraph" w:styleId="单元格样式2">
    <w:name w:val="单元格样式2"/>
    <w:basedOn w:val="Normal"/>
    <w:qFormat/>
    <w:pPr>
      <w:spacing w:before="0" w:after="0"/>
      <w:ind w:firstLine="0"/>
      <w:jc w:val="left"/>
      <w:outlineLvl w:val="9"/>
    </w:pPr>
    <w:rPr>
      <w:rFonts w:ascii="方正书宋_GBK" w:eastAsia="方正书宋_GBK" w:hAnsi="方正书宋_GBK" w:cs="方正书宋_GBK"/>
      <w:sz w:val="21"/>
    </w:rPr>
  </w:style>
  <w:style w:type="paragraph" w:styleId="单元格样式3">
    <w:name w:val="单元格样式3"/>
    <w:basedOn w:val="Normal"/>
    <w:qFormat/>
    <w:pPr>
      <w:spacing w:before="0" w:after="0"/>
      <w:ind w:firstLine="0"/>
      <w:jc w:val="center"/>
      <w:outlineLvl w:val="9"/>
    </w:pPr>
    <w:rPr>
      <w:rFonts w:ascii="方正书宋_GBK" w:eastAsia="方正书宋_GBK" w:hAnsi="方正书宋_GBK" w:cs="方正书宋_GBK"/>
      <w:sz w:val="21"/>
    </w:rPr>
  </w:style>
  <w:style w:type="paragraph" w:styleId="单元格样式6">
    <w:name w:val="单元格样式6"/>
    <w:basedOn w:val="Normal"/>
    <w:qFormat/>
    <w:pPr>
      <w:spacing w:before="0" w:after="0"/>
      <w:ind w:firstLine="0"/>
      <w:jc w:val="center"/>
      <w:outlineLvl w:val="9"/>
    </w:pPr>
    <w:rPr>
      <w:rFonts w:ascii="方正书宋_GBK" w:eastAsia="方正书宋_GBK" w:hAnsi="方正书宋_GBK" w:cs="方正书宋_GBK"/>
      <w:b/>
      <w:sz w:val="21"/>
    </w:rPr>
  </w:style>
  <w:style w:type="paragraph" w:styleId="单元格样式7">
    <w:name w:val="单元格样式7"/>
    <w:basedOn w:val="Normal"/>
    <w:qFormat/>
    <w:pPr>
      <w:spacing w:before="0" w:after="0"/>
      <w:ind w:firstLine="0"/>
      <w:jc w:val="right"/>
      <w:outlineLvl w:val="9"/>
    </w:pPr>
    <w:rPr>
      <w:rFonts w:ascii="方正书宋_GBK" w:eastAsia="方正书宋_GBK" w:hAnsi="方正书宋_GBK" w:cs="方正书宋_GBK"/>
      <w:b/>
      <w:sz w:val="21"/>
    </w:rPr>
  </w:style>
  <w:style w:type="paragraph" w:styleId="单元格样式5">
    <w:name w:val="单元格样式5"/>
    <w:basedOn w:val="Normal"/>
    <w:qFormat/>
    <w:pPr>
      <w:spacing w:before="0" w:after="0"/>
      <w:ind w:firstLine="0"/>
      <w:jc w:val="left"/>
      <w:outlineLvl w:val="9"/>
    </w:pPr>
    <w:rPr>
      <w:rFonts w:ascii="方正书宋_GBK" w:eastAsia="方正书宋_GBK" w:hAnsi="方正书宋_GBK" w:cs="方正书宋_GBK"/>
      <w:b/>
      <w:sz w:val="21"/>
    </w:rPr>
  </w:style>
  <w:style w:type="paragraph" w:styleId="插入文本样式-插入预算公开部门职责文件">
    <w:name w:val="插入文本样式-插入预算公开部门职责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预算安排的总体情况文件">
    <w:name w:val="插入文本样式-插入预算公开部门预算安排的总体情况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机关运行经费安排情况文件">
    <w:name w:val="插入文本样式-插入预算公开部门机关运行经费安排情况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财政拨款三公经费预算情况及增减变化原因文件">
    <w:name w:val="插入文本样式-插入预算公开部门财政拨款三公经费预算情况及增减变化原因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总体目标文件">
    <w:name w:val="插入文本样式-插入总体目标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职责分类绩效目标文件">
    <w:name w:val="插入文本样式-插入职责分类绩效目标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实现年度发展规划目标的保障措施文件">
    <w:name w:val="插入文本样式-插入实现年度发展规划目标的保障措施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styleId="TableGrid">
    <w:name w:val="Table Gri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单元格样式23">
    <w:name w:val="单元格样式23"/>
    <w:qFormat/>
    <w:pPr>
      <w:spacing w:before="0" w:after="0"/>
      <w:ind w:firstLine="0"/>
      <w:jc w:val="right"/>
      <w:outlineLvl w:val="9"/>
    </w:pPr>
    <w:rPr>
      <w:rFonts w:ascii="方正书宋_GBK" w:eastAsia="方正书宋_GBK" w:hAnsi="方正书宋_GBK" w:cs="方正书宋_GBK"/>
      <w:sz w:val="24"/>
    </w:rPr>
  </w:style>
  <w:style w:type="paragraph" w:styleId="TOC2">
    <w:name w:val="TOC 2"/>
    <w:basedOn w:val="Normal"/>
    <w:qFormat/>
    <w:pPr>
      <w:ind w:left="240"/>
    </w:pPr>
  </w:style>
  <w:style w:type="paragraph" w:styleId="TOC3">
    <w:name w:val="TOC 3"/>
    <w:basedOn w:val="Normal"/>
    <w:qFormat/>
    <w:pPr>
      <w:ind w:left="480"/>
    </w:pPr>
  </w:style>
  <w:style w:type="paragraph" w:styleId="TOC1">
    <w:name w:val="TOC 1"/>
    <w:basedOn w:val="Normal"/>
    <w:qFormat/>
    <w:pPr>
      <w:spacing w:before="120" w:line="240"/>
      <w:ind w:firstLine="560"/>
    </w:pPr>
    <w:rPr>
      <w:rFonts w:ascii="Times New Roman" w:eastAsia="方正仿宋_GBK" w:hAnsi="Times New Roman" w:cs="Times New Roman"/>
      <w:color w:val="000000"/>
      <w:sz w:val="28"/>
      <w:lang w:val="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oter" Target="footer1.xml" /><Relationship Id="rId4" Type="http://schemas.openxmlformats.org/officeDocument/2006/relationships/footer" Target="footer2.xml" /><Relationship Id="rId5" Type="http://schemas.openxmlformats.org/officeDocument/2006/relationships/theme" Target="theme/theme1.xml" /><Relationship Id="rId6" Type="http://schemas.openxmlformats.org/officeDocument/2006/relationships/styles" Target="styles.xml" /><Relationship Id="rId7"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Pages>199</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2026-10-15T11:02:25Z</dcterms:created>
  <dcterms:modified xsi:type="dcterms:W3CDTF">2026-10-15T11:02:25Z</dcterms:modified>
</cp:coreProperties>
</file>