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0" w:line="240" w:lineRule="auto"/>
        <w:ind w:firstLine="0"/>
        <w:jc w:val="center"/>
        <w:outlineLvl w:val="0"/>
      </w:pPr>
      <w:r>
        <w:rPr>
          <w:rFonts w:ascii="黑体" w:eastAsia="黑体" w:hAnsi="黑体" w:cs="黑体"/>
          <w:b/>
          <w:color w:val="000000"/>
          <w:sz w:val="44"/>
        </w:rPr>
        <w:t xml:space="preserve">2026年单位预算信息公开目录</w:t>
      </w:r>
    </w:p>
    <w:p>
      <w:pPr>
        <w:spacing w:before="0" w:after="0" w:line="240" w:lineRule="auto"/>
        <w:ind w:firstLine="0"/>
        <w:jc w:val="center"/>
        <w:outlineLvl w:val="9"/>
      </w:pPr>
      <w:r>
        <w:rPr>
          <w:rFonts w:ascii="黑体" w:eastAsia="黑体" w:hAnsi="黑体" w:cs="黑体"/>
          <w:b/>
          <w:color w:val="000000"/>
          <w:sz w:val="30"/>
        </w:rPr>
        <w:t xml:space="preserve"> </w:t>
      </w:r>
    </w:p>
    <w:p>
      <w:pPr>
        <w:pStyle w:val="TOC1"/>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 xml:space="preserve">一、红十字会本级收支预算</w:t>
      </w:r>
      <w:r>
        <w:tab/>
      </w:r>
      <w:r>
        <w:fldChar w:fldCharType="begin"/>
      </w:r>
      <w:r>
        <w:instrText xml:space="preserve">PAGEREF _Toc_4_4_0000000001 \h</w:instrText>
      </w:r>
      <w:r>
        <w:fldChar w:fldCharType="separate"/>
      </w:r>
      <w:r>
        <w:t xml:space="preserve">1</w:t>
      </w:r>
      <w:r>
        <w:fldChar w:fldCharType="end"/>
      </w:r>
      <w:r>
        <w:fldChar w:fldCharType="end"/>
      </w:r>
    </w:p>
    <w:p>
      <w:pPr>
        <w:sectPr>
          <w:type w:val="nextPage"/>
          <w:pgSz w:w="16840" w:h="11900" w:orient="landscape"/>
          <w:pgMar w:top="1587" w:right="1134" w:bottom="1361" w:left="1134" w:header="720" w:footer="720" w:gutter="0"/>
          <w:pgNumType w:start="1"/>
        </w:sectPr>
      </w:pPr>
      <w:r>
        <w:fldChar w:fldCharType="end"/>
      </w:r>
    </w:p>
    <w:p>
      <w:pPr>
        <w:spacing w:before="0" w:after="0"/>
        <w:ind w:firstLine="0"/>
        <w:jc w:val="center"/>
        <w:outlineLvl w:val="3"/>
      </w:pPr>
      <w:bookmarkStart w:id="0" w:name="_Toc_4_4_0000000001"/>
      <w:r>
        <w:rPr>
          <w:rFonts w:ascii="方正小标宋_GBK" w:eastAsia="方正小标宋_GBK" w:hAnsi="方正小标宋_GBK" w:cs="方正小标宋_GBK"/>
          <w:b w:val="0"/>
          <w:color w:val="000000"/>
          <w:sz w:val="44"/>
        </w:rPr>
        <w:t xml:space="preserve">一、红十字会本级收支预算</w:t>
      </w:r>
      <w:bookmarkEnd w:id="0"/>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4535"/>
        <w:gridCol w:w="2126"/>
        <w:gridCol w:w="4535"/>
        <w:gridCol w:w="212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761001红十字会本级</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blPrEx>
          <w:jc w:val="center"/>
          <w:tblLayout w:type="fixed"/>
        </w:tblPrEx>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55.12</w:t>
            </w: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p>
        </w:tc>
        <w:tc>
          <w:tcPr>
            <w:tcW w:w="4535" w:type="dxa"/>
            <w:vAlign w:val="center"/>
          </w:tcPr>
          <w:p>
            <w:pPr>
              <w:pStyle w:val="单元格样式2"/>
            </w:pPr>
            <w:r>
              <w:t xml:space="preserve">二、外交支出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52.52</w:t>
            </w:r>
          </w:p>
        </w:tc>
      </w:tr>
      <w:tr>
        <w:tblPrEx>
          <w:jc w:val="center"/>
          <w:tblLayout w:type="fixed"/>
        </w:tblPrEx>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r>
              <w:t xml:space="preserve">2.60</w:t>
            </w:r>
          </w:p>
        </w:tc>
      </w:tr>
      <w:tr>
        <w:tblPrEx>
          <w:jc w:val="center"/>
          <w:tblLayout w:type="fixed"/>
        </w:tblPrEx>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55.12</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55.12</w:t>
            </w:r>
          </w:p>
        </w:tc>
      </w:tr>
      <w:tr>
        <w:tblPrEx>
          <w:jc w:val="center"/>
          <w:tblLayout w:type="fixed"/>
        </w:tblPrEx>
        <w:trPr>
          <w:trHeight w:val="369"/>
          <w:jc w:val="center"/>
        </w:trPr>
        <w:tc>
          <w:tcPr>
            <w:tcW w:w="850" w:type="dxa"/>
            <w:vAlign w:val="center"/>
          </w:tcPr>
          <w:p>
            <w:pPr>
              <w:pStyle w:val="单元格样式3"/>
            </w:pPr>
            <w:r>
              <w:t xml:space="preserve">32</w:t>
            </w:r>
          </w:p>
        </w:tc>
        <w:tc>
          <w:tcPr>
            <w:tcW w:w="4535" w:type="dxa"/>
            <w:vAlign w:val="center"/>
          </w:tcPr>
          <w:p>
            <w:pPr>
              <w:pStyle w:val="单元格样式2"/>
            </w:pPr>
            <w:r>
              <w:t xml:space="preserve">上年结转结余</w:t>
            </w:r>
          </w:p>
        </w:tc>
        <w:tc>
          <w:tcPr>
            <w:tcW w:w="2126" w:type="dxa"/>
            <w:vAlign w:val="center"/>
          </w:tcPr>
          <w:p>
            <w:pPr>
              <w:pStyle w:val="单元格样式4"/>
            </w:pPr>
          </w:p>
        </w:tc>
        <w:tc>
          <w:tcPr>
            <w:tcW w:w="4535" w:type="dxa"/>
            <w:vAlign w:val="center"/>
          </w:tcPr>
          <w:p>
            <w:pPr>
              <w:pStyle w:val="单元格样式2"/>
            </w:pPr>
            <w:r>
              <w:t xml:space="preserve">年终结转结余</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33</w:t>
            </w:r>
          </w:p>
        </w:tc>
        <w:tc>
          <w:tcPr>
            <w:tcW w:w="4535" w:type="dxa"/>
            <w:vAlign w:val="center"/>
          </w:tcPr>
          <w:p>
            <w:pPr>
              <w:pStyle w:val="单元格样式6"/>
            </w:pPr>
            <w:r>
              <w:t xml:space="preserve">收入总计</w:t>
            </w:r>
          </w:p>
        </w:tc>
        <w:tc>
          <w:tcPr>
            <w:tcW w:w="2126" w:type="dxa"/>
            <w:vAlign w:val="center"/>
          </w:tcPr>
          <w:p>
            <w:pPr>
              <w:pStyle w:val="单元格样式7"/>
            </w:pPr>
            <w:r>
              <w:t xml:space="preserve">55.12</w:t>
            </w:r>
          </w:p>
        </w:tc>
        <w:tc>
          <w:tcPr>
            <w:tcW w:w="4535" w:type="dxa"/>
            <w:vAlign w:val="center"/>
          </w:tcPr>
          <w:p>
            <w:pPr>
              <w:pStyle w:val="单元格样式6"/>
            </w:pPr>
            <w:r>
              <w:t xml:space="preserve">支出总计</w:t>
            </w:r>
          </w:p>
        </w:tc>
        <w:tc>
          <w:tcPr>
            <w:tcW w:w="2126" w:type="dxa"/>
            <w:vAlign w:val="center"/>
          </w:tcPr>
          <w:p>
            <w:pPr>
              <w:pStyle w:val="单元格样式7"/>
            </w:pPr>
            <w:r>
              <w:t xml:space="preserve">55.12</w:t>
            </w:r>
          </w:p>
        </w:tc>
      </w:tr>
    </w:tbl>
    <w:p>
      <w:pPr>
        <w:sectPr>
          <w:footerReference w:type="even" r:id="rId3"/>
          <w:footerReference w:type="default" r:id="rId4"/>
          <w:type w:val="nextPage"/>
          <w:pgSz w:w="16840" w:h="11900" w:orient="landscape"/>
          <w:pgMar w:top="1361" w:right="1020" w:bottom="1134" w:left="1020" w:header="720" w:footer="720" w:gutter="0"/>
          <w:pgNumType w:start="1"/>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单位预算收入总表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0"/>
        <w:gridCol w:w="992"/>
        <w:gridCol w:w="1559"/>
        <w:gridCol w:w="1134"/>
        <w:gridCol w:w="1134"/>
        <w:gridCol w:w="1134"/>
        <w:gridCol w:w="1134"/>
        <w:gridCol w:w="1134"/>
        <w:gridCol w:w="1134"/>
        <w:gridCol w:w="1134"/>
        <w:gridCol w:w="1134"/>
        <w:gridCol w:w="1134"/>
        <w:gridCol w:w="113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761001红十字会本级</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blPrEx>
          <w:jc w:val="center"/>
          <w:tblLayout w:type="fixed"/>
        </w:tblPrEx>
        <w:trPr>
          <w:trHeight w:val="369"/>
          <w:tblHeader/>
          <w:jc w:val="center"/>
        </w:trPr>
        <w:tc>
          <w:tcPr>
            <w:tcW w:w="680" w:type="dxa"/>
            <w:vMerge/>
          </w:tc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tc>
      </w:tr>
      <w:tr>
        <w:tblPrEx>
          <w:jc w:val="center"/>
          <w:tblLayout w:type="fixed"/>
        </w:tblPrEx>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blPrEx>
          <w:jc w:val="center"/>
          <w:tblLayout w:type="fixed"/>
        </w:tblPrEx>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55.12</w:t>
            </w:r>
          </w:p>
        </w:tc>
        <w:tc>
          <w:tcPr>
            <w:tcW w:w="1134" w:type="dxa"/>
            <w:vAlign w:val="center"/>
          </w:tcPr>
          <w:p>
            <w:pPr>
              <w:pStyle w:val="单元格样式7"/>
            </w:pPr>
            <w:r>
              <w:t xml:space="preserve">55.12</w:t>
            </w:r>
          </w:p>
        </w:tc>
        <w:tc>
          <w:tcPr>
            <w:tcW w:w="1134" w:type="dxa"/>
            <w:vAlign w:val="center"/>
          </w:tcPr>
          <w:p>
            <w:pPr>
              <w:pStyle w:val="单元格样式7"/>
            </w:pPr>
            <w:r>
              <w:t xml:space="preserve">55.12</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r>
      <w:tr>
        <w:tblPrEx>
          <w:jc w:val="center"/>
          <w:tblLayout w:type="fixed"/>
        </w:tblPrEx>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52.52</w:t>
            </w:r>
          </w:p>
        </w:tc>
        <w:tc>
          <w:tcPr>
            <w:tcW w:w="1134" w:type="dxa"/>
            <w:vAlign w:val="center"/>
          </w:tcPr>
          <w:p>
            <w:pPr>
              <w:pStyle w:val="单元格样式4"/>
            </w:pPr>
            <w:r>
              <w:t xml:space="preserve">52.52</w:t>
            </w:r>
          </w:p>
        </w:tc>
        <w:tc>
          <w:tcPr>
            <w:tcW w:w="1134" w:type="dxa"/>
            <w:vAlign w:val="center"/>
          </w:tcPr>
          <w:p>
            <w:pPr>
              <w:pStyle w:val="单元格样式4"/>
            </w:pPr>
            <w:r>
              <w:t xml:space="preserve">52.52</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20805</w:t>
            </w:r>
          </w:p>
        </w:tc>
        <w:tc>
          <w:tcPr>
            <w:tcW w:w="1559" w:type="dxa"/>
            <w:vAlign w:val="center"/>
          </w:tcPr>
          <w:p>
            <w:pPr>
              <w:pStyle w:val="单元格样式2"/>
            </w:pPr>
            <w:r>
              <w:t xml:space="preserve">行政事业单位养老支出</w:t>
            </w:r>
          </w:p>
        </w:tc>
        <w:tc>
          <w:tcPr>
            <w:tcW w:w="1134" w:type="dxa"/>
            <w:vAlign w:val="center"/>
          </w:tcPr>
          <w:p>
            <w:pPr>
              <w:pStyle w:val="单元格样式4"/>
            </w:pPr>
            <w:r>
              <w:t xml:space="preserve">5.50</w:t>
            </w:r>
          </w:p>
        </w:tc>
        <w:tc>
          <w:tcPr>
            <w:tcW w:w="1134" w:type="dxa"/>
            <w:vAlign w:val="center"/>
          </w:tcPr>
          <w:p>
            <w:pPr>
              <w:pStyle w:val="单元格样式4"/>
            </w:pPr>
            <w:r>
              <w:t xml:space="preserve">5.50</w:t>
            </w:r>
          </w:p>
        </w:tc>
        <w:tc>
          <w:tcPr>
            <w:tcW w:w="1134" w:type="dxa"/>
            <w:vAlign w:val="center"/>
          </w:tcPr>
          <w:p>
            <w:pPr>
              <w:pStyle w:val="单元格样式4"/>
            </w:pPr>
            <w:r>
              <w:t xml:space="preserve">5.50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2080505</w:t>
            </w:r>
          </w:p>
        </w:tc>
        <w:tc>
          <w:tcPr>
            <w:tcW w:w="1559" w:type="dxa"/>
            <w:vAlign w:val="center"/>
          </w:tcPr>
          <w:p>
            <w:pPr>
              <w:pStyle w:val="单元格样式2"/>
            </w:pPr>
            <w:r>
              <w:t xml:space="preserve">机关事业单位基本养老保险缴费支出</w:t>
            </w:r>
          </w:p>
        </w:tc>
        <w:tc>
          <w:tcPr>
            <w:tcW w:w="1134" w:type="dxa"/>
            <w:vAlign w:val="center"/>
          </w:tcPr>
          <w:p>
            <w:pPr>
              <w:pStyle w:val="单元格样式4"/>
            </w:pPr>
            <w:r>
              <w:t xml:space="preserve">5.50</w:t>
            </w:r>
          </w:p>
        </w:tc>
        <w:tc>
          <w:tcPr>
            <w:tcW w:w="1134" w:type="dxa"/>
            <w:vAlign w:val="center"/>
          </w:tcPr>
          <w:p>
            <w:pPr>
              <w:pStyle w:val="单元格样式4"/>
            </w:pPr>
            <w:r>
              <w:t xml:space="preserve">5.50</w:t>
            </w:r>
          </w:p>
        </w:tc>
        <w:tc>
          <w:tcPr>
            <w:tcW w:w="1134" w:type="dxa"/>
            <w:vAlign w:val="center"/>
          </w:tcPr>
          <w:p>
            <w:pPr>
              <w:pStyle w:val="单元格样式4"/>
            </w:pPr>
            <w:r>
              <w:t xml:space="preserve">5.50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5</w:t>
            </w:r>
          </w:p>
        </w:tc>
        <w:tc>
          <w:tcPr>
            <w:tcW w:w="992" w:type="dxa"/>
            <w:vAlign w:val="center"/>
          </w:tcPr>
          <w:p>
            <w:pPr>
              <w:pStyle w:val="单元格样式2"/>
            </w:pPr>
            <w:r>
              <w:t xml:space="preserve">20816</w:t>
            </w:r>
          </w:p>
        </w:tc>
        <w:tc>
          <w:tcPr>
            <w:tcW w:w="1559" w:type="dxa"/>
            <w:vAlign w:val="center"/>
          </w:tcPr>
          <w:p>
            <w:pPr>
              <w:pStyle w:val="单元格样式2"/>
            </w:pPr>
            <w:r>
              <w:t xml:space="preserve">红十字事业</w:t>
            </w:r>
          </w:p>
        </w:tc>
        <w:tc>
          <w:tcPr>
            <w:tcW w:w="1134" w:type="dxa"/>
            <w:vAlign w:val="center"/>
          </w:tcPr>
          <w:p>
            <w:pPr>
              <w:pStyle w:val="单元格样式4"/>
            </w:pPr>
            <w:r>
              <w:t xml:space="preserve">47.02</w:t>
            </w:r>
          </w:p>
        </w:tc>
        <w:tc>
          <w:tcPr>
            <w:tcW w:w="1134" w:type="dxa"/>
            <w:vAlign w:val="center"/>
          </w:tcPr>
          <w:p>
            <w:pPr>
              <w:pStyle w:val="单元格样式4"/>
            </w:pPr>
            <w:r>
              <w:t xml:space="preserve">47.02</w:t>
            </w:r>
          </w:p>
        </w:tc>
        <w:tc>
          <w:tcPr>
            <w:tcW w:w="1134" w:type="dxa"/>
            <w:vAlign w:val="center"/>
          </w:tcPr>
          <w:p>
            <w:pPr>
              <w:pStyle w:val="单元格样式4"/>
            </w:pPr>
            <w:r>
              <w:t xml:space="preserve">47.02</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6</w:t>
            </w:r>
          </w:p>
        </w:tc>
        <w:tc>
          <w:tcPr>
            <w:tcW w:w="992" w:type="dxa"/>
            <w:vAlign w:val="center"/>
          </w:tcPr>
          <w:p>
            <w:pPr>
              <w:pStyle w:val="单元格样式2"/>
            </w:pPr>
            <w:r>
              <w:t xml:space="preserve">2081601</w:t>
            </w:r>
          </w:p>
        </w:tc>
        <w:tc>
          <w:tcPr>
            <w:tcW w:w="1559" w:type="dxa"/>
            <w:vAlign w:val="center"/>
          </w:tcPr>
          <w:p>
            <w:pPr>
              <w:pStyle w:val="单元格样式2"/>
            </w:pPr>
            <w:r>
              <w:t xml:space="preserve">行政运行</w:t>
            </w:r>
          </w:p>
        </w:tc>
        <w:tc>
          <w:tcPr>
            <w:tcW w:w="1134" w:type="dxa"/>
            <w:vAlign w:val="center"/>
          </w:tcPr>
          <w:p>
            <w:pPr>
              <w:pStyle w:val="单元格样式4"/>
            </w:pPr>
            <w:r>
              <w:t xml:space="preserve">47.02</w:t>
            </w:r>
          </w:p>
        </w:tc>
        <w:tc>
          <w:tcPr>
            <w:tcW w:w="1134" w:type="dxa"/>
            <w:vAlign w:val="center"/>
          </w:tcPr>
          <w:p>
            <w:pPr>
              <w:pStyle w:val="单元格样式4"/>
            </w:pPr>
            <w:r>
              <w:t xml:space="preserve">47.02</w:t>
            </w:r>
          </w:p>
        </w:tc>
        <w:tc>
          <w:tcPr>
            <w:tcW w:w="1134" w:type="dxa"/>
            <w:vAlign w:val="center"/>
          </w:tcPr>
          <w:p>
            <w:pPr>
              <w:pStyle w:val="单元格样式4"/>
            </w:pPr>
            <w:r>
              <w:t xml:space="preserve">47.02</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7</w:t>
            </w:r>
          </w:p>
        </w:tc>
        <w:tc>
          <w:tcPr>
            <w:tcW w:w="992" w:type="dxa"/>
            <w:vAlign w:val="center"/>
          </w:tcPr>
          <w:p>
            <w:pPr>
              <w:pStyle w:val="单元格样式2"/>
            </w:pPr>
            <w:r>
              <w:t xml:space="preserve">210</w:t>
            </w:r>
          </w:p>
        </w:tc>
        <w:tc>
          <w:tcPr>
            <w:tcW w:w="1559" w:type="dxa"/>
            <w:vAlign w:val="center"/>
          </w:tcPr>
          <w:p>
            <w:pPr>
              <w:pStyle w:val="单元格样式2"/>
            </w:pPr>
            <w:r>
              <w:t xml:space="preserve">卫生健康支出</w:t>
            </w:r>
          </w:p>
        </w:tc>
        <w:tc>
          <w:tcPr>
            <w:tcW w:w="1134" w:type="dxa"/>
            <w:vAlign w:val="center"/>
          </w:tcPr>
          <w:p>
            <w:pPr>
              <w:pStyle w:val="单元格样式4"/>
            </w:pPr>
            <w:r>
              <w:t xml:space="preserve">2.60</w:t>
            </w:r>
          </w:p>
        </w:tc>
        <w:tc>
          <w:tcPr>
            <w:tcW w:w="1134" w:type="dxa"/>
            <w:vAlign w:val="center"/>
          </w:tcPr>
          <w:p>
            <w:pPr>
              <w:pStyle w:val="单元格样式4"/>
            </w:pPr>
            <w:r>
              <w:t xml:space="preserve">2.60</w:t>
            </w:r>
          </w:p>
        </w:tc>
        <w:tc>
          <w:tcPr>
            <w:tcW w:w="1134" w:type="dxa"/>
            <w:vAlign w:val="center"/>
          </w:tcPr>
          <w:p>
            <w:pPr>
              <w:pStyle w:val="单元格样式4"/>
            </w:pPr>
            <w:r>
              <w:t xml:space="preserve">2.60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8</w:t>
            </w:r>
          </w:p>
        </w:tc>
        <w:tc>
          <w:tcPr>
            <w:tcW w:w="992" w:type="dxa"/>
            <w:vAlign w:val="center"/>
          </w:tcPr>
          <w:p>
            <w:pPr>
              <w:pStyle w:val="单元格样式2"/>
            </w:pPr>
            <w:r>
              <w:t xml:space="preserve">21011</w:t>
            </w:r>
          </w:p>
        </w:tc>
        <w:tc>
          <w:tcPr>
            <w:tcW w:w="1559" w:type="dxa"/>
            <w:vAlign w:val="center"/>
          </w:tcPr>
          <w:p>
            <w:pPr>
              <w:pStyle w:val="单元格样式2"/>
            </w:pPr>
            <w:r>
              <w:t xml:space="preserve">行政事业单位医疗</w:t>
            </w:r>
          </w:p>
        </w:tc>
        <w:tc>
          <w:tcPr>
            <w:tcW w:w="1134" w:type="dxa"/>
            <w:vAlign w:val="center"/>
          </w:tcPr>
          <w:p>
            <w:pPr>
              <w:pStyle w:val="单元格样式4"/>
            </w:pPr>
            <w:r>
              <w:t xml:space="preserve">2.60</w:t>
            </w:r>
          </w:p>
        </w:tc>
        <w:tc>
          <w:tcPr>
            <w:tcW w:w="1134" w:type="dxa"/>
            <w:vAlign w:val="center"/>
          </w:tcPr>
          <w:p>
            <w:pPr>
              <w:pStyle w:val="单元格样式4"/>
            </w:pPr>
            <w:r>
              <w:t xml:space="preserve">2.60</w:t>
            </w:r>
          </w:p>
        </w:tc>
        <w:tc>
          <w:tcPr>
            <w:tcW w:w="1134" w:type="dxa"/>
            <w:vAlign w:val="center"/>
          </w:tcPr>
          <w:p>
            <w:pPr>
              <w:pStyle w:val="单元格样式4"/>
            </w:pPr>
            <w:r>
              <w:t xml:space="preserve">2.60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9</w:t>
            </w:r>
          </w:p>
        </w:tc>
        <w:tc>
          <w:tcPr>
            <w:tcW w:w="992" w:type="dxa"/>
            <w:vAlign w:val="center"/>
          </w:tcPr>
          <w:p>
            <w:pPr>
              <w:pStyle w:val="单元格样式2"/>
            </w:pPr>
            <w:r>
              <w:t xml:space="preserve">2101101</w:t>
            </w:r>
          </w:p>
        </w:tc>
        <w:tc>
          <w:tcPr>
            <w:tcW w:w="1559" w:type="dxa"/>
            <w:vAlign w:val="center"/>
          </w:tcPr>
          <w:p>
            <w:pPr>
              <w:pStyle w:val="单元格样式2"/>
            </w:pPr>
            <w:r>
              <w:t xml:space="preserve">行政单位医疗</w:t>
            </w:r>
          </w:p>
        </w:tc>
        <w:tc>
          <w:tcPr>
            <w:tcW w:w="1134" w:type="dxa"/>
            <w:vAlign w:val="center"/>
          </w:tcPr>
          <w:p>
            <w:pPr>
              <w:pStyle w:val="单元格样式4"/>
            </w:pPr>
            <w:r>
              <w:t xml:space="preserve">2.60</w:t>
            </w:r>
          </w:p>
        </w:tc>
        <w:tc>
          <w:tcPr>
            <w:tcW w:w="1134" w:type="dxa"/>
            <w:vAlign w:val="center"/>
          </w:tcPr>
          <w:p>
            <w:pPr>
              <w:pStyle w:val="单元格样式4"/>
            </w:pPr>
            <w:r>
              <w:t xml:space="preserve">2.60</w:t>
            </w:r>
          </w:p>
        </w:tc>
        <w:tc>
          <w:tcPr>
            <w:tcW w:w="1134" w:type="dxa"/>
            <w:vAlign w:val="center"/>
          </w:tcPr>
          <w:p>
            <w:pPr>
              <w:pStyle w:val="单元格样式4"/>
            </w:pPr>
            <w:r>
              <w:t xml:space="preserve">2.60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单位预算支出总表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992"/>
        <w:gridCol w:w="4535"/>
        <w:gridCol w:w="1361"/>
        <w:gridCol w:w="1361"/>
        <w:gridCol w:w="1361"/>
        <w:gridCol w:w="1361"/>
        <w:gridCol w:w="1361"/>
        <w:gridCol w:w="136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761001红十字会本级</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blPrEx>
          <w:jc w:val="center"/>
          <w:tblLayout w:type="fixed"/>
        </w:tblPrEx>
        <w:trPr>
          <w:trHeight w:val="369"/>
          <w:tblHeader/>
          <w:jc w:val="center"/>
        </w:trPr>
        <w:tc>
          <w:tcPr>
            <w:tcW w:w="850" w:type="dxa"/>
            <w:vMerge/>
          </w:tc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blPrEx>
          <w:jc w:val="center"/>
          <w:tblLayout w:type="fixed"/>
        </w:tblPrEx>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55.12</w:t>
            </w:r>
          </w:p>
        </w:tc>
        <w:tc>
          <w:tcPr>
            <w:tcW w:w="1361" w:type="dxa"/>
            <w:vAlign w:val="center"/>
          </w:tcPr>
          <w:p>
            <w:pPr>
              <w:pStyle w:val="单元格样式7"/>
            </w:pPr>
            <w:r>
              <w:t xml:space="preserve">55.12</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52.52</w:t>
            </w:r>
          </w:p>
        </w:tc>
        <w:tc>
          <w:tcPr>
            <w:tcW w:w="1361" w:type="dxa"/>
            <w:vAlign w:val="center"/>
          </w:tcPr>
          <w:p>
            <w:pPr>
              <w:pStyle w:val="单元格样式4"/>
            </w:pPr>
            <w:r>
              <w:t xml:space="preserve">52.52</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1361" w:type="dxa"/>
            <w:vAlign w:val="center"/>
          </w:tcPr>
          <w:p>
            <w:pPr>
              <w:pStyle w:val="单元格样式4"/>
            </w:pPr>
            <w:r>
              <w:t xml:space="preserve">5.50</w:t>
            </w:r>
          </w:p>
        </w:tc>
        <w:tc>
          <w:tcPr>
            <w:tcW w:w="1361" w:type="dxa"/>
            <w:vAlign w:val="center"/>
          </w:tcPr>
          <w:p>
            <w:pPr>
              <w:pStyle w:val="单元格样式4"/>
            </w:pPr>
            <w:r>
              <w:t xml:space="preserve">5.50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1361" w:type="dxa"/>
            <w:vAlign w:val="center"/>
          </w:tcPr>
          <w:p>
            <w:pPr>
              <w:pStyle w:val="单元格样式4"/>
            </w:pPr>
            <w:r>
              <w:t xml:space="preserve">5.50</w:t>
            </w:r>
          </w:p>
        </w:tc>
        <w:tc>
          <w:tcPr>
            <w:tcW w:w="1361" w:type="dxa"/>
            <w:vAlign w:val="center"/>
          </w:tcPr>
          <w:p>
            <w:pPr>
              <w:pStyle w:val="单元格样式4"/>
            </w:pPr>
            <w:r>
              <w:t xml:space="preserve">5.50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992" w:type="dxa"/>
            <w:vAlign w:val="center"/>
          </w:tcPr>
          <w:p>
            <w:pPr>
              <w:pStyle w:val="单元格样式2"/>
            </w:pPr>
            <w:r>
              <w:t xml:space="preserve">20816</w:t>
            </w:r>
          </w:p>
        </w:tc>
        <w:tc>
          <w:tcPr>
            <w:tcW w:w="4535" w:type="dxa"/>
            <w:vAlign w:val="center"/>
          </w:tcPr>
          <w:p>
            <w:pPr>
              <w:pStyle w:val="单元格样式2"/>
            </w:pPr>
            <w:r>
              <w:t xml:space="preserve">红十字事业</w:t>
            </w:r>
          </w:p>
        </w:tc>
        <w:tc>
          <w:tcPr>
            <w:tcW w:w="1361" w:type="dxa"/>
            <w:vAlign w:val="center"/>
          </w:tcPr>
          <w:p>
            <w:pPr>
              <w:pStyle w:val="单元格样式4"/>
            </w:pPr>
            <w:r>
              <w:t xml:space="preserve">47.02</w:t>
            </w:r>
          </w:p>
        </w:tc>
        <w:tc>
          <w:tcPr>
            <w:tcW w:w="1361" w:type="dxa"/>
            <w:vAlign w:val="center"/>
          </w:tcPr>
          <w:p>
            <w:pPr>
              <w:pStyle w:val="单元格样式4"/>
            </w:pPr>
            <w:r>
              <w:t xml:space="preserve">47.02</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992" w:type="dxa"/>
            <w:vAlign w:val="center"/>
          </w:tcPr>
          <w:p>
            <w:pPr>
              <w:pStyle w:val="单元格样式2"/>
            </w:pPr>
            <w:r>
              <w:t xml:space="preserve">2081601</w:t>
            </w:r>
          </w:p>
        </w:tc>
        <w:tc>
          <w:tcPr>
            <w:tcW w:w="4535" w:type="dxa"/>
            <w:vAlign w:val="center"/>
          </w:tcPr>
          <w:p>
            <w:pPr>
              <w:pStyle w:val="单元格样式2"/>
            </w:pPr>
            <w:r>
              <w:t xml:space="preserve">行政运行</w:t>
            </w:r>
          </w:p>
        </w:tc>
        <w:tc>
          <w:tcPr>
            <w:tcW w:w="1361" w:type="dxa"/>
            <w:vAlign w:val="center"/>
          </w:tcPr>
          <w:p>
            <w:pPr>
              <w:pStyle w:val="单元格样式4"/>
            </w:pPr>
            <w:r>
              <w:t xml:space="preserve">47.02</w:t>
            </w:r>
          </w:p>
        </w:tc>
        <w:tc>
          <w:tcPr>
            <w:tcW w:w="1361" w:type="dxa"/>
            <w:vAlign w:val="center"/>
          </w:tcPr>
          <w:p>
            <w:pPr>
              <w:pStyle w:val="单元格样式4"/>
            </w:pPr>
            <w:r>
              <w:t xml:space="preserve">47.02</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992"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1361" w:type="dxa"/>
            <w:vAlign w:val="center"/>
          </w:tcPr>
          <w:p>
            <w:pPr>
              <w:pStyle w:val="单元格样式4"/>
            </w:pPr>
            <w:r>
              <w:t xml:space="preserve">2.60</w:t>
            </w:r>
          </w:p>
        </w:tc>
        <w:tc>
          <w:tcPr>
            <w:tcW w:w="1361" w:type="dxa"/>
            <w:vAlign w:val="center"/>
          </w:tcPr>
          <w:p>
            <w:pPr>
              <w:pStyle w:val="单元格样式4"/>
            </w:pPr>
            <w:r>
              <w:t xml:space="preserve">2.60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992"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1361" w:type="dxa"/>
            <w:vAlign w:val="center"/>
          </w:tcPr>
          <w:p>
            <w:pPr>
              <w:pStyle w:val="单元格样式4"/>
            </w:pPr>
            <w:r>
              <w:t xml:space="preserve">2.60</w:t>
            </w:r>
          </w:p>
        </w:tc>
        <w:tc>
          <w:tcPr>
            <w:tcW w:w="1361" w:type="dxa"/>
            <w:vAlign w:val="center"/>
          </w:tcPr>
          <w:p>
            <w:pPr>
              <w:pStyle w:val="单元格样式4"/>
            </w:pPr>
            <w:r>
              <w:t xml:space="preserve">2.60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992"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1361" w:type="dxa"/>
            <w:vAlign w:val="center"/>
          </w:tcPr>
          <w:p>
            <w:pPr>
              <w:pStyle w:val="单元格样式4"/>
            </w:pPr>
            <w:r>
              <w:t xml:space="preserve">2.60</w:t>
            </w:r>
          </w:p>
        </w:tc>
        <w:tc>
          <w:tcPr>
            <w:tcW w:w="1361" w:type="dxa"/>
            <w:vAlign w:val="center"/>
          </w:tcPr>
          <w:p>
            <w:pPr>
              <w:pStyle w:val="单元格样式4"/>
            </w:pPr>
            <w:r>
              <w:t xml:space="preserve">2.60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402"/>
        <w:gridCol w:w="1474"/>
        <w:gridCol w:w="3402"/>
        <w:gridCol w:w="1474"/>
        <w:gridCol w:w="1474"/>
        <w:gridCol w:w="1474"/>
        <w:gridCol w:w="147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761001红十字会本级</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blPrEx>
          <w:jc w:val="center"/>
          <w:tblLayout w:type="fixed"/>
        </w:tblPrEx>
        <w:trPr>
          <w:trHeight w:val="369"/>
          <w:jc w:val="center"/>
        </w:trPr>
        <w:tc>
          <w:tcPr>
            <w:tcW w:w="850" w:type="dxa"/>
            <w:vAlign w:val="center"/>
          </w:tcPr>
          <w:p>
            <w:pPr>
              <w:pStyle w:val="单元格样式3"/>
            </w:pP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注：无财政拨款收支预算，空表列示。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761001红十字会本级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单位预算一般公共预算财政拨款基本支出表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761001红十字会本级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注：无一般公共预算财政拨款基本支出预算，空表列示。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单位预算政府性基金预算财政拨款支出表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761001红十字会本级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单位预算国有资本经营预算财政拨款支出表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761001红十字会本级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单位预算财政拨款“三公”经费支出表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798"/>
        <w:gridCol w:w="2381"/>
        <w:gridCol w:w="2381"/>
        <w:gridCol w:w="2381"/>
        <w:gridCol w:w="238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761001红十字会本级</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blPrEx>
          <w:jc w:val="center"/>
          <w:tblLayout w:type="fixed"/>
        </w:tblPrEx>
        <w:trPr>
          <w:trHeight w:val="567"/>
          <w:tblHeader/>
          <w:jc w:val="center"/>
        </w:trPr>
        <w:tc>
          <w:tcPr>
            <w:tcW w:w="850" w:type="dxa"/>
            <w:vMerge/>
          </w:tcPr>
          <w:p/>
        </w:tc>
        <w:tc>
          <w:tcPr>
            <w:tcW w:w="3798" w:type="dxa"/>
            <w:vMerge/>
          </w:tc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blPrEx>
          <w:jc w:val="center"/>
          <w:tblLayout w:type="fixed"/>
        </w:tblPrEx>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blPrEx>
          <w:jc w:val="center"/>
          <w:tblLayout w:type="fixed"/>
        </w:tblPrEx>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361" w:left="1020" w:header="720" w:footer="720" w:gutter="0"/>
        </w:sectPr>
      </w:pPr>
      <w:r>
        <w:rPr>
          <w:rFonts w:ascii="方正书宋_GBK" w:eastAsia="方正书宋_GBK" w:hAnsi="方正书宋_GBK" w:cs="方正书宋_GBK"/>
          <w:color w:val="000000"/>
          <w:sz w:val="21"/>
        </w:rPr>
        <w:t xml:space="preserve">注：无财政拨款“三公”经费支出预算，空表列示。</w:t>
      </w:r>
    </w:p>
    <w:p>
      <w:pPr>
        <w:spacing w:before="0" w:after="0" w:line="240" w:lineRule="auto"/>
        <w:ind w:firstLine="0"/>
        <w:jc w:val="center"/>
        <w:outlineLvl w:val="4"/>
      </w:pPr>
      <w:r>
        <w:rPr>
          <w:rFonts w:ascii="方正小标宋_GBK" w:eastAsia="方正小标宋_GBK" w:hAnsi="方正小标宋_GBK" w:cs="方正小标宋_GBK"/>
          <w:b w:val="0"/>
          <w:color w:val="000000"/>
          <w:sz w:val="44"/>
        </w:rPr>
        <w:t xml:space="preserve">红十字会本级2026年单位预算信息公开情况说明</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按照《中华人民共和国预算法》、《地方预决算公开操作规程》和《关于进一步推进预算公开工作的实施意见》规定，现将红十字会本级2026年单位预算公开如下：</w:t>
      </w:r>
    </w:p>
    <w:p>
      <w:pPr>
        <w:spacing w:before="10" w:after="10" w:line="240" w:lineRule="auto"/>
        <w:ind w:firstLine="640"/>
        <w:jc w:val="left"/>
        <w:outlineLvl w:val="5"/>
      </w:pPr>
      <w:r>
        <w:rPr>
          <w:rFonts w:ascii="黑体" w:eastAsia="黑体" w:hAnsi="黑体" w:cs="黑体"/>
          <w:color w:val="000000"/>
          <w:sz w:val="32"/>
        </w:rPr>
        <w:t xml:space="preserve">一、单位职责及机构设置情况</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单位职责：</w:t>
      </w:r>
    </w:p>
    <w:p>
      <w:pPr>
        <w:pStyle w:val="插入文本样式-插入单位职责文件"/>
      </w:pPr>
      <w:r>
        <w:t xml:space="preserve">单位职责：根据《红十字会职能配置、内设机构和人员编制规定》， 红十字会的主要职责是：</w:t>
      </w:r>
    </w:p>
    <w:p>
      <w:pPr>
        <w:pStyle w:val="插入文本样式-插入单位职责文件"/>
      </w:pPr>
      <w:r>
        <w:t xml:space="preserve">（一）开展救援、救灾的相关工作，建立红十字应急救援体系。在战争、武装冲突和自然灾害、事故灾难、公共卫生事件等突发事件中，对伤病人员和其他受害者提供紧急救援和人道救助；</w:t>
      </w:r>
    </w:p>
    <w:p>
      <w:pPr>
        <w:pStyle w:val="插入文本样式-插入单位职责文件"/>
      </w:pPr>
      <w:r>
        <w:t xml:space="preserve">（二）开展应急救护培训，普及应急救护、防灾避险和卫生健康知识，组织志愿者参与现场救护；</w:t>
      </w:r>
    </w:p>
    <w:p>
      <w:pPr>
        <w:pStyle w:val="插入文本样式-插入单位职责文件"/>
      </w:pPr>
      <w:r>
        <w:t xml:space="preserve">（三）参与、推动无偿献血、遗体和人体器官捐献工作，参与开展造血干细胞捐献的相关工作；</w:t>
      </w:r>
    </w:p>
    <w:p>
      <w:pPr>
        <w:pStyle w:val="插入文本样式-插入单位职责文件"/>
      </w:pPr>
      <w:r>
        <w:t xml:space="preserve">（四）组织开展红十字志愿服务、红十字青少年工作；</w:t>
      </w:r>
    </w:p>
    <w:p>
      <w:pPr>
        <w:pStyle w:val="插入文本样式-插入单位职责文件"/>
      </w:pPr>
      <w:r>
        <w:t xml:space="preserve">（五）参加国际人道主义救援工作；</w:t>
      </w:r>
    </w:p>
    <w:p>
      <w:pPr>
        <w:pStyle w:val="插入文本样式-插入单位职责文件"/>
      </w:pPr>
      <w:r>
        <w:t xml:space="preserve">（六）宣传国际红十字和红新月运动的基本原则和日内瓦公约及其附加议定书；</w:t>
      </w:r>
    </w:p>
    <w:p>
      <w:pPr>
        <w:pStyle w:val="插入文本样式-插入单位职责文件"/>
      </w:pPr>
      <w:r>
        <w:t xml:space="preserve">（七）依照国际红十字和红新月运动的基本原则，完成人民政府委托事宜；</w:t>
      </w:r>
    </w:p>
    <w:p>
      <w:pPr>
        <w:pStyle w:val="插入文本样式-插入单位职责文件"/>
      </w:pPr>
      <w:r>
        <w:t xml:space="preserve">（八）依照日内瓦公约及其附加议定书的有关规定开展工作；</w:t>
      </w:r>
    </w:p>
    <w:p>
      <w:pPr>
        <w:pStyle w:val="插入文本样式-插入单位职责文件"/>
      </w:pPr>
      <w:r>
        <w:t xml:space="preserve">（九）协助人民政府开展与其职责相关的其他人道主义服务活动。</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lineRule="auto"/>
        <w:ind w:firstLine="0"/>
        <w:jc w:val="center"/>
        <w:outlineLvl w:val="9"/>
      </w:pPr>
      <w:r>
        <w:rPr>
          <w:rFonts w:ascii="方正小标宋_GBK" w:eastAsia="方正小标宋_GBK" w:hAnsi="方正小标宋_GBK" w:cs="方正小标宋_GBK"/>
          <w:color w:val="000000"/>
          <w:sz w:val="32"/>
        </w:rPr>
        <w:t xml:space="preserve">单位机构设置情况</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69"/>
        <w:gridCol w:w="1843"/>
        <w:gridCol w:w="2126"/>
        <w:gridCol w:w="3827"/>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blPrEx>
          <w:jc w:val="center"/>
          <w:tblLayout w:type="fixed"/>
        </w:tblPrEx>
        <w:trPr>
          <w:trHeight w:val="369"/>
          <w:jc w:val="center"/>
        </w:trPr>
        <w:tc>
          <w:tcPr>
            <w:tcW w:w="5669" w:type="dxa"/>
            <w:vAlign w:val="center"/>
          </w:tcPr>
          <w:p>
            <w:pPr>
              <w:pStyle w:val="单元格样式2"/>
            </w:pPr>
          </w:p>
        </w:tc>
        <w:tc>
          <w:tcPr>
            <w:tcW w:w="1843" w:type="dxa"/>
            <w:vAlign w:val="center"/>
          </w:tcPr>
          <w:p>
            <w:pPr>
              <w:pStyle w:val="单元格样式3"/>
            </w:pPr>
          </w:p>
        </w:tc>
        <w:tc>
          <w:tcPr>
            <w:tcW w:w="2126" w:type="dxa"/>
            <w:vAlign w:val="center"/>
          </w:tcPr>
          <w:p>
            <w:pPr>
              <w:pStyle w:val="单元格样式3"/>
            </w:pPr>
          </w:p>
        </w:tc>
        <w:tc>
          <w:tcPr>
            <w:tcW w:w="3827" w:type="dxa"/>
            <w:vAlign w:val="center"/>
          </w:tcPr>
          <w:p>
            <w:pPr>
              <w:pStyle w:val="单元格样式3"/>
            </w:pPr>
          </w:p>
        </w:tc>
      </w:tr>
    </w:tbl>
    <w:p>
      <w:pPr>
        <w:spacing w:before="10" w:after="10" w:line="240" w:lineRule="auto"/>
        <w:ind w:firstLine="640"/>
        <w:jc w:val="left"/>
        <w:outlineLvl w:val="5"/>
      </w:pPr>
      <w:r>
        <w:rPr>
          <w:rFonts w:ascii="黑体" w:eastAsia="黑体" w:hAnsi="黑体" w:cs="黑体"/>
          <w:color w:val="000000"/>
          <w:sz w:val="32"/>
        </w:rPr>
        <w:t xml:space="preserve">二、单位预算安排的总体情况</w:t>
      </w:r>
    </w:p>
    <w:p>
      <w:pPr>
        <w:pStyle w:val="插入文本样式-插入预算公开单位预算安排的总体情况文件"/>
      </w:pPr>
      <w:r>
        <w:t xml:space="preserve">按照预算管理有关规定，目前单位预算的编制实行综合预算管理，即全部收入和支出都反映在预算中。</w:t>
      </w:r>
    </w:p>
    <w:p>
      <w:pPr>
        <w:pStyle w:val="插入文本样式-插入预算公开单位预算安排的总体情况文件"/>
      </w:pPr>
      <w:r>
        <w:t xml:space="preserve">1、收入说明</w:t>
      </w:r>
    </w:p>
    <w:p>
      <w:pPr>
        <w:pStyle w:val="插入文本样式-插入预算公开单位预算安排的总体情况文件"/>
      </w:pPr>
      <w:r>
        <w:t xml:space="preserve">反映本单位当年全部收入。2026年预算收入55.12万元，其中：一般公共预算收入55.12万元，基金预算收入0.00万元，国有资本经营预算收入0.00万元，财政专户核拨收入0.00万元，单位资金收入0.00万元，上年结转结余0.00万元。</w:t>
      </w:r>
    </w:p>
    <w:p>
      <w:pPr>
        <w:pStyle w:val="插入文本样式-插入预算公开单位预算安排的总体情况文件"/>
      </w:pPr>
      <w:r>
        <w:t xml:space="preserve">2、支出说明</w:t>
      </w:r>
    </w:p>
    <w:p>
      <w:pPr>
        <w:pStyle w:val="插入文本样式-插入预算公开单位预算安排的总体情况文件"/>
      </w:pPr>
      <w:r>
        <w:t xml:space="preserve">收支预算总表支出栏、基本支出表、项目支出表按经济分类和支出功能分类科目编制，反映红十字会本级年度单位预算中支出预算的总体情况。2026年支出预算55.12万元，其中基本支出55.12万元，包括人员经费49.62万元和日常公用经费5.50万元；项目支出0.00万元，主要为2026年未安排项目支出。；预计下年使用的单位资金结余0.00万元。委托业务费共计安排0.00万元，主要用于因技术原因确需对外委托的辅助性工作和确有必要对外委托开展咨询、评审、规划等工作。</w:t>
      </w:r>
    </w:p>
    <w:p>
      <w:pPr>
        <w:pStyle w:val="插入文本样式-插入预算公开单位预算安排的总体情况文件"/>
      </w:pPr>
      <w:r>
        <w:t xml:space="preserve">3、比上年增减情况</w:t>
      </w:r>
    </w:p>
    <w:p>
      <w:pPr>
        <w:pStyle w:val="插入文本样式-插入预算公开单位预算安排的总体情况文件"/>
      </w:pPr>
      <w:r>
        <w:t xml:space="preserve">2026年预算收支安排55.12万元，较2025年预算增加11.32万元，其中：基本支出增加11.32万元，主要为本年度因人员增加。项目支出增加0.00万元，主要为2026年未安排项目支出。。预计下年使用的单位资金结余增加0.00万元。</w:t>
      </w:r>
    </w:p>
    <w:p>
      <w:pPr>
        <w:spacing w:before="10" w:after="10" w:line="240" w:lineRule="auto"/>
        <w:ind w:firstLine="640"/>
        <w:jc w:val="left"/>
        <w:outlineLvl w:val="5"/>
      </w:pPr>
      <w:r>
        <w:rPr>
          <w:rFonts w:ascii="黑体" w:eastAsia="黑体" w:hAnsi="黑体" w:cs="黑体"/>
          <w:color w:val="000000"/>
          <w:sz w:val="32"/>
        </w:rPr>
        <w:t xml:space="preserve">三、机关运行经费安排情况</w:t>
      </w:r>
    </w:p>
    <w:p>
      <w:pPr>
        <w:pStyle w:val="插入文本样式-插入预算公开单位机关运行经费安排情况文件"/>
      </w:pPr>
    </w:p>
    <w:p>
      <w:pPr>
        <w:spacing w:before="10" w:after="10" w:line="240" w:lineRule="auto"/>
        <w:ind w:firstLine="640"/>
        <w:jc w:val="left"/>
        <w:outlineLvl w:val="5"/>
      </w:pPr>
      <w:r>
        <w:rPr>
          <w:rFonts w:ascii="黑体" w:eastAsia="黑体" w:hAnsi="黑体" w:cs="黑体"/>
          <w:color w:val="000000"/>
          <w:sz w:val="32"/>
        </w:rPr>
        <w:t xml:space="preserve">四、财政拨款“三公”经费预算情况及增减变化原因</w:t>
      </w:r>
    </w:p>
    <w:p>
      <w:pPr>
        <w:pStyle w:val="插入文本样式-插入预算公开单位财政拨款三公经费预算情况及增减变化原因文件"/>
      </w:pPr>
      <w:r>
        <w:t xml:space="preserve">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与2025年相比持平，未安排“三公”经费。</w:t>
      </w:r>
    </w:p>
    <w:p>
      <w:pPr>
        <w:spacing w:before="10" w:after="10" w:line="240" w:lineRule="auto"/>
        <w:ind w:firstLine="640"/>
        <w:jc w:val="left"/>
        <w:outlineLvl w:val="5"/>
        <w:sectPr>
          <w:type w:val="nextPage"/>
          <w:pgSz w:w="16840" w:h="11900" w:orient="landscape"/>
          <w:pgMar w:top="1361" w:right="1020" w:bottom="1361" w:left="1020" w:header="720" w:footer="720" w:gutter="0"/>
        </w:sectPr>
      </w:pPr>
      <w:r>
        <w:rPr>
          <w:rFonts w:ascii="黑体" w:eastAsia="黑体" w:hAnsi="黑体" w:cs="黑体"/>
          <w:color w:val="000000"/>
          <w:sz w:val="32"/>
        </w:rPr>
        <w:t xml:space="preserve">五、单位项目预算安排情况及绩效目标</w:t>
      </w:r>
    </w:p>
    <w:p>
      <w:pPr>
        <w:spacing w:before="10" w:after="10" w:line="240" w:lineRule="auto"/>
        <w:ind w:firstLine="640"/>
        <w:jc w:val="left"/>
        <w:outlineLvl w:val="5"/>
      </w:pPr>
      <w:r>
        <w:rPr>
          <w:rFonts w:ascii="黑体" w:eastAsia="黑体" w:hAnsi="黑体" w:cs="黑体"/>
          <w:color w:val="000000"/>
          <w:sz w:val="32"/>
        </w:rPr>
        <w:t xml:space="preserve">六、政府采购预算情况</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单位政府采购预算</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01"/>
        <w:gridCol w:w="964"/>
        <w:gridCol w:w="1134"/>
        <w:gridCol w:w="1134"/>
        <w:gridCol w:w="709"/>
        <w:gridCol w:w="850"/>
        <w:gridCol w:w="850"/>
        <w:gridCol w:w="964"/>
        <w:gridCol w:w="964"/>
        <w:gridCol w:w="964"/>
        <w:gridCol w:w="964"/>
        <w:gridCol w:w="964"/>
        <w:gridCol w:w="964"/>
        <w:gridCol w:w="964"/>
        <w:gridCol w:w="96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761001红十字会本级</w:t>
            </w:r>
          </w:p>
        </w:tc>
        <w:tc>
          <w:tcPr>
            <w:tcW w:w="7712" w:type="dxa"/>
            <w:gridSpan w:val="8"/>
            <w:tcBorders>
              <w:top w:val="single" w:sz="6" w:space="0" w:color="FFFFFF"/>
              <w:left w:val="single" w:sz="6" w:space="0" w:color="FFFFFF"/>
              <w:right w:val="single" w:sz="6" w:space="0" w:color="FFFFFF"/>
            </w:tcBorders>
            <w:vAlign w:val="center"/>
          </w:tcPr>
          <w:p>
            <w:pPr>
              <w:pStyle w:val="单元格样式23"/>
            </w:pPr>
            <w:r>
              <w:t xml:space="preserve">单位：万元</w:t>
            </w:r>
          </w:p>
        </w:tc>
      </w:tr>
      <w:tr>
        <w:tblPrEx>
          <w:jc w:val="center"/>
          <w:tblLayout w:type="fixed"/>
        </w:tblPrEx>
        <w:trPr>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2026年  预留中  小微企  业份额</w:t>
            </w:r>
          </w:p>
        </w:tc>
      </w:tr>
      <w:tr>
        <w:tblPrEx>
          <w:jc w:val="center"/>
          <w:tblLayout w:type="fixed"/>
        </w:tblPrEx>
        <w:trPr>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Merge/>
          </w:tcPr>
          <w:p/>
        </w:tc>
      </w:tr>
      <w:tr>
        <w:tblPrEx>
          <w:jc w:val="center"/>
          <w:tblLayout w:type="fixed"/>
        </w:tblPrEx>
        <w:trPr>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七、国有资产信息</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红十字会本级上年末固定资产金额为0.00万元（详见下表）。本年度拟购置固定资产总额为0.00万元，已按要求列入政府采购预算，详见政府采购预算表。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单位固定资产占用情况表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370"/>
        <w:gridCol w:w="2835"/>
        <w:gridCol w:w="2835"/>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761001红十字会本级</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截止时间：2025-12-31</w:t>
            </w:r>
          </w:p>
        </w:tc>
      </w:tr>
      <w:tr>
        <w:tblPrEx>
          <w:jc w:val="center"/>
          <w:tblLayout w:type="fixed"/>
        </w:tblPrEx>
        <w:trPr>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blPrEx>
          <w:jc w:val="center"/>
          <w:tblLayout w:type="fixed"/>
        </w:tblPrEx>
        <w:trPr>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八、名词解释</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单位预算支出：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eastAsia="黑体" w:hAnsi="黑体" w:cs="黑体"/>
          <w:color w:val="000000"/>
          <w:sz w:val="32"/>
        </w:rPr>
        <w:t xml:space="preserve">九、其他需要说明的事项</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我单位无其他需要说明的事项。</w:t>
      </w:r>
    </w:p>
    <w:sectPr>
      <w:type w:val="nextPage"/>
      <w:pgSz w:w="16840" w:h="11900" w:orient="landscape"/>
      <w:pgMar w:top="1361" w:right="1020" w:bottom="1134" w:left="1020" w:header="720" w:footer="720" w:gutter="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pPr>
    <w:r>
      <w:fldChar w:fldCharType="begin"/>
    </w:r>
    <w:r>
      <w:instrText xml:space="preserve">PAGE "page number"</w:instrText>
    </w:r>
    <w:r>
      <w:fldChar w:fldCharType="separate"/>
    </w:r>
    <w:r>
      <w:t xml:space="preserve">16</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 "page number"</w:instrText>
    </w:r>
    <w:r>
      <w:fldChar w:fldCharType="separate"/>
    </w:r>
    <w:r>
      <w:t xml:space="preserve">15</w:t>
    </w:r>
    <w: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Footer w:val="0"/>
  <w:bordersDoNotSurroundHeader w:val="0"/>
  <w:doNotTrackMoves/>
  <w:defaultTabStop w:val="720.0"/>
  <w:evenAndOddHeaders/>
  <w:characterSpacingControl w:val="doNotCompress"/>
  <w:compat>
    <w:doNotLeaveBackslashAlone/>
    <w:doNotExpandShiftReturn/>
    <w:adjustLineHeightInTable/>
    <w:useFELayout/>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单元格样式22">
    <w:name w:val="单元格样式22"/>
    <w:qFormat/>
    <w:pPr>
      <w:spacing w:before="0" w:after="0"/>
      <w:ind w:firstLine="0"/>
      <w:jc w:val="right"/>
      <w:outlineLvl w:val="9"/>
    </w:pPr>
    <w:rPr>
      <w:rFonts w:ascii="方正小标宋_GBK" w:eastAsia="方正小标宋_GBK" w:hAnsi="方正小标宋_GBK" w:cs="方正小标宋_GBK"/>
      <w:sz w:val="24"/>
    </w:rPr>
  </w:style>
  <w:style w:type="paragraph" w:styleId="单元格样式21">
    <w:name w:val="单元格样式21"/>
    <w:qFormat/>
    <w:pPr>
      <w:spacing w:before="0" w:after="0"/>
      <w:ind w:firstLine="0"/>
      <w:jc w:val="center"/>
      <w:outlineLvl w:val="9"/>
    </w:pPr>
    <w:rPr>
      <w:rFonts w:ascii="方正小标宋_GBK" w:eastAsia="方正小标宋_GBK" w:hAnsi="方正小标宋_GBK" w:cs="方正小标宋_GBK"/>
      <w:sz w:val="24"/>
    </w:rPr>
  </w:style>
  <w:style w:type="paragraph" w:styleId="单元格样式20">
    <w:name w:val="单元格样式20"/>
    <w:qFormat/>
    <w:pPr>
      <w:spacing w:before="0" w:after="0"/>
      <w:ind w:firstLine="0"/>
      <w:jc w:val="left"/>
      <w:outlineLvl w:val="9"/>
    </w:pPr>
    <w:rPr>
      <w:rFonts w:ascii="方正小标宋_GBK" w:eastAsia="方正小标宋_GBK" w:hAnsi="方正小标宋_GBK" w:cs="方正小标宋_GBK"/>
      <w:sz w:val="24"/>
    </w:rPr>
  </w:style>
  <w:style w:type="paragraph" w:styleId="单元格样式1">
    <w:name w:val="单元格样式1"/>
    <w:qFormat/>
    <w:pPr>
      <w:spacing w:before="0" w:after="0"/>
      <w:ind w:firstLine="0"/>
      <w:jc w:val="center"/>
      <w:outlineLvl w:val="9"/>
    </w:pPr>
    <w:rPr>
      <w:rFonts w:ascii="方正书宋_GBK" w:eastAsia="方正书宋_GBK" w:hAnsi="方正书宋_GBK" w:cs="方正书宋_GBK"/>
      <w:b/>
      <w:sz w:val="21"/>
    </w:rPr>
  </w:style>
  <w:style w:type="paragraph" w:styleId="单元格样式4">
    <w:name w:val="单元格样式4"/>
    <w:qFormat/>
    <w:pPr>
      <w:spacing w:before="0" w:after="0"/>
      <w:ind w:firstLine="0"/>
      <w:jc w:val="right"/>
      <w:outlineLvl w:val="9"/>
    </w:pPr>
    <w:rPr>
      <w:rFonts w:ascii="方正书宋_GBK" w:eastAsia="方正书宋_GBK" w:hAnsi="方正书宋_GBK" w:cs="方正书宋_GBK"/>
      <w:sz w:val="21"/>
    </w:rPr>
  </w:style>
  <w:style w:type="paragraph" w:styleId="单元格样式2">
    <w:name w:val="单元格样式2"/>
    <w:qFormat/>
    <w:pPr>
      <w:spacing w:before="0" w:after="0"/>
      <w:ind w:firstLine="0"/>
      <w:jc w:val="left"/>
      <w:outlineLvl w:val="9"/>
    </w:pPr>
    <w:rPr>
      <w:rFonts w:ascii="方正书宋_GBK" w:eastAsia="方正书宋_GBK" w:hAnsi="方正书宋_GBK" w:cs="方正书宋_GBK"/>
      <w:sz w:val="21"/>
    </w:rPr>
  </w:style>
  <w:style w:type="paragraph" w:styleId="单元格样式3">
    <w:name w:val="单元格样式3"/>
    <w:qFormat/>
    <w:pPr>
      <w:spacing w:before="0" w:after="0"/>
      <w:ind w:firstLine="0"/>
      <w:jc w:val="center"/>
      <w:outlineLvl w:val="9"/>
    </w:pPr>
    <w:rPr>
      <w:rFonts w:ascii="方正书宋_GBK" w:eastAsia="方正书宋_GBK" w:hAnsi="方正书宋_GBK" w:cs="方正书宋_GBK"/>
      <w:sz w:val="21"/>
    </w:rPr>
  </w:style>
  <w:style w:type="paragraph" w:styleId="单元格样式6">
    <w:name w:val="单元格样式6"/>
    <w:qFormat/>
    <w:pPr>
      <w:spacing w:before="0" w:after="0"/>
      <w:ind w:firstLine="0"/>
      <w:jc w:val="center"/>
      <w:outlineLvl w:val="9"/>
    </w:pPr>
    <w:rPr>
      <w:rFonts w:ascii="方正书宋_GBK" w:eastAsia="方正书宋_GBK" w:hAnsi="方正书宋_GBK" w:cs="方正书宋_GBK"/>
      <w:b/>
      <w:sz w:val="21"/>
    </w:rPr>
  </w:style>
  <w:style w:type="paragraph" w:styleId="单元格样式7">
    <w:name w:val="单元格样式7"/>
    <w:qFormat/>
    <w:pPr>
      <w:spacing w:before="0" w:after="0"/>
      <w:ind w:firstLine="0"/>
      <w:jc w:val="right"/>
      <w:outlineLvl w:val="9"/>
    </w:pPr>
    <w:rPr>
      <w:rFonts w:ascii="方正书宋_GBK" w:eastAsia="方正书宋_GBK" w:hAnsi="方正书宋_GBK" w:cs="方正书宋_GBK"/>
      <w:b/>
      <w:sz w:val="21"/>
    </w:rPr>
  </w:style>
  <w:style w:type="paragraph" w:styleId="单元格样式5">
    <w:name w:val="单元格样式5"/>
    <w:qFormat/>
    <w:pPr>
      <w:spacing w:before="0" w:after="0"/>
      <w:ind w:firstLine="0"/>
      <w:jc w:val="left"/>
      <w:outlineLvl w:val="9"/>
    </w:pPr>
    <w:rPr>
      <w:rFonts w:ascii="方正书宋_GBK" w:eastAsia="方正书宋_GBK" w:hAnsi="方正书宋_GBK" w:cs="方正书宋_GBK"/>
      <w:b/>
      <w:sz w:val="21"/>
    </w:rPr>
  </w:style>
  <w:style w:type="paragraph" w:styleId="插入文本样式-插入单位职责文件">
    <w:name w:val="插入文本样式-插入单位职责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预算安排的总体情况文件">
    <w:name w:val="插入文本样式-插入预算公开单位预算安排的总体情况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机关运行经费安排情况文件">
    <w:name w:val="插入文本样式-插入预算公开单位机关运行经费安排情况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财政拨款三公经费预算情况及增减变化原因文件">
    <w:name w:val="插入文本样式-插入预算公开单位财政拨款三公经费预算情况及增减变化原因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单元格样式23">
    <w:name w:val="单元格样式23"/>
    <w:qFormat/>
    <w:pPr>
      <w:spacing w:before="0" w:after="0"/>
      <w:ind w:firstLine="0"/>
      <w:jc w:val="right"/>
      <w:outlineLvl w:val="9"/>
    </w:pPr>
    <w:rPr>
      <w:rFonts w:ascii="方正书宋_GBK" w:eastAsia="方正书宋_GBK" w:hAnsi="方正书宋_GBK" w:cs="方正书宋_GBK"/>
      <w:sz w:val="24"/>
    </w:rPr>
  </w:style>
  <w:style w:type="paragraph" w:styleId="TOC4">
    <w:name w:val="TOC 4"/>
    <w:basedOn w:val="Normal"/>
    <w:qFormat/>
    <w:pPr>
      <w:ind w:left="720"/>
    </w:pPr>
  </w:style>
  <w:style w:type="paragraph" w:styleId="TOC1">
    <w:name w:val="TOC 1"/>
    <w:basedOn w:val="Normal"/>
    <w:qFormat/>
    <w:pPr>
      <w:spacing w:before="120" w:line="240"/>
      <w:ind w:firstLine="560"/>
    </w:pPr>
    <w:rPr>
      <w:rFonts w:ascii="Times New Roman" w:eastAsia="方正仿宋_GBK" w:hAnsi="Times New Roman" w:cs="Times New Roman"/>
      <w:color w:val="000000"/>
      <w:sz w:val="28"/>
      <w:lang w:val="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oter" Target="footer1.xml" /><Relationship Id="rId4" Type="http://schemas.openxmlformats.org/officeDocument/2006/relationships/footer" Target="footer2.xml" /><Relationship Id="rId5" Type="http://schemas.openxmlformats.org/officeDocument/2006/relationships/theme" Target="theme/theme1.xml" /><Relationship Id="rId6" Type="http://schemas.openxmlformats.org/officeDocument/2006/relationships/styles" Target="styles.xml" /><Relationship Id="rId7"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Pages>18</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2026-10-13T16:48:05Z</dcterms:created>
  <dcterms:modified xsi:type="dcterms:W3CDTF">2026-10-13T16:48:05Z</dcterms:modified>
</cp:coreProperties>
</file>