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0FD" w:rsidRDefault="00D810FD">
      <w:pPr>
        <w:jc w:val="center"/>
        <w:rPr>
          <w:rFonts w:ascii="宋体" w:cs="宋体"/>
          <w:b/>
          <w:bCs/>
          <w:sz w:val="44"/>
          <w:szCs w:val="44"/>
        </w:rPr>
      </w:pPr>
    </w:p>
    <w:p w:rsidR="00D810FD" w:rsidRDefault="001129BC">
      <w:pPr>
        <w:ind w:firstLineChars="1131" w:firstLine="4996"/>
        <w:rPr>
          <w:rFonts w:ascii="宋体" w:cs="宋体"/>
          <w:b/>
          <w:bCs/>
          <w:sz w:val="44"/>
          <w:szCs w:val="44"/>
        </w:rPr>
      </w:pPr>
      <w:r>
        <w:rPr>
          <w:rFonts w:ascii="宋体" w:hAnsi="宋体" w:cs="宋体" w:hint="eastAsia"/>
          <w:b/>
          <w:bCs/>
          <w:sz w:val="44"/>
          <w:szCs w:val="44"/>
        </w:rPr>
        <w:t xml:space="preserve">   </w:t>
      </w:r>
      <w:r>
        <w:rPr>
          <w:rFonts w:ascii="宋体" w:hAnsi="宋体" w:cs="宋体" w:hint="eastAsia"/>
          <w:b/>
          <w:bCs/>
          <w:sz w:val="44"/>
          <w:szCs w:val="44"/>
        </w:rPr>
        <w:t>无极县司法局</w:t>
      </w:r>
      <w:r>
        <w:rPr>
          <w:rFonts w:ascii="宋体" w:hAnsi="宋体" w:cs="宋体"/>
          <w:b/>
          <w:bCs/>
          <w:sz w:val="44"/>
          <w:szCs w:val="44"/>
        </w:rPr>
        <w:t xml:space="preserve">    </w:t>
      </w:r>
    </w:p>
    <w:p w:rsidR="00D810FD" w:rsidRDefault="001129BC">
      <w:pPr>
        <w:jc w:val="center"/>
        <w:rPr>
          <w:rFonts w:ascii="宋体" w:cs="宋体"/>
          <w:b/>
          <w:bCs/>
          <w:sz w:val="44"/>
          <w:szCs w:val="44"/>
        </w:rPr>
      </w:pPr>
      <w:r>
        <w:rPr>
          <w:rFonts w:ascii="宋体" w:hAnsi="宋体" w:cs="宋体"/>
          <w:b/>
          <w:bCs/>
          <w:sz w:val="44"/>
          <w:szCs w:val="44"/>
        </w:rPr>
        <w:t>2017</w:t>
      </w:r>
      <w:r>
        <w:rPr>
          <w:rFonts w:ascii="宋体" w:hAnsi="宋体" w:cs="宋体" w:hint="eastAsia"/>
          <w:b/>
          <w:bCs/>
          <w:sz w:val="44"/>
          <w:szCs w:val="44"/>
        </w:rPr>
        <w:t>年部门预算信息公开说明目录</w:t>
      </w:r>
    </w:p>
    <w:p w:rsidR="00D810FD" w:rsidRDefault="00D810FD"/>
    <w:p w:rsidR="00D810FD" w:rsidRDefault="00D810FD"/>
    <w:p w:rsidR="00D810FD" w:rsidRDefault="001129BC">
      <w:pPr>
        <w:ind w:firstLineChars="200" w:firstLine="640"/>
        <w:rPr>
          <w:rFonts w:ascii="宋体" w:cs="仿宋_GB2312"/>
          <w:sz w:val="32"/>
          <w:szCs w:val="32"/>
        </w:rPr>
      </w:pPr>
      <w:r>
        <w:rPr>
          <w:rFonts w:ascii="宋体" w:hAnsi="宋体" w:cs="仿宋_GB2312" w:hint="eastAsia"/>
          <w:sz w:val="32"/>
          <w:szCs w:val="32"/>
        </w:rPr>
        <w:t>一、部门职责及机构设置情况</w:t>
      </w:r>
    </w:p>
    <w:p w:rsidR="00D810FD" w:rsidRDefault="001129BC">
      <w:pPr>
        <w:ind w:firstLineChars="200" w:firstLine="640"/>
        <w:rPr>
          <w:rFonts w:ascii="宋体" w:cs="仿宋_GB2312"/>
          <w:sz w:val="32"/>
          <w:szCs w:val="32"/>
        </w:rPr>
      </w:pPr>
      <w:r>
        <w:rPr>
          <w:rFonts w:ascii="宋体" w:hAnsi="宋体" w:cs="仿宋_GB2312" w:hint="eastAsia"/>
          <w:sz w:val="32"/>
          <w:szCs w:val="32"/>
        </w:rPr>
        <w:t>二、部门预算安排的总体情况</w:t>
      </w:r>
    </w:p>
    <w:p w:rsidR="00D810FD" w:rsidRDefault="001129BC">
      <w:pPr>
        <w:ind w:firstLineChars="200" w:firstLine="640"/>
        <w:rPr>
          <w:rFonts w:ascii="宋体" w:cs="仿宋_GB2312"/>
          <w:sz w:val="32"/>
          <w:szCs w:val="32"/>
        </w:rPr>
      </w:pPr>
      <w:r>
        <w:rPr>
          <w:rFonts w:ascii="宋体" w:hAnsi="宋体" w:cs="仿宋_GB2312" w:hint="eastAsia"/>
          <w:sz w:val="32"/>
          <w:szCs w:val="32"/>
        </w:rPr>
        <w:t>三、机关运行经费安排情况</w:t>
      </w:r>
    </w:p>
    <w:p w:rsidR="00D810FD" w:rsidRDefault="001129B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四、财政拨款“三公”经费预算情况及增减变化原因</w:t>
      </w:r>
    </w:p>
    <w:p w:rsidR="00D810FD" w:rsidRDefault="001129B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五、绩效预算信息</w:t>
      </w:r>
    </w:p>
    <w:p w:rsidR="00D810FD" w:rsidRDefault="001129B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六、政府采购预算情况</w:t>
      </w:r>
    </w:p>
    <w:p w:rsidR="00D810FD" w:rsidRDefault="001129B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七、国有资产信息</w:t>
      </w:r>
    </w:p>
    <w:p w:rsidR="00D810FD" w:rsidRDefault="001129BC">
      <w:pPr>
        <w:autoSpaceDE w:val="0"/>
        <w:autoSpaceDN w:val="0"/>
        <w:adjustRightInd w:val="0"/>
        <w:ind w:firstLineChars="200" w:firstLine="640"/>
        <w:jc w:val="left"/>
        <w:rPr>
          <w:rFonts w:ascii="宋体" w:cs="仿宋_GB2312"/>
          <w:sz w:val="32"/>
          <w:szCs w:val="32"/>
        </w:rPr>
      </w:pPr>
      <w:r>
        <w:rPr>
          <w:rFonts w:ascii="宋体" w:hAnsi="宋体" w:cs="仿宋_GB2312" w:hint="eastAsia"/>
          <w:sz w:val="32"/>
          <w:szCs w:val="32"/>
        </w:rPr>
        <w:t>八、名词解释</w:t>
      </w:r>
    </w:p>
    <w:p w:rsidR="00D810FD" w:rsidRDefault="001129BC">
      <w:pPr>
        <w:autoSpaceDE w:val="0"/>
        <w:autoSpaceDN w:val="0"/>
        <w:adjustRightInd w:val="0"/>
        <w:ind w:firstLineChars="200" w:firstLine="640"/>
        <w:jc w:val="left"/>
        <w:rPr>
          <w:rFonts w:ascii="宋体"/>
          <w:sz w:val="32"/>
          <w:szCs w:val="32"/>
        </w:rPr>
      </w:pPr>
      <w:r>
        <w:rPr>
          <w:rFonts w:ascii="宋体" w:hAnsi="宋体" w:cs="仿宋_GB2312" w:hint="eastAsia"/>
          <w:sz w:val="32"/>
          <w:szCs w:val="32"/>
        </w:rPr>
        <w:t>九、其他需要说明的事项</w:t>
      </w:r>
    </w:p>
    <w:p w:rsidR="00D810FD" w:rsidRDefault="00D810FD"/>
    <w:p w:rsidR="00D810FD" w:rsidRDefault="001129BC">
      <w:pPr>
        <w:ind w:firstLineChars="200" w:firstLine="640"/>
        <w:rPr>
          <w:rFonts w:ascii="仿宋_GB2312" w:eastAsia="仿宋_GB2312" w:hAnsi="仿宋" w:cs="仿宋"/>
          <w:sz w:val="32"/>
          <w:szCs w:val="32"/>
        </w:rPr>
      </w:pPr>
      <w:r>
        <w:rPr>
          <w:rFonts w:ascii="仿宋_GB2312" w:eastAsia="仿宋_GB2312" w:hAnsi="仿宋" w:cs="仿宋" w:hint="eastAsia"/>
          <w:sz w:val="32"/>
          <w:szCs w:val="32"/>
        </w:rPr>
        <w:t>按照《预算法》、《地方预决算公开操作规程》和《河北省省级预算公开办法》规定，现将无极县司法局</w:t>
      </w:r>
      <w:r>
        <w:rPr>
          <w:rFonts w:ascii="仿宋_GB2312" w:eastAsia="仿宋_GB2312" w:hAnsi="仿宋" w:cs="仿宋"/>
          <w:sz w:val="32"/>
          <w:szCs w:val="32"/>
        </w:rPr>
        <w:t>2017</w:t>
      </w:r>
      <w:r>
        <w:rPr>
          <w:rFonts w:ascii="仿宋_GB2312" w:eastAsia="仿宋_GB2312" w:hAnsi="仿宋" w:cs="仿宋" w:hint="eastAsia"/>
          <w:sz w:val="32"/>
          <w:szCs w:val="32"/>
        </w:rPr>
        <w:t>年部门预算公开如下：</w:t>
      </w:r>
    </w:p>
    <w:p w:rsidR="00D810FD" w:rsidRDefault="001129BC">
      <w:pPr>
        <w:ind w:left="800"/>
        <w:rPr>
          <w:rFonts w:ascii="黑体" w:eastAsia="黑体" w:hAnsi="黑体" w:cs="仿宋_GB2312"/>
          <w:sz w:val="32"/>
          <w:szCs w:val="32"/>
        </w:rPr>
      </w:pPr>
      <w:r>
        <w:rPr>
          <w:rFonts w:ascii="黑体" w:eastAsia="黑体" w:hAnsi="黑体" w:cs="仿宋_GB2312" w:hint="eastAsia"/>
          <w:sz w:val="32"/>
          <w:szCs w:val="32"/>
        </w:rPr>
        <w:t>一、部门职责及机构设置情况</w:t>
      </w:r>
    </w:p>
    <w:p w:rsidR="00D810FD" w:rsidRDefault="001129BC">
      <w:pPr>
        <w:ind w:firstLine="645"/>
        <w:rPr>
          <w:rFonts w:ascii="仿宋" w:eastAsia="仿宋" w:hAnsi="仿宋" w:cs="仿宋"/>
          <w:sz w:val="32"/>
          <w:szCs w:val="32"/>
        </w:rPr>
      </w:pPr>
      <w:r>
        <w:rPr>
          <w:rFonts w:ascii="楷体" w:eastAsia="楷体" w:hAnsi="楷体" w:cs="仿宋_GB2312" w:hint="eastAsia"/>
          <w:sz w:val="32"/>
          <w:szCs w:val="32"/>
        </w:rPr>
        <w:t>（一）部门职责</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1</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编制全县司法行政工作的中长期规划，并监督实施；</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2</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制定实施全县法制宣传教育和普及法律常识规划；</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3</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管理指导人民调解、司法所及法律服务所工作；</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4</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管理指导律师及公证工作；</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5</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管理指导全县面向社会服务的司法鉴定工作；</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6</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负责刑释解教人员的安置帮教工作；</w:t>
      </w:r>
    </w:p>
    <w:p w:rsidR="00D810FD" w:rsidRDefault="001129BC">
      <w:pPr>
        <w:spacing w:before="75" w:after="75" w:line="440" w:lineRule="exact"/>
        <w:ind w:right="75"/>
        <w:rPr>
          <w:rFonts w:ascii="仿宋" w:eastAsia="仿宋" w:hAnsi="仿宋"/>
          <w:sz w:val="32"/>
          <w:szCs w:val="32"/>
          <w:shd w:val="clear" w:color="auto" w:fill="FFFFFF"/>
        </w:rPr>
      </w:pPr>
      <w:r>
        <w:rPr>
          <w:rFonts w:ascii="仿宋" w:eastAsia="仿宋" w:hAnsi="仿宋" w:hint="eastAsia"/>
          <w:sz w:val="32"/>
          <w:szCs w:val="32"/>
          <w:shd w:val="clear" w:color="auto" w:fill="FFFFFF"/>
        </w:rPr>
        <w:t xml:space="preserve">    7</w:t>
      </w:r>
      <w:r>
        <w:rPr>
          <w:rFonts w:ascii="仿宋" w:eastAsia="仿宋" w:hAnsi="仿宋" w:hint="eastAsia"/>
          <w:sz w:val="32"/>
          <w:szCs w:val="32"/>
          <w:shd w:val="clear" w:color="auto" w:fill="FFFFFF"/>
        </w:rPr>
        <w:t>、</w:t>
      </w:r>
      <w:r>
        <w:rPr>
          <w:rFonts w:ascii="仿宋" w:eastAsia="仿宋" w:hAnsi="仿宋" w:hint="eastAsia"/>
          <w:sz w:val="32"/>
          <w:szCs w:val="32"/>
          <w:shd w:val="clear" w:color="auto" w:fill="FFFFFF"/>
        </w:rPr>
        <w:t>负责社区服刑人员的教育矫正、监督管理工作；</w:t>
      </w:r>
    </w:p>
    <w:p w:rsidR="00D810FD" w:rsidRDefault="001129BC">
      <w:pPr>
        <w:spacing w:before="75" w:after="75" w:line="440" w:lineRule="exact"/>
        <w:ind w:right="75" w:firstLineChars="200" w:firstLine="640"/>
        <w:rPr>
          <w:rFonts w:ascii="仿宋" w:eastAsia="仿宋" w:hAnsi="仿宋" w:cs="宋体"/>
          <w:kern w:val="0"/>
          <w:sz w:val="32"/>
          <w:szCs w:val="32"/>
        </w:rPr>
      </w:pPr>
      <w:r>
        <w:rPr>
          <w:rFonts w:ascii="仿宋" w:eastAsia="仿宋" w:hAnsi="仿宋" w:cs="宋体" w:hint="eastAsia"/>
          <w:kern w:val="0"/>
          <w:sz w:val="32"/>
          <w:szCs w:val="32"/>
        </w:rPr>
        <w:t>8</w:t>
      </w:r>
      <w:r>
        <w:rPr>
          <w:rFonts w:ascii="仿宋" w:eastAsia="仿宋" w:hAnsi="仿宋" w:cs="宋体" w:hint="eastAsia"/>
          <w:kern w:val="0"/>
          <w:sz w:val="32"/>
          <w:szCs w:val="32"/>
        </w:rPr>
        <w:t>、</w:t>
      </w:r>
      <w:r>
        <w:rPr>
          <w:rFonts w:ascii="仿宋" w:eastAsia="仿宋" w:hAnsi="仿宋" w:cs="宋体" w:hint="eastAsia"/>
          <w:kern w:val="0"/>
          <w:sz w:val="32"/>
          <w:szCs w:val="32"/>
        </w:rPr>
        <w:t>负责抓好全县司法行政系统的干部队伍管理和基础设施建设</w:t>
      </w:r>
      <w:r>
        <w:rPr>
          <w:rFonts w:ascii="仿宋" w:eastAsia="仿宋" w:hAnsi="仿宋" w:cs="宋体"/>
          <w:kern w:val="0"/>
          <w:sz w:val="32"/>
          <w:szCs w:val="32"/>
        </w:rPr>
        <w:t>;</w:t>
      </w:r>
    </w:p>
    <w:p w:rsidR="00D810FD" w:rsidRDefault="001129BC">
      <w:pPr>
        <w:spacing w:before="75" w:after="75" w:line="440" w:lineRule="exact"/>
        <w:ind w:right="75" w:firstLineChars="200" w:firstLine="640"/>
        <w:rPr>
          <w:rFonts w:ascii="仿宋" w:eastAsia="仿宋" w:hAnsi="仿宋" w:cs="宋体"/>
          <w:kern w:val="0"/>
          <w:sz w:val="32"/>
          <w:szCs w:val="32"/>
        </w:rPr>
      </w:pPr>
      <w:r>
        <w:rPr>
          <w:rFonts w:ascii="仿宋" w:eastAsia="仿宋" w:hAnsi="仿宋" w:cs="宋体" w:hint="eastAsia"/>
          <w:kern w:val="0"/>
          <w:sz w:val="32"/>
          <w:szCs w:val="32"/>
        </w:rPr>
        <w:t>9</w:t>
      </w:r>
      <w:r>
        <w:rPr>
          <w:rFonts w:ascii="仿宋" w:eastAsia="仿宋" w:hAnsi="仿宋" w:cs="宋体" w:hint="eastAsia"/>
          <w:kern w:val="0"/>
          <w:sz w:val="32"/>
          <w:szCs w:val="32"/>
        </w:rPr>
        <w:t>、</w:t>
      </w:r>
      <w:r>
        <w:rPr>
          <w:rFonts w:ascii="仿宋" w:eastAsia="仿宋" w:hAnsi="仿宋" w:cs="宋体" w:hint="eastAsia"/>
          <w:kern w:val="0"/>
          <w:sz w:val="32"/>
          <w:szCs w:val="32"/>
        </w:rPr>
        <w:t>承办县委、县政府及上级业务部门交办的其他工作。</w:t>
      </w:r>
    </w:p>
    <w:p w:rsidR="00D810FD" w:rsidRDefault="001129BC">
      <w:pPr>
        <w:ind w:firstLineChars="150" w:firstLine="480"/>
        <w:rPr>
          <w:rFonts w:ascii="楷体" w:eastAsia="楷体" w:hAnsi="楷体" w:cs="仿宋_GB2312"/>
          <w:sz w:val="32"/>
          <w:szCs w:val="32"/>
        </w:rPr>
      </w:pPr>
      <w:r>
        <w:rPr>
          <w:rFonts w:ascii="楷体" w:eastAsia="楷体" w:hAnsi="楷体" w:cs="仿宋_GB2312" w:hint="eastAsia"/>
          <w:sz w:val="32"/>
          <w:szCs w:val="32"/>
        </w:rPr>
        <w:t>（二）机构设置</w:t>
      </w:r>
    </w:p>
    <w:p w:rsidR="00D810FD" w:rsidRDefault="001129BC">
      <w:pPr>
        <w:jc w:val="center"/>
        <w:rPr>
          <w:rFonts w:ascii="楷体" w:eastAsia="楷体" w:hAnsi="楷体" w:cs="仿宋_GB2312"/>
          <w:sz w:val="32"/>
          <w:szCs w:val="32"/>
        </w:rPr>
      </w:pPr>
      <w:r>
        <w:rPr>
          <w:rFonts w:ascii="仿宋" w:eastAsia="仿宋" w:hAnsi="仿宋" w:hint="eastAsia"/>
          <w:sz w:val="32"/>
          <w:szCs w:val="32"/>
        </w:rPr>
        <w:lastRenderedPageBreak/>
        <w:t>部门机构设置情况</w:t>
      </w:r>
    </w:p>
    <w:tbl>
      <w:tblPr>
        <w:tblW w:w="11480"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4068"/>
        <w:gridCol w:w="2220"/>
        <w:gridCol w:w="1965"/>
        <w:gridCol w:w="3227"/>
      </w:tblGrid>
      <w:tr w:rsidR="00D810FD">
        <w:tblPrEx>
          <w:tblCellMar>
            <w:top w:w="0" w:type="dxa"/>
            <w:bottom w:w="0" w:type="dxa"/>
          </w:tblCellMar>
        </w:tblPrEx>
        <w:trPr>
          <w:trHeight w:val="882"/>
          <w:tblHeader/>
          <w:jc w:val="center"/>
        </w:trPr>
        <w:tc>
          <w:tcPr>
            <w:tcW w:w="4068" w:type="dxa"/>
            <w:vAlign w:val="center"/>
          </w:tcPr>
          <w:p w:rsidR="00D810FD" w:rsidRDefault="001129BC">
            <w:pPr>
              <w:jc w:val="center"/>
              <w:outlineLvl w:val="0"/>
              <w:rPr>
                <w:rFonts w:ascii="仿宋" w:eastAsia="仿宋" w:hAnsi="仿宋" w:cs="仿宋"/>
                <w:b/>
                <w:bCs/>
                <w:sz w:val="32"/>
                <w:szCs w:val="32"/>
              </w:rPr>
            </w:pPr>
            <w:r>
              <w:rPr>
                <w:rFonts w:ascii="仿宋" w:eastAsia="仿宋" w:hAnsi="仿宋" w:cs="仿宋" w:hint="eastAsia"/>
                <w:b/>
                <w:bCs/>
                <w:sz w:val="32"/>
                <w:szCs w:val="32"/>
              </w:rPr>
              <w:t>部门机构设置情况</w:t>
            </w:r>
          </w:p>
          <w:p w:rsidR="00D810FD" w:rsidRDefault="001129BC">
            <w:pPr>
              <w:tabs>
                <w:tab w:val="left" w:pos="895"/>
                <w:tab w:val="center" w:pos="2173"/>
              </w:tabs>
              <w:spacing w:line="300" w:lineRule="exact"/>
              <w:jc w:val="left"/>
            </w:pPr>
            <w:r>
              <w:rPr>
                <w:rFonts w:ascii="仿宋" w:eastAsia="仿宋" w:hAnsi="仿宋" w:cs="仿宋"/>
                <w:b/>
                <w:sz w:val="28"/>
                <w:szCs w:val="28"/>
              </w:rPr>
              <w:tab/>
            </w:r>
          </w:p>
        </w:tc>
        <w:tc>
          <w:tcPr>
            <w:tcW w:w="2220" w:type="dxa"/>
            <w:vAlign w:val="center"/>
          </w:tcPr>
          <w:p w:rsidR="00D810FD" w:rsidRDefault="001129BC">
            <w:pPr>
              <w:spacing w:line="300" w:lineRule="exact"/>
              <w:jc w:val="center"/>
              <w:rPr>
                <w:rFonts w:ascii="仿宋" w:eastAsia="仿宋" w:hAnsi="仿宋" w:cs="仿宋"/>
                <w:b/>
                <w:sz w:val="28"/>
                <w:szCs w:val="28"/>
              </w:rPr>
            </w:pPr>
            <w:r>
              <w:rPr>
                <w:rFonts w:ascii="仿宋" w:eastAsia="仿宋" w:hAnsi="仿宋" w:cs="仿宋" w:hint="eastAsia"/>
                <w:b/>
                <w:sz w:val="28"/>
                <w:szCs w:val="28"/>
              </w:rPr>
              <w:t>行政</w:t>
            </w:r>
          </w:p>
        </w:tc>
        <w:tc>
          <w:tcPr>
            <w:tcW w:w="1965" w:type="dxa"/>
            <w:vAlign w:val="center"/>
          </w:tcPr>
          <w:p w:rsidR="00D810FD" w:rsidRDefault="001129BC">
            <w:pPr>
              <w:spacing w:line="300" w:lineRule="exact"/>
              <w:jc w:val="center"/>
              <w:rPr>
                <w:rFonts w:ascii="仿宋" w:eastAsia="仿宋" w:hAnsi="仿宋" w:cs="仿宋"/>
                <w:b/>
                <w:sz w:val="28"/>
                <w:szCs w:val="28"/>
              </w:rPr>
            </w:pPr>
            <w:r>
              <w:rPr>
                <w:rFonts w:ascii="仿宋" w:eastAsia="仿宋" w:hAnsi="仿宋" w:cs="仿宋" w:hint="eastAsia"/>
                <w:b/>
                <w:sz w:val="28"/>
                <w:szCs w:val="28"/>
              </w:rPr>
              <w:t>单位规格</w:t>
            </w:r>
          </w:p>
        </w:tc>
        <w:tc>
          <w:tcPr>
            <w:tcW w:w="3227" w:type="dxa"/>
            <w:vAlign w:val="center"/>
          </w:tcPr>
          <w:p w:rsidR="00D810FD" w:rsidRDefault="001129BC">
            <w:pPr>
              <w:spacing w:line="300" w:lineRule="exact"/>
              <w:jc w:val="center"/>
              <w:rPr>
                <w:rFonts w:ascii="仿宋" w:eastAsia="仿宋" w:hAnsi="仿宋" w:cs="仿宋"/>
                <w:b/>
                <w:sz w:val="28"/>
                <w:szCs w:val="28"/>
              </w:rPr>
            </w:pPr>
            <w:r>
              <w:rPr>
                <w:rFonts w:ascii="仿宋" w:eastAsia="仿宋" w:hAnsi="仿宋" w:cs="仿宋" w:hint="eastAsia"/>
                <w:b/>
                <w:sz w:val="28"/>
                <w:szCs w:val="28"/>
              </w:rPr>
              <w:t>经费保障形式</w:t>
            </w:r>
          </w:p>
        </w:tc>
      </w:tr>
      <w:tr w:rsidR="00D810FD">
        <w:tblPrEx>
          <w:tblCellMar>
            <w:top w:w="0" w:type="dxa"/>
            <w:bottom w:w="0" w:type="dxa"/>
          </w:tblCellMar>
        </w:tblPrEx>
        <w:trPr>
          <w:trHeight w:val="435"/>
          <w:jc w:val="center"/>
        </w:trPr>
        <w:tc>
          <w:tcPr>
            <w:tcW w:w="4068" w:type="dxa"/>
            <w:vAlign w:val="center"/>
          </w:tcPr>
          <w:p w:rsidR="00D810FD" w:rsidRDefault="001129BC">
            <w:pPr>
              <w:spacing w:line="300" w:lineRule="exact"/>
              <w:jc w:val="left"/>
              <w:rPr>
                <w:sz w:val="24"/>
              </w:rPr>
            </w:pPr>
            <w:r>
              <w:rPr>
                <w:rFonts w:ascii="仿宋" w:eastAsia="仿宋" w:hAnsi="仿宋" w:cs="仿宋" w:hint="eastAsia"/>
                <w:sz w:val="24"/>
              </w:rPr>
              <w:t>无极县司法局</w:t>
            </w:r>
          </w:p>
        </w:tc>
        <w:tc>
          <w:tcPr>
            <w:tcW w:w="2220" w:type="dxa"/>
            <w:vAlign w:val="center"/>
          </w:tcPr>
          <w:p w:rsidR="00D810FD" w:rsidRDefault="001129BC">
            <w:pPr>
              <w:spacing w:line="300" w:lineRule="exact"/>
              <w:jc w:val="center"/>
              <w:rPr>
                <w:rFonts w:ascii="仿宋" w:eastAsia="仿宋" w:hAnsi="仿宋" w:cs="仿宋"/>
                <w:sz w:val="24"/>
              </w:rPr>
            </w:pPr>
            <w:r>
              <w:rPr>
                <w:rFonts w:ascii="仿宋" w:eastAsia="仿宋" w:hAnsi="仿宋" w:cs="仿宋" w:hint="eastAsia"/>
                <w:sz w:val="24"/>
              </w:rPr>
              <w:t>行政</w:t>
            </w:r>
          </w:p>
        </w:tc>
        <w:tc>
          <w:tcPr>
            <w:tcW w:w="1965" w:type="dxa"/>
            <w:vAlign w:val="center"/>
          </w:tcPr>
          <w:p w:rsidR="00D810FD" w:rsidRDefault="001129BC">
            <w:pPr>
              <w:spacing w:line="300" w:lineRule="exact"/>
              <w:jc w:val="center"/>
              <w:rPr>
                <w:rFonts w:ascii="仿宋" w:eastAsia="仿宋" w:hAnsi="仿宋" w:cs="仿宋"/>
                <w:sz w:val="24"/>
              </w:rPr>
            </w:pPr>
            <w:r>
              <w:rPr>
                <w:rFonts w:ascii="仿宋" w:eastAsia="仿宋" w:hAnsi="仿宋" w:cs="仿宋" w:hint="eastAsia"/>
                <w:sz w:val="24"/>
              </w:rPr>
              <w:t>正科级</w:t>
            </w:r>
          </w:p>
        </w:tc>
        <w:tc>
          <w:tcPr>
            <w:tcW w:w="3227"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财政拨款</w:t>
            </w:r>
          </w:p>
        </w:tc>
      </w:tr>
      <w:tr w:rsidR="00D810FD">
        <w:tblPrEx>
          <w:tblCellMar>
            <w:top w:w="0" w:type="dxa"/>
            <w:bottom w:w="0" w:type="dxa"/>
          </w:tblCellMar>
        </w:tblPrEx>
        <w:trPr>
          <w:trHeight w:val="426"/>
          <w:jc w:val="center"/>
        </w:trPr>
        <w:tc>
          <w:tcPr>
            <w:tcW w:w="4068"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无极县公证处</w:t>
            </w:r>
          </w:p>
        </w:tc>
        <w:tc>
          <w:tcPr>
            <w:tcW w:w="2220" w:type="dxa"/>
            <w:vAlign w:val="center"/>
          </w:tcPr>
          <w:p w:rsidR="00D810FD" w:rsidRDefault="001129BC" w:rsidP="0090127E">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D810FD" w:rsidRDefault="001129BC" w:rsidP="0090127E">
            <w:pPr>
              <w:spacing w:line="300" w:lineRule="exact"/>
              <w:ind w:firstLineChars="100" w:firstLine="24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正股级</w:t>
            </w:r>
          </w:p>
        </w:tc>
        <w:tc>
          <w:tcPr>
            <w:tcW w:w="3227"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r w:rsidR="00D810FD">
        <w:tblPrEx>
          <w:tblCellMar>
            <w:top w:w="0" w:type="dxa"/>
            <w:bottom w:w="0" w:type="dxa"/>
          </w:tblCellMar>
        </w:tblPrEx>
        <w:trPr>
          <w:trHeight w:val="396"/>
          <w:jc w:val="center"/>
        </w:trPr>
        <w:tc>
          <w:tcPr>
            <w:tcW w:w="4068"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无极县法律援助中心</w:t>
            </w:r>
          </w:p>
        </w:tc>
        <w:tc>
          <w:tcPr>
            <w:tcW w:w="2220" w:type="dxa"/>
            <w:vAlign w:val="center"/>
          </w:tcPr>
          <w:p w:rsidR="00D810FD" w:rsidRDefault="001129BC" w:rsidP="0090127E">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D810FD" w:rsidRDefault="001129BC">
            <w:pPr>
              <w:spacing w:line="300" w:lineRule="exact"/>
              <w:jc w:val="center"/>
              <w:rPr>
                <w:rFonts w:ascii="仿宋" w:eastAsia="仿宋" w:hAnsi="仿宋" w:cs="仿宋"/>
                <w:sz w:val="24"/>
              </w:rPr>
            </w:pPr>
            <w:r>
              <w:rPr>
                <w:rFonts w:ascii="仿宋" w:eastAsia="仿宋" w:hAnsi="仿宋" w:cs="仿宋" w:hint="eastAsia"/>
                <w:sz w:val="24"/>
              </w:rPr>
              <w:t>正股级</w:t>
            </w:r>
          </w:p>
        </w:tc>
        <w:tc>
          <w:tcPr>
            <w:tcW w:w="3227"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r w:rsidR="00D810FD">
        <w:tblPrEx>
          <w:tblCellMar>
            <w:top w:w="0" w:type="dxa"/>
            <w:bottom w:w="0" w:type="dxa"/>
          </w:tblCellMar>
        </w:tblPrEx>
        <w:trPr>
          <w:trHeight w:val="486"/>
          <w:jc w:val="center"/>
        </w:trPr>
        <w:tc>
          <w:tcPr>
            <w:tcW w:w="4068"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河北极强律师事务所</w:t>
            </w:r>
          </w:p>
        </w:tc>
        <w:tc>
          <w:tcPr>
            <w:tcW w:w="2220" w:type="dxa"/>
            <w:vAlign w:val="center"/>
          </w:tcPr>
          <w:p w:rsidR="00D810FD" w:rsidRDefault="001129BC" w:rsidP="0090127E">
            <w:pPr>
              <w:spacing w:line="300" w:lineRule="exact"/>
              <w:ind w:firstLineChars="200" w:firstLine="480"/>
              <w:rPr>
                <w:rFonts w:ascii="仿宋" w:eastAsia="仿宋" w:hAnsi="仿宋" w:cs="仿宋"/>
                <w:sz w:val="24"/>
              </w:rPr>
            </w:pPr>
            <w:r>
              <w:rPr>
                <w:rFonts w:ascii="仿宋" w:eastAsia="仿宋" w:hAnsi="仿宋" w:cs="仿宋" w:hint="eastAsia"/>
                <w:sz w:val="24"/>
              </w:rPr>
              <w:t xml:space="preserve">  </w:t>
            </w:r>
            <w:r>
              <w:rPr>
                <w:rFonts w:ascii="仿宋" w:eastAsia="仿宋" w:hAnsi="仿宋" w:cs="仿宋" w:hint="eastAsia"/>
                <w:sz w:val="24"/>
              </w:rPr>
              <w:t>事业</w:t>
            </w:r>
          </w:p>
        </w:tc>
        <w:tc>
          <w:tcPr>
            <w:tcW w:w="1965" w:type="dxa"/>
            <w:vAlign w:val="center"/>
          </w:tcPr>
          <w:p w:rsidR="00D810FD" w:rsidRDefault="001129BC">
            <w:pPr>
              <w:spacing w:line="300" w:lineRule="exact"/>
              <w:jc w:val="center"/>
              <w:rPr>
                <w:rFonts w:ascii="仿宋" w:eastAsia="仿宋" w:hAnsi="仿宋" w:cs="仿宋"/>
                <w:sz w:val="24"/>
              </w:rPr>
            </w:pPr>
            <w:r>
              <w:rPr>
                <w:rFonts w:ascii="仿宋" w:eastAsia="仿宋" w:hAnsi="仿宋" w:cs="仿宋" w:hint="eastAsia"/>
                <w:sz w:val="24"/>
              </w:rPr>
              <w:t>正股级</w:t>
            </w:r>
          </w:p>
        </w:tc>
        <w:tc>
          <w:tcPr>
            <w:tcW w:w="3227" w:type="dxa"/>
            <w:vAlign w:val="center"/>
          </w:tcPr>
          <w:p w:rsidR="00D810FD" w:rsidRDefault="001129BC">
            <w:pPr>
              <w:spacing w:line="300" w:lineRule="exact"/>
              <w:jc w:val="left"/>
              <w:rPr>
                <w:rFonts w:ascii="仿宋" w:eastAsia="仿宋" w:hAnsi="仿宋" w:cs="仿宋"/>
                <w:sz w:val="24"/>
              </w:rPr>
            </w:pPr>
            <w:r>
              <w:rPr>
                <w:rFonts w:ascii="仿宋" w:eastAsia="仿宋" w:hAnsi="仿宋" w:cs="仿宋" w:hint="eastAsia"/>
                <w:sz w:val="24"/>
              </w:rPr>
              <w:t>财政性资金基本保证</w:t>
            </w:r>
          </w:p>
        </w:tc>
      </w:tr>
    </w:tbl>
    <w:p w:rsidR="00D810FD" w:rsidRDefault="00D810FD">
      <w:pPr>
        <w:ind w:firstLine="645"/>
        <w:rPr>
          <w:rFonts w:ascii="仿宋" w:eastAsia="仿宋" w:hAnsi="仿宋" w:cs="仿宋_GB2312"/>
          <w:sz w:val="32"/>
          <w:szCs w:val="32"/>
        </w:rPr>
      </w:pPr>
    </w:p>
    <w:p w:rsidR="00D810FD" w:rsidRDefault="001129BC">
      <w:pPr>
        <w:ind w:firstLineChars="200" w:firstLine="640"/>
        <w:rPr>
          <w:rFonts w:ascii="黑体" w:eastAsia="黑体" w:hAnsi="黑体" w:cs="仿宋_GB2312"/>
          <w:sz w:val="32"/>
          <w:szCs w:val="32"/>
        </w:rPr>
      </w:pPr>
      <w:r>
        <w:rPr>
          <w:rFonts w:ascii="黑体" w:eastAsia="黑体" w:hAnsi="黑体" w:cs="仿宋_GB2312" w:hint="eastAsia"/>
          <w:sz w:val="32"/>
          <w:szCs w:val="32"/>
        </w:rPr>
        <w:t>二、部门预算安排的总体情况</w:t>
      </w:r>
    </w:p>
    <w:p w:rsidR="00D810FD" w:rsidRDefault="001129BC">
      <w:pPr>
        <w:ind w:firstLineChars="200" w:firstLine="640"/>
        <w:rPr>
          <w:rFonts w:ascii="仿宋_GB2312" w:eastAsia="仿宋_GB2312" w:hAnsi="仿宋_GB2312" w:cs="仿宋_GB2312"/>
          <w:sz w:val="32"/>
          <w:szCs w:val="32"/>
        </w:rPr>
      </w:pPr>
      <w:r>
        <w:rPr>
          <w:rFonts w:ascii="仿宋_GB2312" w:eastAsia="仿宋_GB2312" w:hAnsi="仿宋" w:cs="仿宋_GB2312" w:hint="eastAsia"/>
          <w:sz w:val="32"/>
          <w:szCs w:val="32"/>
        </w:rPr>
        <w:t>按照预算管理有关规定，目前我县部门预算的编制实行综合预算制度，即全部收入和支出都反映在预算里，</w:t>
      </w:r>
      <w:proofErr w:type="gramStart"/>
      <w:r>
        <w:rPr>
          <w:rFonts w:ascii="仿宋_GB2312" w:eastAsia="仿宋_GB2312" w:hAnsi="仿宋" w:cs="仿宋_GB2312" w:hint="eastAsia"/>
          <w:sz w:val="32"/>
          <w:szCs w:val="32"/>
        </w:rPr>
        <w:t>我部门</w:t>
      </w:r>
      <w:proofErr w:type="gramEnd"/>
      <w:r>
        <w:rPr>
          <w:rFonts w:ascii="仿宋_GB2312" w:eastAsia="仿宋_GB2312" w:hAnsi="仿宋" w:cs="仿宋_GB2312" w:hint="eastAsia"/>
          <w:sz w:val="32"/>
          <w:szCs w:val="32"/>
        </w:rPr>
        <w:t>及所属单位所有收支都包含在部门预算中</w:t>
      </w:r>
      <w:r>
        <w:rPr>
          <w:rFonts w:ascii="仿宋_GB2312" w:eastAsia="仿宋_GB2312" w:hAnsi="仿宋_GB2312" w:cs="仿宋_GB2312" w:hint="eastAsia"/>
          <w:sz w:val="32"/>
          <w:szCs w:val="32"/>
        </w:rPr>
        <w:t>。</w:t>
      </w:r>
    </w:p>
    <w:p w:rsidR="00D810FD" w:rsidRDefault="001129BC">
      <w:pPr>
        <w:ind w:firstLineChars="200" w:firstLine="640"/>
        <w:rPr>
          <w:rFonts w:ascii="楷体" w:eastAsia="楷体" w:hAnsi="楷体" w:cs="仿宋_GB2312"/>
          <w:sz w:val="32"/>
          <w:szCs w:val="32"/>
        </w:rPr>
      </w:pPr>
      <w:r>
        <w:rPr>
          <w:rFonts w:ascii="楷体" w:eastAsia="楷体" w:hAnsi="楷体" w:cs="仿宋_GB2312" w:hint="eastAsia"/>
          <w:sz w:val="32"/>
          <w:szCs w:val="32"/>
        </w:rPr>
        <w:t>（一）收入说明</w:t>
      </w:r>
    </w:p>
    <w:p w:rsidR="00D810FD" w:rsidRDefault="001129BC">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无极县司法局</w:t>
      </w:r>
      <w:r>
        <w:rPr>
          <w:rFonts w:ascii="仿宋_GB2312" w:eastAsia="仿宋_GB2312" w:cs="仿宋_GB2312"/>
          <w:bCs/>
          <w:sz w:val="32"/>
          <w:szCs w:val="32"/>
        </w:rPr>
        <w:t>2017</w:t>
      </w:r>
      <w:r>
        <w:rPr>
          <w:rFonts w:ascii="仿宋_GB2312" w:eastAsia="仿宋_GB2312" w:cs="仿宋_GB2312" w:hint="eastAsia"/>
          <w:bCs/>
          <w:sz w:val="32"/>
          <w:szCs w:val="32"/>
        </w:rPr>
        <w:t>年预算收入总计</w:t>
      </w:r>
      <w:r>
        <w:rPr>
          <w:rFonts w:ascii="仿宋_GB2312" w:eastAsia="仿宋_GB2312" w:cs="仿宋_GB2312"/>
          <w:bCs/>
          <w:sz w:val="32"/>
          <w:szCs w:val="32"/>
        </w:rPr>
        <w:t>471.9</w:t>
      </w:r>
      <w:r>
        <w:rPr>
          <w:rFonts w:ascii="仿宋_GB2312" w:eastAsia="仿宋_GB2312" w:cs="仿宋_GB2312" w:hint="eastAsia"/>
          <w:bCs/>
          <w:sz w:val="32"/>
          <w:szCs w:val="32"/>
        </w:rPr>
        <w:t>万元</w:t>
      </w:r>
      <w:r>
        <w:rPr>
          <w:rFonts w:ascii="仿宋_GB2312" w:eastAsia="仿宋_GB2312" w:cs="仿宋_GB2312" w:hint="eastAsia"/>
          <w:bCs/>
          <w:sz w:val="32"/>
          <w:szCs w:val="32"/>
        </w:rPr>
        <w:t>，均为一般公共预算收入</w:t>
      </w:r>
      <w:r>
        <w:rPr>
          <w:rFonts w:ascii="仿宋_GB2312" w:eastAsia="仿宋_GB2312" w:cs="仿宋_GB2312" w:hint="eastAsia"/>
          <w:bCs/>
          <w:sz w:val="32"/>
          <w:szCs w:val="32"/>
        </w:rPr>
        <w:t>。</w:t>
      </w:r>
    </w:p>
    <w:p w:rsidR="00D810FD" w:rsidRDefault="001129BC">
      <w:pPr>
        <w:ind w:firstLineChars="150" w:firstLine="480"/>
        <w:rPr>
          <w:rFonts w:ascii="楷体" w:eastAsia="楷体" w:hAnsi="楷体"/>
          <w:sz w:val="32"/>
          <w:szCs w:val="32"/>
        </w:rPr>
      </w:pPr>
      <w:r>
        <w:rPr>
          <w:rFonts w:ascii="楷体" w:eastAsia="楷体" w:hAnsi="楷体" w:hint="eastAsia"/>
          <w:sz w:val="32"/>
          <w:szCs w:val="32"/>
        </w:rPr>
        <w:t>（二）支出说明</w:t>
      </w:r>
    </w:p>
    <w:p w:rsidR="00D810FD" w:rsidRDefault="001129BC">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bCs/>
          <w:sz w:val="32"/>
          <w:szCs w:val="32"/>
        </w:rPr>
        <w:lastRenderedPageBreak/>
        <w:t>2017</w:t>
      </w:r>
      <w:r>
        <w:rPr>
          <w:rFonts w:ascii="仿宋_GB2312" w:eastAsia="仿宋_GB2312" w:cs="仿宋_GB2312" w:hint="eastAsia"/>
          <w:bCs/>
          <w:sz w:val="32"/>
          <w:szCs w:val="32"/>
        </w:rPr>
        <w:t>年预算支出</w:t>
      </w:r>
      <w:r>
        <w:rPr>
          <w:rFonts w:ascii="仿宋_GB2312" w:eastAsia="仿宋_GB2312" w:cs="仿宋_GB2312"/>
          <w:bCs/>
          <w:sz w:val="32"/>
          <w:szCs w:val="32"/>
        </w:rPr>
        <w:t>471.9</w:t>
      </w:r>
      <w:r>
        <w:rPr>
          <w:rFonts w:ascii="仿宋_GB2312" w:eastAsia="仿宋_GB2312" w:cs="仿宋_GB2312" w:hint="eastAsia"/>
          <w:bCs/>
          <w:sz w:val="32"/>
          <w:szCs w:val="32"/>
        </w:rPr>
        <w:t>万元。其中，人员经费支出</w:t>
      </w:r>
      <w:r>
        <w:rPr>
          <w:rFonts w:ascii="仿宋_GB2312" w:eastAsia="仿宋_GB2312" w:cs="仿宋_GB2312"/>
          <w:bCs/>
          <w:sz w:val="32"/>
          <w:szCs w:val="32"/>
        </w:rPr>
        <w:t>351.85</w:t>
      </w:r>
      <w:r>
        <w:rPr>
          <w:rFonts w:ascii="仿宋_GB2312" w:eastAsia="仿宋_GB2312" w:cs="仿宋_GB2312" w:hint="eastAsia"/>
          <w:bCs/>
          <w:sz w:val="32"/>
          <w:szCs w:val="32"/>
        </w:rPr>
        <w:t>万元，正常公用经费</w:t>
      </w:r>
      <w:r>
        <w:rPr>
          <w:rFonts w:ascii="仿宋_GB2312" w:eastAsia="仿宋_GB2312" w:cs="仿宋_GB2312"/>
          <w:bCs/>
          <w:sz w:val="32"/>
          <w:szCs w:val="32"/>
        </w:rPr>
        <w:t>10</w:t>
      </w:r>
      <w:r>
        <w:rPr>
          <w:rFonts w:ascii="仿宋_GB2312" w:eastAsia="仿宋_GB2312" w:cs="仿宋_GB2312" w:hint="eastAsia"/>
          <w:bCs/>
          <w:sz w:val="32"/>
          <w:szCs w:val="32"/>
        </w:rPr>
        <w:t>万元，项目支出</w:t>
      </w:r>
      <w:r>
        <w:rPr>
          <w:rFonts w:ascii="仿宋_GB2312" w:eastAsia="仿宋_GB2312" w:cs="仿宋_GB2312"/>
          <w:bCs/>
          <w:sz w:val="32"/>
          <w:szCs w:val="32"/>
        </w:rPr>
        <w:t>110.05</w:t>
      </w:r>
      <w:r>
        <w:rPr>
          <w:rFonts w:ascii="仿宋_GB2312" w:eastAsia="仿宋_GB2312" w:cs="仿宋_GB2312" w:hint="eastAsia"/>
          <w:bCs/>
          <w:sz w:val="32"/>
          <w:szCs w:val="32"/>
        </w:rPr>
        <w:t>万元。</w:t>
      </w:r>
    </w:p>
    <w:p w:rsidR="00D810FD" w:rsidRDefault="001129BC">
      <w:pPr>
        <w:ind w:firstLineChars="200" w:firstLine="640"/>
        <w:rPr>
          <w:rFonts w:ascii="楷体" w:eastAsia="楷体" w:hAnsi="楷体"/>
          <w:sz w:val="32"/>
          <w:szCs w:val="32"/>
        </w:rPr>
      </w:pPr>
      <w:r>
        <w:rPr>
          <w:rFonts w:ascii="楷体" w:eastAsia="楷体" w:hAnsi="楷体" w:hint="eastAsia"/>
          <w:sz w:val="32"/>
          <w:szCs w:val="32"/>
        </w:rPr>
        <w:t>（三）比上年增减情况</w:t>
      </w:r>
    </w:p>
    <w:p w:rsidR="00D810FD" w:rsidRDefault="001129BC">
      <w:pPr>
        <w:adjustRightInd w:val="0"/>
        <w:snapToGrid w:val="0"/>
        <w:spacing w:line="600" w:lineRule="exact"/>
        <w:ind w:firstLineChars="200" w:firstLine="640"/>
        <w:jc w:val="left"/>
        <w:rPr>
          <w:rFonts w:ascii="仿宋_GB2312" w:eastAsia="仿宋_GB2312" w:cs="仿宋_GB2312"/>
          <w:bCs/>
          <w:sz w:val="32"/>
          <w:szCs w:val="32"/>
        </w:rPr>
      </w:pPr>
      <w:r>
        <w:rPr>
          <w:rFonts w:ascii="仿宋_GB2312" w:eastAsia="仿宋_GB2312" w:cs="仿宋_GB2312" w:hint="eastAsia"/>
          <w:bCs/>
          <w:sz w:val="32"/>
          <w:szCs w:val="32"/>
        </w:rPr>
        <w:t>2017</w:t>
      </w:r>
      <w:r>
        <w:rPr>
          <w:rFonts w:ascii="仿宋_GB2312" w:eastAsia="仿宋_GB2312" w:cs="仿宋_GB2312" w:hint="eastAsia"/>
          <w:bCs/>
          <w:sz w:val="32"/>
          <w:szCs w:val="32"/>
        </w:rPr>
        <w:t>年</w:t>
      </w:r>
      <w:r>
        <w:rPr>
          <w:rFonts w:ascii="仿宋_GB2312" w:eastAsia="仿宋_GB2312" w:cs="仿宋_GB2312" w:hint="eastAsia"/>
          <w:bCs/>
          <w:sz w:val="32"/>
          <w:szCs w:val="32"/>
        </w:rPr>
        <w:t>与</w:t>
      </w:r>
      <w:r>
        <w:rPr>
          <w:rFonts w:ascii="仿宋_GB2312" w:eastAsia="仿宋_GB2312" w:cs="仿宋_GB2312"/>
          <w:bCs/>
          <w:sz w:val="32"/>
          <w:szCs w:val="32"/>
        </w:rPr>
        <w:t>2016</w:t>
      </w:r>
      <w:r>
        <w:rPr>
          <w:rFonts w:ascii="仿宋_GB2312" w:eastAsia="仿宋_GB2312" w:cs="仿宋_GB2312" w:hint="eastAsia"/>
          <w:bCs/>
          <w:sz w:val="32"/>
          <w:szCs w:val="32"/>
        </w:rPr>
        <w:t>年相比减少</w:t>
      </w:r>
      <w:r>
        <w:rPr>
          <w:rFonts w:ascii="仿宋_GB2312" w:eastAsia="仿宋_GB2312" w:cs="仿宋_GB2312"/>
          <w:bCs/>
          <w:sz w:val="32"/>
          <w:szCs w:val="32"/>
        </w:rPr>
        <w:t>31.62</w:t>
      </w:r>
      <w:r>
        <w:rPr>
          <w:rFonts w:ascii="仿宋_GB2312" w:eastAsia="仿宋_GB2312" w:cs="仿宋_GB2312" w:hint="eastAsia"/>
          <w:bCs/>
          <w:sz w:val="32"/>
          <w:szCs w:val="32"/>
        </w:rPr>
        <w:t>万元</w:t>
      </w:r>
      <w:r>
        <w:rPr>
          <w:rFonts w:ascii="仿宋_GB2312" w:eastAsia="仿宋_GB2312" w:cs="仿宋_GB2312"/>
          <w:bCs/>
          <w:sz w:val="32"/>
          <w:szCs w:val="32"/>
        </w:rPr>
        <w:t>,</w:t>
      </w:r>
      <w:r>
        <w:rPr>
          <w:rFonts w:ascii="仿宋_GB2312" w:eastAsia="仿宋_GB2312" w:cs="仿宋_GB2312" w:hint="eastAsia"/>
          <w:bCs/>
          <w:sz w:val="32"/>
          <w:szCs w:val="32"/>
        </w:rPr>
        <w:t>减少原因为人员经费及项目支出减少。</w:t>
      </w:r>
    </w:p>
    <w:p w:rsidR="00D810FD" w:rsidRDefault="001129BC">
      <w:pPr>
        <w:ind w:firstLineChars="200" w:firstLine="640"/>
        <w:rPr>
          <w:rFonts w:ascii="仿宋_GB2312" w:eastAsia="仿宋_GB2312" w:hAnsi="仿宋_GB2312" w:cs="仿宋_GB2312"/>
          <w:sz w:val="32"/>
          <w:szCs w:val="32"/>
        </w:rPr>
      </w:pPr>
      <w:r>
        <w:rPr>
          <w:rFonts w:ascii="黑体" w:eastAsia="黑体" w:hAnsi="黑体" w:cs="仿宋_GB2312" w:hint="eastAsia"/>
          <w:sz w:val="32"/>
          <w:szCs w:val="32"/>
        </w:rPr>
        <w:t>三、机关运行经费安排情况</w:t>
      </w:r>
    </w:p>
    <w:p w:rsidR="00D810FD" w:rsidRDefault="001129BC">
      <w:pPr>
        <w:adjustRightInd w:val="0"/>
        <w:snapToGrid w:val="0"/>
        <w:spacing w:line="600" w:lineRule="exact"/>
        <w:ind w:firstLineChars="100" w:firstLine="320"/>
        <w:jc w:val="left"/>
        <w:rPr>
          <w:rFonts w:ascii="仿宋_GB2312" w:eastAsia="仿宋_GB2312" w:hAnsi="仿宋_GB2312" w:cs="仿宋_GB2312"/>
          <w:sz w:val="32"/>
          <w:szCs w:val="32"/>
        </w:rPr>
      </w:pPr>
      <w:r>
        <w:rPr>
          <w:rFonts w:ascii="仿宋" w:eastAsia="仿宋" w:hAnsi="仿宋" w:hint="eastAsia"/>
          <w:sz w:val="32"/>
          <w:szCs w:val="32"/>
        </w:rPr>
        <w:t xml:space="preserve">  </w:t>
      </w: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年机关运行</w:t>
      </w:r>
      <w:r>
        <w:rPr>
          <w:rFonts w:ascii="仿宋_GB2312" w:eastAsia="仿宋_GB2312" w:hAnsi="仿宋_GB2312" w:cs="仿宋_GB2312" w:hint="eastAsia"/>
          <w:sz w:val="32"/>
          <w:szCs w:val="32"/>
        </w:rPr>
        <w:t>经费共计安排</w:t>
      </w:r>
      <w:r>
        <w:rPr>
          <w:rFonts w:ascii="仿宋_GB2312" w:eastAsia="仿宋_GB2312" w:hAnsi="仿宋_GB2312" w:cs="仿宋_GB2312" w:hint="eastAsia"/>
          <w:sz w:val="32"/>
          <w:szCs w:val="32"/>
        </w:rPr>
        <w:t>4.4</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主要用于</w:t>
      </w:r>
      <w:proofErr w:type="gramStart"/>
      <w:r>
        <w:rPr>
          <w:rFonts w:ascii="仿宋_GB2312" w:eastAsia="仿宋_GB2312" w:hAnsi="仿宋_GB2312" w:cs="仿宋_GB2312" w:hint="eastAsia"/>
          <w:sz w:val="32"/>
          <w:szCs w:val="32"/>
        </w:rPr>
        <w:t>我部门</w:t>
      </w:r>
      <w:proofErr w:type="gramEnd"/>
      <w:r>
        <w:rPr>
          <w:rFonts w:ascii="仿宋_GB2312" w:eastAsia="仿宋_GB2312" w:hAnsi="仿宋_GB2312" w:cs="仿宋_GB2312" w:hint="eastAsia"/>
          <w:sz w:val="32"/>
          <w:szCs w:val="32"/>
        </w:rPr>
        <w:t>日常公用，日常维修等日常运行支出。</w:t>
      </w:r>
    </w:p>
    <w:p w:rsidR="00D810FD" w:rsidRDefault="001129BC">
      <w:pPr>
        <w:autoSpaceDE w:val="0"/>
        <w:autoSpaceDN w:val="0"/>
        <w:adjustRightInd w:val="0"/>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四、财政拨款“三公”经费预算情况及增减变化原因</w:t>
      </w:r>
    </w:p>
    <w:p w:rsidR="00D810FD" w:rsidRDefault="001129BC">
      <w:pPr>
        <w:rPr>
          <w:rFonts w:ascii="仿宋_GB2312" w:eastAsia="仿宋_GB2312" w:hAnsi="仿宋_GB2312" w:cs="仿宋_GB2312"/>
          <w:sz w:val="32"/>
          <w:szCs w:val="32"/>
        </w:rPr>
      </w:pPr>
      <w:r>
        <w:rPr>
          <w:rFonts w:ascii="仿宋" w:eastAsia="仿宋" w:hAnsi="仿宋" w:hint="eastAsia"/>
          <w:sz w:val="32"/>
          <w:szCs w:val="32"/>
        </w:rPr>
        <w:t xml:space="preserve">    </w:t>
      </w:r>
      <w:r>
        <w:rPr>
          <w:rFonts w:ascii="仿宋_GB2312" w:eastAsia="仿宋_GB2312" w:hAnsi="仿宋_GB2312" w:cs="仿宋_GB2312" w:hint="eastAsia"/>
          <w:sz w:val="32"/>
          <w:szCs w:val="32"/>
        </w:rPr>
        <w:t>2017</w:t>
      </w:r>
      <w:r>
        <w:rPr>
          <w:rFonts w:ascii="仿宋_GB2312" w:eastAsia="仿宋_GB2312" w:hAnsi="仿宋_GB2312" w:cs="仿宋_GB2312" w:hint="eastAsia"/>
          <w:sz w:val="32"/>
          <w:szCs w:val="32"/>
        </w:rPr>
        <w:t>年本部门安排“三公”经费</w:t>
      </w:r>
      <w:r>
        <w:rPr>
          <w:rFonts w:ascii="仿宋_GB2312" w:eastAsia="仿宋_GB2312" w:hAnsi="仿宋_GB2312" w:cs="仿宋_GB2312" w:hint="eastAsia"/>
          <w:sz w:val="32"/>
          <w:szCs w:val="32"/>
        </w:rPr>
        <w:t>4</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r>
        <w:rPr>
          <w:rFonts w:ascii="仿宋_GB2312" w:eastAsia="仿宋_GB2312" w:hAnsi="仿宋_GB2312" w:cs="仿宋_GB2312" w:hint="eastAsia"/>
          <w:sz w:val="32"/>
          <w:szCs w:val="32"/>
        </w:rPr>
        <w:t xml:space="preserve"> </w:t>
      </w:r>
      <w:r>
        <w:rPr>
          <w:rFonts w:ascii="仿宋_GB2312" w:eastAsia="仿宋_GB2312" w:hAnsi="仿宋_GB2312" w:cs="仿宋_GB2312" w:hint="eastAsia"/>
          <w:sz w:val="32"/>
          <w:szCs w:val="32"/>
        </w:rPr>
        <w:t>其中：</w:t>
      </w:r>
    </w:p>
    <w:p w:rsidR="00D810FD" w:rsidRDefault="001129B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、因公出国（境）费</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D810FD" w:rsidRDefault="001129B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、公务用车购置</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w:t>
      </w:r>
      <w:r>
        <w:rPr>
          <w:rFonts w:ascii="仿宋_GB2312" w:eastAsia="仿宋_GB2312" w:hAnsi="仿宋_GB2312" w:cs="仿宋_GB2312" w:hint="eastAsia"/>
          <w:sz w:val="32"/>
          <w:szCs w:val="32"/>
        </w:rPr>
        <w:t>运行维护费</w:t>
      </w:r>
      <w:r>
        <w:rPr>
          <w:rFonts w:ascii="仿宋_GB2312" w:eastAsia="仿宋_GB2312" w:hAnsi="仿宋_GB2312" w:cs="仿宋_GB2312" w:hint="eastAsia"/>
          <w:sz w:val="32"/>
          <w:szCs w:val="32"/>
        </w:rPr>
        <w:t xml:space="preserve"> 3</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D810FD" w:rsidRDefault="001129BC">
      <w:pPr>
        <w:ind w:firstLineChars="200" w:firstLine="640"/>
        <w:outlineLvl w:val="0"/>
        <w:rPr>
          <w:rFonts w:ascii="仿宋_GB2312" w:eastAsia="仿宋_GB2312" w:hAnsi="仿宋_GB2312" w:cs="仿宋_GB2312"/>
          <w:sz w:val="32"/>
          <w:szCs w:val="32"/>
        </w:rPr>
      </w:pP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、公务接待费</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万元，与上年持平</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无增减变化。</w:t>
      </w:r>
    </w:p>
    <w:p w:rsidR="00D810FD" w:rsidRDefault="001129BC">
      <w:pPr>
        <w:jc w:val="left"/>
        <w:rPr>
          <w:rFonts w:ascii="黑体" w:eastAsia="黑体" w:hAnsi="黑体" w:cs="仿宋_GB2312"/>
          <w:sz w:val="32"/>
          <w:szCs w:val="32"/>
        </w:rPr>
      </w:pPr>
      <w:r>
        <w:rPr>
          <w:rFonts w:ascii="黑体" w:eastAsia="黑体" w:hAnsi="黑体" w:cs="仿宋_GB2312" w:hint="eastAsia"/>
          <w:sz w:val="32"/>
          <w:szCs w:val="32"/>
        </w:rPr>
        <w:t xml:space="preserve">    </w:t>
      </w:r>
      <w:r>
        <w:rPr>
          <w:rFonts w:ascii="黑体" w:eastAsia="黑体" w:hAnsi="黑体" w:cs="仿宋_GB2312" w:hint="eastAsia"/>
          <w:sz w:val="32"/>
          <w:szCs w:val="32"/>
        </w:rPr>
        <w:t>五、绩效预算信息</w:t>
      </w:r>
    </w:p>
    <w:p w:rsidR="00D810FD" w:rsidRDefault="001129BC">
      <w:pPr>
        <w:jc w:val="left"/>
        <w:rPr>
          <w:rFonts w:ascii="仿宋_GB2312" w:eastAsia="仿宋_GB2312"/>
          <w:b/>
          <w:sz w:val="32"/>
          <w:szCs w:val="32"/>
        </w:rPr>
      </w:pPr>
      <w:r>
        <w:rPr>
          <w:rFonts w:ascii="楷体_GB2312" w:eastAsia="楷体_GB2312" w:hint="eastAsia"/>
          <w:sz w:val="32"/>
          <w:szCs w:val="32"/>
        </w:rPr>
        <w:t xml:space="preserve">   </w:t>
      </w:r>
      <w:r>
        <w:rPr>
          <w:rFonts w:ascii="楷体_GB2312" w:eastAsia="楷体_GB2312" w:hint="eastAsia"/>
          <w:sz w:val="32"/>
          <w:szCs w:val="32"/>
        </w:rPr>
        <w:t>（一）、年度发展规划目标</w:t>
      </w:r>
    </w:p>
    <w:p w:rsidR="00D810FD" w:rsidRDefault="001129BC">
      <w:pPr>
        <w:ind w:firstLine="560"/>
        <w:rPr>
          <w:rFonts w:ascii="仿宋_GB2312" w:eastAsia="仿宋_GB2312"/>
          <w:sz w:val="32"/>
          <w:szCs w:val="32"/>
        </w:rPr>
      </w:pPr>
      <w:r>
        <w:rPr>
          <w:rFonts w:ascii="仿宋_GB2312" w:eastAsia="仿宋_GB2312"/>
          <w:sz w:val="32"/>
          <w:szCs w:val="32"/>
        </w:rPr>
        <w:lastRenderedPageBreak/>
        <w:t xml:space="preserve"> </w:t>
      </w:r>
      <w:r>
        <w:rPr>
          <w:rFonts w:ascii="仿宋_GB2312" w:eastAsia="仿宋_GB2312" w:hint="eastAsia"/>
          <w:sz w:val="32"/>
          <w:szCs w:val="32"/>
        </w:rPr>
        <w:t>认真贯彻落实“七五”普法规划，通过</w:t>
      </w:r>
      <w:proofErr w:type="gramStart"/>
      <w:r>
        <w:rPr>
          <w:rFonts w:ascii="仿宋_GB2312" w:eastAsia="仿宋_GB2312" w:hint="eastAsia"/>
          <w:sz w:val="32"/>
          <w:szCs w:val="32"/>
        </w:rPr>
        <w:t>微信群</w:t>
      </w:r>
      <w:proofErr w:type="gramEnd"/>
      <w:r>
        <w:rPr>
          <w:rFonts w:ascii="仿宋_GB2312" w:eastAsia="仿宋_GB2312" w:hint="eastAsia"/>
          <w:sz w:val="32"/>
          <w:szCs w:val="32"/>
        </w:rPr>
        <w:t>、法信通等多种形式开展重点人群法治宣传教育工作；组织开展村居法律顾问工作；建立规范化司法所，开展民间矛盾纠纷排查活动，维护社会稳定；完成人民调解员评定工作，民调通利用率达到</w:t>
      </w:r>
      <w:r>
        <w:rPr>
          <w:rFonts w:ascii="仿宋_GB2312" w:eastAsia="仿宋_GB2312"/>
          <w:sz w:val="32"/>
          <w:szCs w:val="32"/>
        </w:rPr>
        <w:t>100%</w:t>
      </w:r>
      <w:r>
        <w:rPr>
          <w:rFonts w:ascii="仿宋_GB2312" w:eastAsia="仿宋_GB2312" w:hint="eastAsia"/>
          <w:sz w:val="32"/>
          <w:szCs w:val="32"/>
        </w:rPr>
        <w:t>；定期组织矫正人员开展警示教育；进一步推进社区服刑人员以及刑满释放人员安置帮扶教育工作；成立专门调委会，</w:t>
      </w:r>
      <w:proofErr w:type="gramStart"/>
      <w:r>
        <w:rPr>
          <w:rFonts w:ascii="仿宋_GB2312" w:eastAsia="仿宋_GB2312" w:hint="eastAsia"/>
          <w:sz w:val="32"/>
          <w:szCs w:val="32"/>
        </w:rPr>
        <w:t>建立诉调对接</w:t>
      </w:r>
      <w:proofErr w:type="gramEnd"/>
      <w:r>
        <w:rPr>
          <w:rFonts w:ascii="仿宋_GB2312" w:eastAsia="仿宋_GB2312" w:hint="eastAsia"/>
          <w:sz w:val="32"/>
          <w:szCs w:val="32"/>
        </w:rPr>
        <w:t>中心，发挥人民调解基础作用；开展律师、公证法律服务，推行政府购买法律服务；扩大法律援助范围，提高法律援助质量；建立综合指挥服务中心，完成司法行政信息化建设。</w:t>
      </w:r>
    </w:p>
    <w:p w:rsidR="00D810FD" w:rsidRDefault="001129BC">
      <w:pPr>
        <w:jc w:val="left"/>
        <w:rPr>
          <w:rFonts w:ascii="仿宋_GB2312" w:eastAsia="仿宋_GB2312"/>
          <w:b/>
          <w:sz w:val="32"/>
          <w:szCs w:val="32"/>
        </w:rPr>
      </w:pPr>
      <w:r>
        <w:rPr>
          <w:rFonts w:ascii="仿宋_GB2312" w:eastAsia="仿宋_GB2312" w:hint="eastAsia"/>
          <w:b/>
          <w:sz w:val="32"/>
          <w:szCs w:val="32"/>
        </w:rPr>
        <w:t xml:space="preserve">    </w:t>
      </w:r>
      <w:r>
        <w:rPr>
          <w:rFonts w:ascii="仿宋_GB2312" w:eastAsia="仿宋_GB2312" w:hint="eastAsia"/>
          <w:b/>
          <w:sz w:val="32"/>
          <w:szCs w:val="32"/>
        </w:rPr>
        <w:t>（二）</w:t>
      </w:r>
      <w:r>
        <w:rPr>
          <w:rFonts w:ascii="仿宋_GB2312" w:eastAsia="仿宋_GB2312" w:hint="eastAsia"/>
          <w:b/>
          <w:sz w:val="32"/>
          <w:szCs w:val="32"/>
        </w:rPr>
        <w:t>职责</w:t>
      </w:r>
      <w:r>
        <w:rPr>
          <w:rFonts w:ascii="仿宋_GB2312" w:eastAsia="仿宋_GB2312" w:hint="eastAsia"/>
          <w:b/>
          <w:sz w:val="32"/>
          <w:szCs w:val="32"/>
        </w:rPr>
        <w:t>分类绩效目标：</w:t>
      </w:r>
    </w:p>
    <w:p w:rsidR="00D810FD" w:rsidRDefault="001129BC">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普法工作：贯彻落实</w:t>
      </w:r>
      <w:r>
        <w:rPr>
          <w:rFonts w:ascii="仿宋_GB2312" w:eastAsia="仿宋_GB2312" w:hint="eastAsia"/>
          <w:sz w:val="32"/>
          <w:szCs w:val="32"/>
        </w:rPr>
        <w:t>“</w:t>
      </w:r>
      <w:r>
        <w:rPr>
          <w:rFonts w:ascii="仿宋_GB2312" w:eastAsia="仿宋_GB2312" w:hAnsi="宋体" w:cs="宋体" w:hint="eastAsia"/>
          <w:sz w:val="32"/>
          <w:szCs w:val="32"/>
        </w:rPr>
        <w:t>七五</w:t>
      </w:r>
      <w:r>
        <w:rPr>
          <w:rFonts w:ascii="仿宋_GB2312" w:eastAsia="仿宋_GB2312" w:hint="eastAsia"/>
          <w:sz w:val="32"/>
          <w:szCs w:val="32"/>
        </w:rPr>
        <w:t>”</w:t>
      </w:r>
      <w:r>
        <w:rPr>
          <w:rFonts w:ascii="仿宋_GB2312" w:eastAsia="仿宋_GB2312" w:hAnsi="宋体" w:cs="宋体" w:hint="eastAsia"/>
          <w:sz w:val="32"/>
          <w:szCs w:val="32"/>
        </w:rPr>
        <w:t>普法规划，每月组织人员深入学校、乡镇基层单位开展法制讲座；在每个村居建立法律顾问点，实行全方位法律服务工作。将医疗纠纷、交通纠纷以及需要提供法律服务等事项纳入政府购买服务。</w:t>
      </w:r>
    </w:p>
    <w:p w:rsidR="00D810FD" w:rsidRDefault="001129BC">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人民调解工作：定期组织开展民间矛盾纠纷排查活动，排查率达到</w:t>
      </w:r>
      <w:r>
        <w:rPr>
          <w:rFonts w:ascii="仿宋_GB2312" w:eastAsia="仿宋_GB2312"/>
          <w:sz w:val="32"/>
          <w:szCs w:val="32"/>
        </w:rPr>
        <w:t>98%</w:t>
      </w:r>
      <w:r>
        <w:rPr>
          <w:rFonts w:ascii="仿宋_GB2312" w:eastAsia="仿宋_GB2312" w:hAnsi="宋体" w:cs="宋体" w:hint="eastAsia"/>
          <w:sz w:val="32"/>
          <w:szCs w:val="32"/>
        </w:rPr>
        <w:t>，完成人民调解员等级评定，民调通利用率达到</w:t>
      </w:r>
      <w:r>
        <w:rPr>
          <w:rFonts w:ascii="仿宋_GB2312" w:eastAsia="仿宋_GB2312"/>
          <w:sz w:val="32"/>
          <w:szCs w:val="32"/>
        </w:rPr>
        <w:t>100%</w:t>
      </w:r>
      <w:r>
        <w:rPr>
          <w:rFonts w:ascii="仿宋_GB2312" w:eastAsia="仿宋_GB2312" w:hAnsi="宋体" w:cs="宋体" w:hint="eastAsia"/>
          <w:sz w:val="32"/>
          <w:szCs w:val="32"/>
        </w:rPr>
        <w:t>，维护社会稳定。</w:t>
      </w:r>
      <w:proofErr w:type="gramStart"/>
      <w:r>
        <w:rPr>
          <w:rFonts w:ascii="仿宋_GB2312" w:eastAsia="仿宋_GB2312" w:hAnsi="宋体" w:cs="宋体" w:hint="eastAsia"/>
          <w:sz w:val="32"/>
          <w:szCs w:val="32"/>
        </w:rPr>
        <w:t>推行诉调对接</w:t>
      </w:r>
      <w:proofErr w:type="gramEnd"/>
      <w:r>
        <w:rPr>
          <w:rFonts w:ascii="仿宋_GB2312" w:eastAsia="仿宋_GB2312" w:hAnsi="宋体" w:cs="宋体" w:hint="eastAsia"/>
          <w:sz w:val="32"/>
          <w:szCs w:val="32"/>
        </w:rPr>
        <w:t>工作，在法院设立专门调解委员会，开展诉前调解工作。</w:t>
      </w:r>
    </w:p>
    <w:p w:rsidR="00D810FD" w:rsidRDefault="001129BC">
      <w:pPr>
        <w:rPr>
          <w:rFonts w:ascii="仿宋_GB2312" w:eastAsia="仿宋_GB2312"/>
          <w:sz w:val="32"/>
          <w:szCs w:val="32"/>
        </w:rPr>
      </w:pPr>
      <w:r>
        <w:rPr>
          <w:rFonts w:ascii="仿宋_GB2312" w:eastAsia="仿宋_GB2312" w:hAnsi="宋体" w:cs="宋体" w:hint="eastAsia"/>
          <w:sz w:val="32"/>
          <w:szCs w:val="32"/>
        </w:rPr>
        <w:lastRenderedPageBreak/>
        <w:t xml:space="preserve">    </w:t>
      </w:r>
      <w:r>
        <w:rPr>
          <w:rFonts w:ascii="仿宋_GB2312" w:eastAsia="仿宋_GB2312" w:hAnsi="宋体" w:cs="宋体" w:hint="eastAsia"/>
          <w:sz w:val="32"/>
          <w:szCs w:val="32"/>
        </w:rPr>
        <w:t>社区矫正工作：全面推进矫正工作规范化建设，完善矫正人员档案管理，定期组织矫正人</w:t>
      </w:r>
      <w:r>
        <w:rPr>
          <w:rFonts w:ascii="仿宋_GB2312" w:eastAsia="仿宋_GB2312" w:hAnsi="宋体" w:cs="宋体" w:hint="eastAsia"/>
          <w:sz w:val="32"/>
          <w:szCs w:val="32"/>
        </w:rPr>
        <w:t>员参加培训，开展警示教育，降低重新犯罪率。</w:t>
      </w:r>
    </w:p>
    <w:p w:rsidR="00D810FD" w:rsidRDefault="001129BC">
      <w:pPr>
        <w:rPr>
          <w:rFonts w:ascii="仿宋_GB2312" w:eastAsia="仿宋_GB2312"/>
          <w:sz w:val="32"/>
          <w:szCs w:val="32"/>
        </w:rPr>
      </w:pPr>
      <w:r>
        <w:rPr>
          <w:rFonts w:ascii="仿宋_GB2312" w:eastAsia="仿宋_GB2312" w:hAnsi="宋体" w:cs="宋体" w:hint="eastAsia"/>
          <w:sz w:val="32"/>
          <w:szCs w:val="32"/>
        </w:rPr>
        <w:t xml:space="preserve">    </w:t>
      </w:r>
      <w:r>
        <w:rPr>
          <w:rFonts w:ascii="仿宋_GB2312" w:eastAsia="仿宋_GB2312" w:hAnsi="宋体" w:cs="宋体" w:hint="eastAsia"/>
          <w:sz w:val="32"/>
          <w:szCs w:val="32"/>
        </w:rPr>
        <w:t>法律援助工作：开展法律援助宣传工作，扩大法律援助范围，提高法律援助质量。</w:t>
      </w:r>
    </w:p>
    <w:p w:rsidR="00D810FD" w:rsidRDefault="001129BC">
      <w:pPr>
        <w:ind w:firstLineChars="200" w:firstLine="640"/>
        <w:rPr>
          <w:rFonts w:ascii="仿宋_GB2312" w:eastAsia="仿宋_GB2312" w:hAnsi="宋体" w:cs="宋体"/>
          <w:sz w:val="32"/>
          <w:szCs w:val="32"/>
        </w:rPr>
      </w:pPr>
      <w:r>
        <w:rPr>
          <w:rFonts w:ascii="仿宋_GB2312" w:eastAsia="仿宋_GB2312" w:hAnsi="宋体" w:cs="宋体" w:hint="eastAsia"/>
          <w:sz w:val="32"/>
          <w:szCs w:val="32"/>
        </w:rPr>
        <w:t>安置帮教工作：对刑满释放人员开展救助和帮教工作，减少和降低重新犯罪率。</w:t>
      </w:r>
    </w:p>
    <w:p w:rsidR="00D810FD" w:rsidRDefault="001129BC">
      <w:pPr>
        <w:ind w:firstLineChars="200" w:firstLine="640"/>
        <w:rPr>
          <w:rFonts w:ascii="仿宋_GB2312" w:eastAsia="仿宋_GB2312"/>
          <w:sz w:val="32"/>
          <w:szCs w:val="32"/>
        </w:rPr>
      </w:pPr>
      <w:r>
        <w:rPr>
          <w:rFonts w:ascii="仿宋_GB2312" w:eastAsia="仿宋_GB2312" w:hAnsi="宋体" w:cs="宋体" w:hint="eastAsia"/>
          <w:sz w:val="32"/>
          <w:szCs w:val="32"/>
        </w:rPr>
        <w:t>律师、公证工作：提高办案质量，拓展证源，为全县经济发展提供优良的法治环境。</w:t>
      </w:r>
    </w:p>
    <w:p w:rsidR="00D810FD" w:rsidRDefault="001129BC">
      <w:pPr>
        <w:ind w:firstLine="645"/>
        <w:rPr>
          <w:rFonts w:ascii="楷体" w:eastAsia="楷体" w:hAnsi="楷体"/>
          <w:sz w:val="32"/>
          <w:szCs w:val="32"/>
        </w:rPr>
      </w:pPr>
      <w:r>
        <w:rPr>
          <w:rFonts w:ascii="楷体" w:eastAsia="楷体" w:hAnsi="楷体" w:hint="eastAsia"/>
          <w:sz w:val="32"/>
          <w:szCs w:val="32"/>
        </w:rPr>
        <w:t>（三）部门职责</w:t>
      </w:r>
      <w:r>
        <w:rPr>
          <w:rFonts w:ascii="楷体" w:eastAsia="楷体" w:hAnsi="楷体"/>
          <w:sz w:val="32"/>
          <w:szCs w:val="32"/>
        </w:rPr>
        <w:t>-</w:t>
      </w:r>
      <w:r>
        <w:rPr>
          <w:rFonts w:ascii="楷体" w:eastAsia="楷体" w:hAnsi="楷体" w:hint="eastAsia"/>
          <w:sz w:val="32"/>
          <w:szCs w:val="32"/>
        </w:rPr>
        <w:t>工作活动绩效目标</w:t>
      </w:r>
    </w:p>
    <w:p w:rsidR="00D810FD" w:rsidRDefault="001129BC">
      <w:pPr>
        <w:ind w:firstLine="645"/>
        <w:jc w:val="center"/>
        <w:rPr>
          <w:rFonts w:ascii="仿宋" w:eastAsia="仿宋" w:hAnsi="仿宋"/>
          <w:sz w:val="32"/>
          <w:szCs w:val="32"/>
        </w:rPr>
      </w:pPr>
      <w:r>
        <w:rPr>
          <w:rFonts w:ascii="仿宋" w:eastAsia="仿宋" w:hAnsi="仿宋" w:hint="eastAsia"/>
          <w:sz w:val="32"/>
          <w:szCs w:val="32"/>
        </w:rPr>
        <w:t>部门职责</w:t>
      </w:r>
      <w:r>
        <w:rPr>
          <w:rFonts w:ascii="仿宋" w:eastAsia="仿宋" w:hAnsi="仿宋"/>
          <w:sz w:val="32"/>
          <w:szCs w:val="32"/>
        </w:rPr>
        <w:t>-</w:t>
      </w:r>
      <w:r>
        <w:rPr>
          <w:rFonts w:ascii="仿宋" w:eastAsia="仿宋" w:hAnsi="仿宋" w:hint="eastAsia"/>
          <w:sz w:val="32"/>
          <w:szCs w:val="32"/>
        </w:rPr>
        <w:t>工作活动绩效目标</w:t>
      </w:r>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firstRow="1" w:lastRow="0" w:firstColumn="1" w:lastColumn="0" w:noHBand="0" w:noVBand="1"/>
      </w:tblPr>
      <w:tblGrid>
        <w:gridCol w:w="2341"/>
        <w:gridCol w:w="1276"/>
        <w:gridCol w:w="2976"/>
        <w:gridCol w:w="2976"/>
        <w:gridCol w:w="1417"/>
        <w:gridCol w:w="737"/>
        <w:gridCol w:w="737"/>
        <w:gridCol w:w="737"/>
        <w:gridCol w:w="737"/>
      </w:tblGrid>
      <w:tr w:rsidR="00D810FD">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D810FD" w:rsidRDefault="001129BC">
            <w:pPr>
              <w:spacing w:line="300" w:lineRule="exact"/>
              <w:jc w:val="left"/>
              <w:rPr>
                <w:rFonts w:ascii="方正小标宋_GBK" w:eastAsia="方正小标宋_GBK"/>
                <w:sz w:val="24"/>
              </w:rPr>
            </w:pPr>
            <w:r>
              <w:rPr>
                <w:rFonts w:ascii="方正小标宋_GBK" w:eastAsia="方正小标宋_GBK"/>
                <w:sz w:val="24"/>
              </w:rPr>
              <w:t>315</w:t>
            </w:r>
            <w:r>
              <w:rPr>
                <w:rFonts w:ascii="方正小标宋_GBK" w:eastAsia="方正小标宋_GBK" w:hint="eastAsia"/>
                <w:sz w:val="24"/>
              </w:rPr>
              <w:t>司法局</w:t>
            </w:r>
          </w:p>
        </w:tc>
        <w:tc>
          <w:tcPr>
            <w:tcW w:w="2948" w:type="dxa"/>
            <w:gridSpan w:val="4"/>
            <w:tcBorders>
              <w:top w:val="single" w:sz="6" w:space="0" w:color="FFFFFF"/>
              <w:left w:val="single" w:sz="6" w:space="0" w:color="FFFFFF"/>
              <w:right w:val="single" w:sz="6" w:space="0" w:color="FFFFFF"/>
            </w:tcBorders>
            <w:vAlign w:val="center"/>
          </w:tcPr>
          <w:p w:rsidR="00D810FD" w:rsidRDefault="001129BC">
            <w:pPr>
              <w:spacing w:line="300" w:lineRule="exact"/>
              <w:jc w:val="right"/>
              <w:rPr>
                <w:rFonts w:ascii="方正书宋_GBK" w:eastAsia="方正书宋_GBK"/>
                <w:sz w:val="24"/>
              </w:rPr>
            </w:pPr>
            <w:r>
              <w:rPr>
                <w:rFonts w:ascii="方正书宋_GBK" w:eastAsia="方正书宋_GBK" w:hint="eastAsia"/>
                <w:sz w:val="24"/>
              </w:rPr>
              <w:t>单位：万元</w:t>
            </w:r>
          </w:p>
        </w:tc>
      </w:tr>
      <w:tr w:rsidR="00D810FD">
        <w:trPr>
          <w:trHeight w:val="227"/>
          <w:tblHeader/>
          <w:jc w:val="center"/>
        </w:trPr>
        <w:tc>
          <w:tcPr>
            <w:tcW w:w="2341"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评价标准</w:t>
            </w:r>
          </w:p>
        </w:tc>
      </w:tr>
      <w:tr w:rsidR="00D810FD">
        <w:trPr>
          <w:trHeight w:val="227"/>
          <w:tblHeader/>
          <w:jc w:val="center"/>
        </w:trPr>
        <w:tc>
          <w:tcPr>
            <w:tcW w:w="2341" w:type="dxa"/>
            <w:vMerge/>
            <w:vAlign w:val="center"/>
          </w:tcPr>
          <w:p w:rsidR="00D810FD" w:rsidRDefault="00D810FD">
            <w:pPr>
              <w:spacing w:line="300" w:lineRule="exact"/>
              <w:jc w:val="left"/>
              <w:outlineLvl w:val="0"/>
            </w:pPr>
          </w:p>
        </w:tc>
        <w:tc>
          <w:tcPr>
            <w:tcW w:w="1276" w:type="dxa"/>
            <w:vMerge/>
            <w:vAlign w:val="center"/>
          </w:tcPr>
          <w:p w:rsidR="00D810FD" w:rsidRDefault="00D810FD">
            <w:pPr>
              <w:spacing w:line="300" w:lineRule="exact"/>
              <w:jc w:val="left"/>
              <w:outlineLvl w:val="0"/>
            </w:pPr>
          </w:p>
        </w:tc>
        <w:tc>
          <w:tcPr>
            <w:tcW w:w="2976" w:type="dxa"/>
            <w:vMerge/>
            <w:vAlign w:val="center"/>
          </w:tcPr>
          <w:p w:rsidR="00D810FD" w:rsidRDefault="00D810FD">
            <w:pPr>
              <w:spacing w:line="300" w:lineRule="exact"/>
              <w:jc w:val="left"/>
              <w:outlineLvl w:val="0"/>
            </w:pPr>
          </w:p>
        </w:tc>
        <w:tc>
          <w:tcPr>
            <w:tcW w:w="2976" w:type="dxa"/>
            <w:vMerge/>
            <w:vAlign w:val="center"/>
          </w:tcPr>
          <w:p w:rsidR="00D810FD" w:rsidRDefault="00D810FD">
            <w:pPr>
              <w:spacing w:line="300" w:lineRule="exact"/>
              <w:jc w:val="left"/>
              <w:outlineLvl w:val="0"/>
            </w:pPr>
          </w:p>
        </w:tc>
        <w:tc>
          <w:tcPr>
            <w:tcW w:w="1417" w:type="dxa"/>
            <w:vMerge/>
            <w:vAlign w:val="center"/>
          </w:tcPr>
          <w:p w:rsidR="00D810FD" w:rsidRDefault="00D810FD">
            <w:pPr>
              <w:spacing w:line="300" w:lineRule="exact"/>
              <w:jc w:val="left"/>
              <w:outlineLvl w:val="0"/>
            </w:pP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差</w:t>
            </w: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司法行政管理</w:t>
            </w:r>
          </w:p>
        </w:tc>
        <w:tc>
          <w:tcPr>
            <w:tcW w:w="1276" w:type="dxa"/>
            <w:vAlign w:val="center"/>
          </w:tcPr>
          <w:p w:rsidR="00D810FD" w:rsidRDefault="001129BC">
            <w:pPr>
              <w:spacing w:line="300" w:lineRule="exact"/>
              <w:jc w:val="left"/>
              <w:rPr>
                <w:rFonts w:ascii="方正书宋_GBK" w:eastAsia="方正书宋_GBK"/>
              </w:rPr>
            </w:pPr>
            <w:r>
              <w:rPr>
                <w:rFonts w:ascii="方正书宋_GBK" w:eastAsia="方正书宋_GBK"/>
              </w:rPr>
              <w:t>70.05</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贯彻落实国家司法行政工作方针政策；拟订有关规章，制定全县司法行政中长期规划并组织实施。</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提升全县司法行政管理水平</w:t>
            </w:r>
          </w:p>
        </w:tc>
        <w:tc>
          <w:tcPr>
            <w:tcW w:w="1417" w:type="dxa"/>
            <w:vAlign w:val="center"/>
          </w:tcPr>
          <w:p w:rsidR="00D810FD" w:rsidRDefault="00D810FD">
            <w:pPr>
              <w:spacing w:line="300" w:lineRule="exact"/>
              <w:jc w:val="left"/>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普法宣传</w:t>
            </w:r>
          </w:p>
        </w:tc>
        <w:tc>
          <w:tcPr>
            <w:tcW w:w="12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拟订全县法制宣传教育规划并组织实施；开展全县法制宣传、依法治理工作；开展法制宣传报道；组织全县司法宣传和新闻发布；</w:t>
            </w:r>
            <w:proofErr w:type="gramStart"/>
            <w:r>
              <w:rPr>
                <w:rFonts w:ascii="方正书宋_GBK" w:eastAsia="方正书宋_GBK" w:hint="eastAsia"/>
              </w:rPr>
              <w:t>承担县</w:t>
            </w:r>
            <w:proofErr w:type="gramEnd"/>
            <w:r>
              <w:rPr>
                <w:rFonts w:ascii="方正书宋_GBK" w:eastAsia="方正书宋_GBK" w:hint="eastAsia"/>
              </w:rPr>
              <w:t>法制教育领导</w:t>
            </w:r>
            <w:r>
              <w:rPr>
                <w:rFonts w:ascii="方正书宋_GBK" w:eastAsia="方正书宋_GBK" w:hint="eastAsia"/>
              </w:rPr>
              <w:lastRenderedPageBreak/>
              <w:t>小组办公室工作。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lastRenderedPageBreak/>
              <w:t>提高全县人民法律意识和法律素质，增强法治化管理水平，促进全县民主与法制建设。</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组织主题宣传活动场次</w:t>
            </w:r>
            <w:r>
              <w:rPr>
                <w:rFonts w:ascii="方正书宋_GBK" w:eastAsia="方正书宋_GBK"/>
              </w:rPr>
              <w:t>(</w:t>
            </w:r>
            <w:r>
              <w:rPr>
                <w:rFonts w:ascii="方正书宋_GBK" w:eastAsia="方正书宋_GBK" w:hint="eastAsia"/>
              </w:rPr>
              <w:t>次）</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普法考核通过率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网络舆情处置率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&lt;85%</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宣传资料印刷册数（册）</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1800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&lt;1500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普法考核覆盖人数</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网络舆情预警数量</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网络舆情分析报告数量</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律师公证管理</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开展律师公证工作并承担相应责任。</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充分发挥法律服务职能，规范律师、公证行业管理。</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提供法律咨询数量（宗）</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&lt;40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年检机构满意率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&lt;85%</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机构年检率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&lt;93%</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基层司法业务</w:t>
            </w:r>
          </w:p>
        </w:tc>
        <w:tc>
          <w:tcPr>
            <w:tcW w:w="12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rPr>
              <w:t>60.05</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负责全县社区矫正、人民调解、安置帮教、基层法律服务和基层司法所工作；会同人民法院指导人民陪审员工作；指导人民调解员协会工作；</w:t>
            </w:r>
            <w:proofErr w:type="gramStart"/>
            <w:r>
              <w:rPr>
                <w:rFonts w:ascii="方正书宋_GBK" w:eastAsia="方正书宋_GBK" w:hint="eastAsia"/>
              </w:rPr>
              <w:t>承担县</w:t>
            </w:r>
            <w:proofErr w:type="gramEnd"/>
            <w:r>
              <w:rPr>
                <w:rFonts w:ascii="方正书宋_GBK" w:eastAsia="方正书宋_GBK" w:hint="eastAsia"/>
              </w:rPr>
              <w:t>安置帮教办公室、县社区矫正办公室的日常工作；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深化人民调解、社区矫正和安置帮教工作，最大限度降低重新违法犯罪和社会不稳定因素发生率</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人民调解案件数（件）</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&lt;100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再犯罪减低率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&lt;0.2%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0.4%</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社区矫正人数（人）</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&lt;250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安置帮教人</w:t>
            </w:r>
            <w:r>
              <w:rPr>
                <w:rFonts w:ascii="方正书宋_GBK" w:eastAsia="方正书宋_GBK" w:hint="eastAsia"/>
              </w:rPr>
              <w:lastRenderedPageBreak/>
              <w:t>数（人次）</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服刑人员信息核查率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&lt;60%</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法律援助</w:t>
            </w:r>
          </w:p>
        </w:tc>
        <w:tc>
          <w:tcPr>
            <w:tcW w:w="12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rPr>
              <w:t>5.00</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落实法律援助的法律法规和政策的执行；规划法律援助事业发展；管理县法律援助机构和法律援助从业人员；组织指导全县社会组织和志愿者开展法律援助工作；办理法律援助案件，政府购买法律援助服务；管理</w:t>
            </w:r>
            <w:r>
              <w:rPr>
                <w:rFonts w:ascii="方正书宋_GBK" w:eastAsia="方正书宋_GBK"/>
              </w:rPr>
              <w:t>“</w:t>
            </w:r>
            <w:r>
              <w:rPr>
                <w:rFonts w:ascii="方正书宋_GBK" w:eastAsia="方正书宋_GBK"/>
              </w:rPr>
              <w:t>12348</w:t>
            </w:r>
            <w:r>
              <w:rPr>
                <w:rFonts w:ascii="方正书宋_GBK" w:eastAsia="方正书宋_GBK"/>
              </w:rPr>
              <w:t>”</w:t>
            </w:r>
            <w:r>
              <w:rPr>
                <w:rFonts w:ascii="方正书宋_GBK" w:eastAsia="方正书宋_GBK" w:hint="eastAsia"/>
              </w:rPr>
              <w:t>法律援助专线；组织实施全县中央专项彩票公益金项目，开展法律援助理论研究等工作。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扩大法律援助覆盖面，推动全县法律援助工作长足发展。</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法律援助案件办结率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97%</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&lt;94%</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印刷法律援助宣传资料</w:t>
            </w:r>
            <w:r>
              <w:rPr>
                <w:rFonts w:ascii="方正书宋_GBK" w:eastAsia="方正书宋_GBK"/>
              </w:rPr>
              <w:t>(</w:t>
            </w:r>
            <w:r>
              <w:rPr>
                <w:rFonts w:ascii="方正书宋_GBK" w:eastAsia="方正书宋_GBK" w:hint="eastAsia"/>
              </w:rPr>
              <w:t>册）</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&lt;800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法律援助案件受理数（件）</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&lt;30</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司法鉴定</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拟定全县司法鉴定管理规定和技术规范；完成全县司法鉴定人和司法鉴定机构登记管理工作；负责县级司法鉴定机构的管理工作；开展面向社会的司法鉴定资质管理、质量管理和司法鉴定人继续教育培训。</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规范司法鉴定机构和司法鉴定人的管理，提高司法鉴定人员素质，促进司法鉴定的公正、公平。</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司法鉴定人培训人次</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司法鉴定机构年检率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司法政务管理</w:t>
            </w:r>
          </w:p>
        </w:tc>
        <w:tc>
          <w:tcPr>
            <w:tcW w:w="1276" w:type="dxa"/>
            <w:vAlign w:val="center"/>
          </w:tcPr>
          <w:p w:rsidR="00D810FD" w:rsidRDefault="001129BC">
            <w:pPr>
              <w:spacing w:line="300" w:lineRule="exact"/>
              <w:jc w:val="left"/>
              <w:rPr>
                <w:rFonts w:ascii="方正书宋_GBK" w:eastAsia="方正书宋_GBK"/>
              </w:rPr>
            </w:pPr>
            <w:r>
              <w:rPr>
                <w:rFonts w:ascii="方正书宋_GBK" w:eastAsia="方正书宋_GBK"/>
              </w:rPr>
              <w:t>40.00</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负责机关综合业务管理和机关直属事业单位综合事务管理。</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促进司法系统执法能力全面提升</w:t>
            </w:r>
          </w:p>
        </w:tc>
        <w:tc>
          <w:tcPr>
            <w:tcW w:w="1417" w:type="dxa"/>
            <w:vAlign w:val="center"/>
          </w:tcPr>
          <w:p w:rsidR="00D810FD" w:rsidRDefault="00D810FD">
            <w:pPr>
              <w:spacing w:line="300" w:lineRule="exact"/>
              <w:jc w:val="left"/>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司法教育培训</w:t>
            </w:r>
          </w:p>
        </w:tc>
        <w:tc>
          <w:tcPr>
            <w:tcW w:w="1276" w:type="dxa"/>
            <w:vAlign w:val="center"/>
          </w:tcPr>
          <w:p w:rsidR="00D810FD" w:rsidRDefault="00D810FD">
            <w:pPr>
              <w:spacing w:line="300" w:lineRule="exact"/>
              <w:jc w:val="left"/>
              <w:rPr>
                <w:rFonts w:ascii="方正书宋_GBK" w:eastAsia="方正书宋_GBK"/>
              </w:rPr>
            </w:pP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开展学历教育和政法干警试点</w:t>
            </w:r>
            <w:r>
              <w:rPr>
                <w:rFonts w:ascii="方正书宋_GBK" w:eastAsia="方正书宋_GBK" w:hint="eastAsia"/>
              </w:rPr>
              <w:lastRenderedPageBreak/>
              <w:t>生培养</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lastRenderedPageBreak/>
              <w:t>开展学历教育和政法干警试点</w:t>
            </w:r>
            <w:r>
              <w:rPr>
                <w:rFonts w:ascii="方正书宋_GBK" w:eastAsia="方正书宋_GBK" w:hint="eastAsia"/>
              </w:rPr>
              <w:lastRenderedPageBreak/>
              <w:t>生培养</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lastRenderedPageBreak/>
              <w:t>培训计划完</w:t>
            </w:r>
            <w:r>
              <w:rPr>
                <w:rFonts w:ascii="方正书宋_GBK" w:eastAsia="方正书宋_GBK" w:hint="eastAsia"/>
              </w:rPr>
              <w:lastRenderedPageBreak/>
              <w:t>成率</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lastRenderedPageBreak/>
              <w:t xml:space="preserve">　　综合业务管理</w:t>
            </w:r>
          </w:p>
        </w:tc>
        <w:tc>
          <w:tcPr>
            <w:tcW w:w="1276" w:type="dxa"/>
            <w:vAlign w:val="center"/>
          </w:tcPr>
          <w:p w:rsidR="00D810FD" w:rsidRDefault="001129BC">
            <w:pPr>
              <w:spacing w:line="300" w:lineRule="exact"/>
              <w:jc w:val="left"/>
              <w:rPr>
                <w:rFonts w:ascii="方正书宋_GBK" w:eastAsia="方正书宋_GBK"/>
              </w:rPr>
            </w:pPr>
            <w:r>
              <w:rPr>
                <w:rFonts w:ascii="方正书宋_GBK" w:eastAsia="方正书宋_GBK"/>
              </w:rPr>
              <w:t>40.00</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负责系统物资装备管理；指导监督系统计划财务工作及队伍建设；负责系统警务管理和警务督察工作。</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加强纪检审计监督、信息化建设等，促进司法行政系统各项事业健康发展。</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综合政务管理</w:t>
            </w:r>
          </w:p>
        </w:tc>
        <w:tc>
          <w:tcPr>
            <w:tcW w:w="1276" w:type="dxa"/>
            <w:vAlign w:val="center"/>
          </w:tcPr>
          <w:p w:rsidR="00D810FD" w:rsidRDefault="00D810FD">
            <w:pPr>
              <w:spacing w:line="300" w:lineRule="exact"/>
              <w:jc w:val="left"/>
              <w:rPr>
                <w:rFonts w:ascii="方正书宋_GBK" w:eastAsia="方正书宋_GBK"/>
              </w:rPr>
            </w:pP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负责机关和直属事业单位经济财务等活动的内部审计监督；承办县政府交办的其他事项。</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加强机关后勤保障，确保正常办公化境需要</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综合事务工作完成率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r w:rsidR="00D810FD">
        <w:trPr>
          <w:trHeight w:val="444"/>
          <w:tblHeader/>
          <w:jc w:val="center"/>
        </w:trPr>
        <w:tc>
          <w:tcPr>
            <w:tcW w:w="10986" w:type="dxa"/>
            <w:gridSpan w:val="5"/>
            <w:tcBorders>
              <w:top w:val="single" w:sz="6" w:space="0" w:color="FFFFFF"/>
              <w:left w:val="single" w:sz="6" w:space="0" w:color="FFFFFF"/>
              <w:right w:val="single" w:sz="6" w:space="0" w:color="FFFFFF"/>
            </w:tcBorders>
            <w:vAlign w:val="center"/>
          </w:tcPr>
          <w:p w:rsidR="00D810FD" w:rsidRDefault="001129BC">
            <w:pPr>
              <w:spacing w:line="300" w:lineRule="exact"/>
              <w:jc w:val="left"/>
              <w:rPr>
                <w:rFonts w:ascii="方正小标宋_GBK" w:eastAsia="方正小标宋_GBK"/>
                <w:sz w:val="24"/>
              </w:rPr>
            </w:pPr>
            <w:r>
              <w:rPr>
                <w:rFonts w:ascii="方正小标宋_GBK" w:eastAsia="方正小标宋_GBK" w:hint="eastAsia"/>
                <w:sz w:val="24"/>
              </w:rPr>
              <w:t>无极县司法局</w:t>
            </w:r>
          </w:p>
        </w:tc>
        <w:tc>
          <w:tcPr>
            <w:tcW w:w="2948" w:type="dxa"/>
            <w:gridSpan w:val="4"/>
            <w:tcBorders>
              <w:top w:val="single" w:sz="6" w:space="0" w:color="FFFFFF"/>
              <w:left w:val="single" w:sz="6" w:space="0" w:color="FFFFFF"/>
              <w:right w:val="single" w:sz="6" w:space="0" w:color="FFFFFF"/>
            </w:tcBorders>
            <w:vAlign w:val="center"/>
          </w:tcPr>
          <w:p w:rsidR="00D810FD" w:rsidRDefault="001129BC">
            <w:pPr>
              <w:spacing w:line="300" w:lineRule="exact"/>
              <w:jc w:val="right"/>
              <w:rPr>
                <w:rFonts w:ascii="方正书宋_GBK" w:eastAsia="方正书宋_GBK"/>
                <w:sz w:val="24"/>
              </w:rPr>
            </w:pPr>
            <w:r>
              <w:rPr>
                <w:rFonts w:ascii="方正书宋_GBK" w:eastAsia="方正书宋_GBK" w:hint="eastAsia"/>
                <w:sz w:val="24"/>
              </w:rPr>
              <w:t>单位：万元</w:t>
            </w:r>
          </w:p>
        </w:tc>
      </w:tr>
      <w:tr w:rsidR="00D810FD">
        <w:trPr>
          <w:trHeight w:val="433"/>
          <w:tblHeader/>
          <w:jc w:val="center"/>
        </w:trPr>
        <w:tc>
          <w:tcPr>
            <w:tcW w:w="2341"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评价标准</w:t>
            </w:r>
          </w:p>
        </w:tc>
      </w:tr>
      <w:tr w:rsidR="00D810FD">
        <w:trPr>
          <w:trHeight w:val="227"/>
          <w:tblHeader/>
          <w:jc w:val="center"/>
        </w:trPr>
        <w:tc>
          <w:tcPr>
            <w:tcW w:w="2341" w:type="dxa"/>
            <w:vMerge/>
            <w:vAlign w:val="center"/>
          </w:tcPr>
          <w:p w:rsidR="00D810FD" w:rsidRDefault="00D810FD">
            <w:pPr>
              <w:spacing w:line="300" w:lineRule="exact"/>
              <w:jc w:val="left"/>
              <w:outlineLvl w:val="0"/>
            </w:pPr>
          </w:p>
        </w:tc>
        <w:tc>
          <w:tcPr>
            <w:tcW w:w="1276" w:type="dxa"/>
            <w:vMerge/>
            <w:vAlign w:val="center"/>
          </w:tcPr>
          <w:p w:rsidR="00D810FD" w:rsidRDefault="00D810FD">
            <w:pPr>
              <w:spacing w:line="300" w:lineRule="exact"/>
              <w:jc w:val="left"/>
              <w:outlineLvl w:val="0"/>
            </w:pPr>
          </w:p>
        </w:tc>
        <w:tc>
          <w:tcPr>
            <w:tcW w:w="2976" w:type="dxa"/>
            <w:vMerge/>
            <w:vAlign w:val="center"/>
          </w:tcPr>
          <w:p w:rsidR="00D810FD" w:rsidRDefault="00D810FD">
            <w:pPr>
              <w:spacing w:line="300" w:lineRule="exact"/>
              <w:jc w:val="left"/>
              <w:outlineLvl w:val="0"/>
            </w:pPr>
          </w:p>
        </w:tc>
        <w:tc>
          <w:tcPr>
            <w:tcW w:w="2976" w:type="dxa"/>
            <w:vMerge/>
            <w:vAlign w:val="center"/>
          </w:tcPr>
          <w:p w:rsidR="00D810FD" w:rsidRDefault="00D810FD">
            <w:pPr>
              <w:spacing w:line="300" w:lineRule="exact"/>
              <w:jc w:val="left"/>
              <w:outlineLvl w:val="0"/>
            </w:pPr>
          </w:p>
        </w:tc>
        <w:tc>
          <w:tcPr>
            <w:tcW w:w="1417" w:type="dxa"/>
            <w:vMerge/>
            <w:vAlign w:val="center"/>
          </w:tcPr>
          <w:p w:rsidR="00D810FD" w:rsidRDefault="00D810FD">
            <w:pPr>
              <w:spacing w:line="300" w:lineRule="exact"/>
              <w:jc w:val="left"/>
              <w:outlineLvl w:val="0"/>
            </w:pP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D810FD" w:rsidRDefault="001129BC">
            <w:pPr>
              <w:spacing w:line="300" w:lineRule="exact"/>
              <w:jc w:val="center"/>
              <w:rPr>
                <w:rFonts w:ascii="方正书宋_GBK" w:eastAsia="方正书宋_GBK"/>
                <w:b/>
              </w:rPr>
            </w:pPr>
            <w:r>
              <w:rPr>
                <w:rFonts w:ascii="方正书宋_GBK" w:eastAsia="方正书宋_GBK" w:hint="eastAsia"/>
                <w:b/>
              </w:rPr>
              <w:t>差</w:t>
            </w: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司法行政管理</w:t>
            </w:r>
          </w:p>
        </w:tc>
        <w:tc>
          <w:tcPr>
            <w:tcW w:w="1276" w:type="dxa"/>
            <w:vAlign w:val="center"/>
          </w:tcPr>
          <w:p w:rsidR="00D810FD" w:rsidRDefault="001129BC">
            <w:pPr>
              <w:spacing w:line="300" w:lineRule="exact"/>
              <w:jc w:val="left"/>
              <w:rPr>
                <w:rFonts w:ascii="方正书宋_GBK" w:eastAsia="方正书宋_GBK"/>
              </w:rPr>
            </w:pPr>
            <w:r>
              <w:rPr>
                <w:rFonts w:ascii="方正书宋_GBK" w:eastAsia="方正书宋_GBK"/>
              </w:rPr>
              <w:t>3.00</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贯彻落实国家司法行政工作方针政策；拟订有关规章，制定全县司法行政中长期规划并组织实施。</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提升全县司法行政管理水平</w:t>
            </w:r>
          </w:p>
        </w:tc>
        <w:tc>
          <w:tcPr>
            <w:tcW w:w="1417" w:type="dxa"/>
            <w:vAlign w:val="center"/>
          </w:tcPr>
          <w:p w:rsidR="00D810FD" w:rsidRDefault="00D810FD">
            <w:pPr>
              <w:spacing w:line="300" w:lineRule="exact"/>
              <w:jc w:val="left"/>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普法宣传</w:t>
            </w:r>
          </w:p>
        </w:tc>
        <w:tc>
          <w:tcPr>
            <w:tcW w:w="12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rPr>
              <w:t>2.00</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拟订全县法制宣传教育规划并组织实施；开展全县法制宣传、依法治理工作；开展法制宣传报道；组织全县司法宣传和新闻发布；</w:t>
            </w:r>
            <w:proofErr w:type="gramStart"/>
            <w:r>
              <w:rPr>
                <w:rFonts w:ascii="方正书宋_GBK" w:eastAsia="方正书宋_GBK" w:hint="eastAsia"/>
              </w:rPr>
              <w:t>承担县</w:t>
            </w:r>
            <w:proofErr w:type="gramEnd"/>
            <w:r>
              <w:rPr>
                <w:rFonts w:ascii="方正书宋_GBK" w:eastAsia="方正书宋_GBK" w:hint="eastAsia"/>
              </w:rPr>
              <w:t>法制教育领导小组办公室工作。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提高全县人民法律意识和法律素质，增强法治化管理水平，促进全县民主与法制建设。</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组织主题宣传活动场次</w:t>
            </w:r>
            <w:r>
              <w:rPr>
                <w:rFonts w:ascii="方正书宋_GBK" w:eastAsia="方正书宋_GBK"/>
              </w:rPr>
              <w:t>(</w:t>
            </w:r>
            <w:r>
              <w:rPr>
                <w:rFonts w:ascii="方正书宋_GBK" w:eastAsia="方正书宋_GBK" w:hint="eastAsia"/>
              </w:rPr>
              <w:t>次）</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普法考核通过率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网络舆情处置率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&lt;85%</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宣传资料印</w:t>
            </w:r>
            <w:r>
              <w:rPr>
                <w:rFonts w:ascii="方正书宋_GBK" w:eastAsia="方正书宋_GBK" w:hint="eastAsia"/>
              </w:rPr>
              <w:lastRenderedPageBreak/>
              <w:t>刷册数（册）</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2000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1800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1500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lastRenderedPageBreak/>
              <w:t>&lt;150</w:t>
            </w:r>
            <w:r>
              <w:rPr>
                <w:rFonts w:ascii="方正书宋_GBK" w:eastAsia="方正书宋_GBK"/>
              </w:rPr>
              <w:lastRenderedPageBreak/>
              <w:t>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普法考核覆盖人数</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网络舆情预警数量</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网络舆情分析报告数量</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律师公证管理</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开展律师公证工作并承担相应责任。</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充分发挥法律服务职能，规范律师、公证行业管理。</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提供法律咨询数量（宗）</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&lt;40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年检机构满意率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&lt;85%</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机构年检率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99%</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96%</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&lt;93%</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基层司法业务</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负责全县社区矫正、人民调解、安置帮教、基层法律服务和基层司法所工作；会同人民法院指导人民陪审员工作；指导人民调解员协会工作；</w:t>
            </w:r>
            <w:proofErr w:type="gramStart"/>
            <w:r>
              <w:rPr>
                <w:rFonts w:ascii="方正书宋_GBK" w:eastAsia="方正书宋_GBK" w:hint="eastAsia"/>
              </w:rPr>
              <w:t>承担县</w:t>
            </w:r>
            <w:proofErr w:type="gramEnd"/>
            <w:r>
              <w:rPr>
                <w:rFonts w:ascii="方正书宋_GBK" w:eastAsia="方正书宋_GBK" w:hint="eastAsia"/>
              </w:rPr>
              <w:t>安置帮教办公室、县社区矫正办公室的日常工作；</w:t>
            </w:r>
            <w:proofErr w:type="gramStart"/>
            <w:r>
              <w:rPr>
                <w:rFonts w:ascii="方正书宋_GBK" w:eastAsia="方正书宋_GBK" w:hint="eastAsia"/>
              </w:rPr>
              <w:t>安排诉调对接</w:t>
            </w:r>
            <w:proofErr w:type="gramEnd"/>
            <w:r>
              <w:rPr>
                <w:rFonts w:ascii="方正书宋_GBK" w:eastAsia="方正书宋_GBK" w:hint="eastAsia"/>
              </w:rPr>
              <w:t>工作；指导公共法律服务中心工作；指导疑难纠纷调处中心工作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深化人民调解、社区矫正和安置帮教工作，最大限度降低重新违法犯罪和社会不稳定因素发生率；</w:t>
            </w:r>
            <w:proofErr w:type="gramStart"/>
            <w:r>
              <w:rPr>
                <w:rFonts w:ascii="方正书宋_GBK" w:eastAsia="方正书宋_GBK" w:hint="eastAsia"/>
              </w:rPr>
              <w:t>建立诉调对接</w:t>
            </w:r>
            <w:proofErr w:type="gramEnd"/>
            <w:r>
              <w:rPr>
                <w:rFonts w:ascii="方正书宋_GBK" w:eastAsia="方正书宋_GBK" w:hint="eastAsia"/>
              </w:rPr>
              <w:t>机制提供多元的纠纷解决渠道；提供全方位法律服务；疑难纠纷调处。</w:t>
            </w:r>
          </w:p>
        </w:tc>
        <w:tc>
          <w:tcPr>
            <w:tcW w:w="1417" w:type="dxa"/>
            <w:vAlign w:val="center"/>
          </w:tcPr>
          <w:p w:rsidR="00D810FD" w:rsidRDefault="001129BC">
            <w:pPr>
              <w:spacing w:line="300" w:lineRule="exact"/>
              <w:jc w:val="left"/>
              <w:rPr>
                <w:rFonts w:ascii="方正书宋_GBK" w:eastAsia="方正书宋_GBK"/>
              </w:rPr>
            </w:pPr>
            <w:proofErr w:type="gramStart"/>
            <w:r>
              <w:rPr>
                <w:rFonts w:ascii="方正书宋_GBK" w:eastAsia="方正书宋_GBK" w:hint="eastAsia"/>
              </w:rPr>
              <w:t>诉调对接</w:t>
            </w:r>
            <w:proofErr w:type="gramEnd"/>
            <w:r>
              <w:rPr>
                <w:rFonts w:ascii="方正书宋_GBK" w:eastAsia="方正书宋_GBK" w:hint="eastAsia"/>
              </w:rPr>
              <w:t>案件数</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再犯罪减低率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&lt;0.2%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0.2%</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0.3%</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0.4%</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疑难纠纷调处案件数</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公共法律服务中心来访接待调解案件数</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服刑人员信息核查率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安置帮教人数（人次）</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&lt;60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人民调解案件数（件）</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&lt;100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社区矫正人数（人）</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&lt;250</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法律援助</w:t>
            </w:r>
          </w:p>
        </w:tc>
        <w:tc>
          <w:tcPr>
            <w:tcW w:w="12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rPr>
              <w:t>1.00</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落实法律援助的法律法规和政策的执行；规划法律援助事业发展；管理县法律援助机构和法律援助从业人员；组织指导全县社会组织和志愿者开展法律援助工作；办理法律援助案件，政府购买法律援助服务；管理</w:t>
            </w:r>
            <w:r>
              <w:rPr>
                <w:cs/>
              </w:rPr>
              <w:t>“</w:t>
            </w:r>
            <w:r>
              <w:rPr>
                <w:rFonts w:ascii="方正书宋_GBK" w:eastAsia="方正书宋_GBK"/>
              </w:rPr>
              <w:t>12348</w:t>
            </w:r>
            <w:r>
              <w:rPr>
                <w:rFonts w:ascii="方正书宋_GBK" w:eastAsia="方正书宋_GBK"/>
              </w:rPr>
              <w:t>”</w:t>
            </w:r>
            <w:r>
              <w:rPr>
                <w:rFonts w:ascii="方正书宋_GBK" w:eastAsia="方正书宋_GBK" w:hint="eastAsia"/>
              </w:rPr>
              <w:t>法律援助专线；组织实施全县中央专项彩票公益金项目，开展法律援助理论研究等工作。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扩大法律援助覆盖面，推动全县法律援助工作长足发展。</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法律援助案件办结率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97%</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94%</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&lt;94%</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印刷法律援助宣传资料</w:t>
            </w:r>
            <w:r>
              <w:rPr>
                <w:rFonts w:ascii="方正书宋_GBK" w:eastAsia="方正书宋_GBK"/>
              </w:rPr>
              <w:t>(</w:t>
            </w:r>
            <w:r>
              <w:rPr>
                <w:rFonts w:ascii="方正书宋_GBK" w:eastAsia="方正书宋_GBK" w:hint="eastAsia"/>
              </w:rPr>
              <w:t>册）</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&lt;800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法律援助案件受理数（件）</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&lt;30</w:t>
            </w: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司法鉴定</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拟定全县司法鉴定管理规定和技术规范；完成全县司法鉴定人和司法鉴定机构登记管理工作；负责县级司法鉴定机构的管理工作；开展面向社会的司</w:t>
            </w:r>
            <w:r>
              <w:rPr>
                <w:rFonts w:ascii="方正书宋_GBK" w:eastAsia="方正书宋_GBK" w:hint="eastAsia"/>
              </w:rPr>
              <w:lastRenderedPageBreak/>
              <w:t>法鉴定资质管理、质量管理和司法鉴定人继续教育培训。</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lastRenderedPageBreak/>
              <w:t>规范司法鉴定机构和司法鉴定人的管理，提高司法鉴定人员素质，促进司法鉴定的公正、公平。</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司法鉴定人培训人次</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司法鉴定机构年检率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98%</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lastRenderedPageBreak/>
              <w:t>司法政务管理</w:t>
            </w:r>
          </w:p>
        </w:tc>
        <w:tc>
          <w:tcPr>
            <w:tcW w:w="1276" w:type="dxa"/>
            <w:vAlign w:val="center"/>
          </w:tcPr>
          <w:p w:rsidR="00D810FD" w:rsidRDefault="00D810FD">
            <w:pPr>
              <w:spacing w:line="300" w:lineRule="exact"/>
              <w:jc w:val="left"/>
              <w:rPr>
                <w:rFonts w:ascii="方正书宋_GBK" w:eastAsia="方正书宋_GBK"/>
              </w:rPr>
            </w:pP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负责机关综合业务管理和机关直属事业单位综合事务管理。</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促进司法系统执法能力全面提升</w:t>
            </w:r>
          </w:p>
        </w:tc>
        <w:tc>
          <w:tcPr>
            <w:tcW w:w="1417" w:type="dxa"/>
            <w:vAlign w:val="center"/>
          </w:tcPr>
          <w:p w:rsidR="00D810FD" w:rsidRDefault="00D810FD">
            <w:pPr>
              <w:spacing w:line="300" w:lineRule="exact"/>
              <w:jc w:val="left"/>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Merge w:val="restart"/>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Merge w:val="restart"/>
            <w:vAlign w:val="center"/>
          </w:tcPr>
          <w:p w:rsidR="00D810FD" w:rsidRDefault="00D810FD">
            <w:pPr>
              <w:spacing w:line="300" w:lineRule="exact"/>
              <w:jc w:val="left"/>
              <w:rPr>
                <w:rFonts w:ascii="方正书宋_GBK" w:eastAsia="方正书宋_GBK"/>
              </w:rPr>
            </w:pP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负责系统物资装备管理；指导监督系统计划财务工作及队伍建设；负责系统警务管理和警务督察工作。</w:t>
            </w:r>
          </w:p>
        </w:tc>
        <w:tc>
          <w:tcPr>
            <w:tcW w:w="2976" w:type="dxa"/>
            <w:vMerge w:val="restart"/>
            <w:vAlign w:val="center"/>
          </w:tcPr>
          <w:p w:rsidR="00D810FD" w:rsidRDefault="001129BC">
            <w:pPr>
              <w:spacing w:line="300" w:lineRule="exact"/>
              <w:jc w:val="left"/>
              <w:rPr>
                <w:rFonts w:ascii="方正书宋_GBK" w:eastAsia="方正书宋_GBK"/>
              </w:rPr>
            </w:pPr>
            <w:r>
              <w:rPr>
                <w:rFonts w:ascii="方正书宋_GBK" w:eastAsia="方正书宋_GBK" w:hint="eastAsia"/>
              </w:rPr>
              <w:t>开展学历教育和政法干警试点生培养</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r w:rsidR="00D810FD">
        <w:trPr>
          <w:trHeight w:val="227"/>
          <w:jc w:val="center"/>
        </w:trPr>
        <w:tc>
          <w:tcPr>
            <w:tcW w:w="2341" w:type="dxa"/>
            <w:vMerge/>
            <w:vAlign w:val="center"/>
          </w:tcPr>
          <w:p w:rsidR="00D810FD" w:rsidRDefault="00D810FD">
            <w:pPr>
              <w:spacing w:line="300" w:lineRule="exact"/>
              <w:jc w:val="left"/>
              <w:rPr>
                <w:rFonts w:ascii="方正书宋_GBK" w:eastAsia="方正书宋_GBK"/>
                <w:b/>
              </w:rPr>
            </w:pPr>
          </w:p>
        </w:tc>
        <w:tc>
          <w:tcPr>
            <w:tcW w:w="12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2976" w:type="dxa"/>
            <w:vMerge/>
            <w:vAlign w:val="center"/>
          </w:tcPr>
          <w:p w:rsidR="00D810FD" w:rsidRDefault="00D810FD">
            <w:pPr>
              <w:spacing w:line="300" w:lineRule="exact"/>
              <w:jc w:val="left"/>
              <w:rPr>
                <w:rFonts w:ascii="方正书宋_GBK" w:eastAsia="方正书宋_GBK"/>
              </w:rPr>
            </w:pP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培训计划完成率</w:t>
            </w: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c>
          <w:tcPr>
            <w:tcW w:w="737" w:type="dxa"/>
            <w:vAlign w:val="center"/>
          </w:tcPr>
          <w:p w:rsidR="00D810FD" w:rsidRDefault="00D810FD">
            <w:pPr>
              <w:spacing w:line="300" w:lineRule="exact"/>
              <w:jc w:val="center"/>
              <w:rPr>
                <w:rFonts w:ascii="方正书宋_GBK" w:eastAsia="方正书宋_GBK"/>
              </w:rPr>
            </w:pPr>
          </w:p>
        </w:tc>
      </w:tr>
      <w:tr w:rsidR="00D810FD">
        <w:trPr>
          <w:trHeight w:val="227"/>
          <w:jc w:val="center"/>
        </w:trPr>
        <w:tc>
          <w:tcPr>
            <w:tcW w:w="2341" w:type="dxa"/>
            <w:vAlign w:val="center"/>
          </w:tcPr>
          <w:p w:rsidR="00D810FD" w:rsidRDefault="001129BC">
            <w:pPr>
              <w:spacing w:line="300" w:lineRule="exact"/>
              <w:jc w:val="left"/>
              <w:rPr>
                <w:rFonts w:ascii="方正书宋_GBK" w:eastAsia="方正书宋_GBK"/>
                <w:b/>
              </w:rPr>
            </w:pPr>
            <w:r>
              <w:rPr>
                <w:rFonts w:ascii="方正书宋_GBK" w:eastAsia="方正书宋_GBK" w:hint="eastAsia"/>
                <w:b/>
              </w:rPr>
              <w:t xml:space="preserve">　　综合政务管理</w:t>
            </w:r>
          </w:p>
        </w:tc>
        <w:tc>
          <w:tcPr>
            <w:tcW w:w="1276" w:type="dxa"/>
            <w:vAlign w:val="center"/>
          </w:tcPr>
          <w:p w:rsidR="00D810FD" w:rsidRDefault="00D810FD">
            <w:pPr>
              <w:spacing w:line="300" w:lineRule="exact"/>
              <w:jc w:val="left"/>
              <w:rPr>
                <w:rFonts w:ascii="方正书宋_GBK" w:eastAsia="方正书宋_GBK"/>
              </w:rPr>
            </w:pP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负责机关和直属事业单位经济财务等活动的内部审计监督；承办县政府交办的其他事项。</w:t>
            </w:r>
          </w:p>
        </w:tc>
        <w:tc>
          <w:tcPr>
            <w:tcW w:w="2976"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加强机关后勤保障，确保正常办公化境需要</w:t>
            </w:r>
          </w:p>
        </w:tc>
        <w:tc>
          <w:tcPr>
            <w:tcW w:w="1417" w:type="dxa"/>
            <w:vAlign w:val="center"/>
          </w:tcPr>
          <w:p w:rsidR="00D810FD" w:rsidRDefault="001129BC">
            <w:pPr>
              <w:spacing w:line="300" w:lineRule="exact"/>
              <w:jc w:val="left"/>
              <w:rPr>
                <w:rFonts w:ascii="方正书宋_GBK" w:eastAsia="方正书宋_GBK"/>
              </w:rPr>
            </w:pPr>
            <w:r>
              <w:rPr>
                <w:rFonts w:ascii="方正书宋_GBK" w:eastAsia="方正书宋_GBK" w:hint="eastAsia"/>
              </w:rPr>
              <w:t>综合事务工作完成率</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D810FD" w:rsidRDefault="001129BC">
            <w:pPr>
              <w:spacing w:line="300" w:lineRule="exact"/>
              <w:jc w:val="center"/>
              <w:rPr>
                <w:rFonts w:ascii="方正书宋_GBK" w:eastAsia="方正书宋_GBK"/>
              </w:rPr>
            </w:pPr>
            <w:r>
              <w:rPr>
                <w:rFonts w:ascii="方正书宋_GBK" w:eastAsia="方正书宋_GBK"/>
              </w:rPr>
              <w:t>&lt;90%</w:t>
            </w:r>
          </w:p>
        </w:tc>
      </w:tr>
    </w:tbl>
    <w:p w:rsidR="00D810FD" w:rsidRDefault="001129BC">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六、政府采购预算情况</w:t>
      </w:r>
    </w:p>
    <w:p w:rsidR="00D810FD" w:rsidRDefault="001129BC">
      <w:pPr>
        <w:ind w:firstLineChars="215" w:firstLine="688"/>
        <w:rPr>
          <w:rFonts w:ascii="仿宋_GB2312" w:eastAsia="仿宋_GB2312"/>
          <w:sz w:val="32"/>
          <w:szCs w:val="32"/>
        </w:rPr>
      </w:pPr>
      <w:r>
        <w:rPr>
          <w:rFonts w:ascii="仿宋_GB2312" w:eastAsia="仿宋_GB2312"/>
          <w:sz w:val="32"/>
          <w:szCs w:val="32"/>
        </w:rPr>
        <w:t>2017</w:t>
      </w:r>
      <w:r>
        <w:rPr>
          <w:rFonts w:ascii="仿宋_GB2312" w:eastAsia="仿宋_GB2312" w:hint="eastAsia"/>
          <w:sz w:val="32"/>
          <w:szCs w:val="32"/>
        </w:rPr>
        <w:t>年</w:t>
      </w:r>
      <w:proofErr w:type="gramStart"/>
      <w:r>
        <w:rPr>
          <w:rFonts w:ascii="仿宋_GB2312" w:eastAsia="仿宋_GB2312" w:hint="eastAsia"/>
          <w:sz w:val="32"/>
          <w:szCs w:val="32"/>
        </w:rPr>
        <w:t>我部门</w:t>
      </w:r>
      <w:proofErr w:type="gramEnd"/>
      <w:r>
        <w:rPr>
          <w:rFonts w:ascii="仿宋_GB2312" w:eastAsia="仿宋_GB2312" w:hint="eastAsia"/>
          <w:sz w:val="32"/>
          <w:szCs w:val="32"/>
        </w:rPr>
        <w:t>安排政府采购预算</w:t>
      </w:r>
      <w:r>
        <w:rPr>
          <w:rFonts w:ascii="仿宋_GB2312" w:eastAsia="仿宋_GB2312"/>
          <w:sz w:val="32"/>
          <w:szCs w:val="32"/>
        </w:rPr>
        <w:t>0</w:t>
      </w:r>
      <w:r>
        <w:rPr>
          <w:rFonts w:ascii="仿宋_GB2312" w:eastAsia="仿宋_GB2312" w:hint="eastAsia"/>
          <w:sz w:val="32"/>
          <w:szCs w:val="32"/>
        </w:rPr>
        <w:t>万元。</w:t>
      </w:r>
    </w:p>
    <w:p w:rsidR="00D810FD" w:rsidRDefault="001129BC">
      <w:pPr>
        <w:autoSpaceDE w:val="0"/>
        <w:autoSpaceDN w:val="0"/>
        <w:adjustRightInd w:val="0"/>
        <w:ind w:firstLineChars="200" w:firstLine="640"/>
        <w:jc w:val="left"/>
        <w:rPr>
          <w:rFonts w:ascii="黑体" w:eastAsia="黑体" w:hAnsi="黑体" w:cs="仿宋_GB2312"/>
          <w:sz w:val="32"/>
          <w:szCs w:val="32"/>
        </w:rPr>
      </w:pPr>
      <w:r>
        <w:rPr>
          <w:rFonts w:ascii="黑体" w:eastAsia="黑体" w:hAnsi="黑体" w:cs="仿宋_GB2312" w:hint="eastAsia"/>
          <w:sz w:val="32"/>
          <w:szCs w:val="32"/>
        </w:rPr>
        <w:t>七、国有资产信息</w:t>
      </w:r>
    </w:p>
    <w:p w:rsidR="00D810FD" w:rsidRDefault="001129BC">
      <w:pPr>
        <w:pStyle w:val="Normal"/>
        <w:ind w:firstLineChars="200" w:firstLine="640"/>
        <w:rPr>
          <w:rFonts w:ascii="仿宋_GB2312" w:eastAsia="仿宋_GB2312" w:hAnsi="仿宋_GB2312" w:cs="仿宋_GB2312"/>
          <w:sz w:val="32"/>
          <w:szCs w:val="32"/>
          <w:lang w:eastAsia="zh-CN"/>
        </w:rPr>
      </w:pPr>
      <w:r>
        <w:rPr>
          <w:rFonts w:ascii="仿宋_GB2312" w:eastAsia="仿宋_GB2312" w:hAnsi="仿宋_GB2312" w:cs="仿宋_GB2312" w:hint="eastAsia"/>
          <w:sz w:val="32"/>
          <w:szCs w:val="32"/>
          <w:lang w:eastAsia="zh-CN"/>
        </w:rPr>
        <w:t>2017</w:t>
      </w:r>
      <w:r>
        <w:rPr>
          <w:rFonts w:ascii="仿宋_GB2312" w:eastAsia="仿宋_GB2312" w:hAnsi="仿宋_GB2312" w:cs="仿宋_GB2312" w:hint="eastAsia"/>
          <w:sz w:val="32"/>
          <w:szCs w:val="32"/>
          <w:lang w:eastAsia="zh-CN"/>
        </w:rPr>
        <w:t>年司法</w:t>
      </w:r>
      <w:proofErr w:type="gramStart"/>
      <w:r>
        <w:rPr>
          <w:rFonts w:ascii="仿宋_GB2312" w:eastAsia="仿宋_GB2312" w:hAnsi="仿宋_GB2312" w:cs="仿宋_GB2312" w:hint="eastAsia"/>
          <w:sz w:val="32"/>
          <w:szCs w:val="32"/>
          <w:lang w:eastAsia="zh-CN"/>
        </w:rPr>
        <w:t>局上年</w:t>
      </w:r>
      <w:proofErr w:type="gramEnd"/>
      <w:r>
        <w:rPr>
          <w:rFonts w:ascii="仿宋_GB2312" w:eastAsia="仿宋_GB2312" w:hAnsi="仿宋_GB2312" w:cs="仿宋_GB2312" w:hint="eastAsia"/>
          <w:sz w:val="32"/>
          <w:szCs w:val="32"/>
          <w:lang w:eastAsia="zh-CN"/>
        </w:rPr>
        <w:t>末固定资产金额为</w:t>
      </w:r>
      <w:r>
        <w:rPr>
          <w:rFonts w:ascii="仿宋_GB2312" w:eastAsia="仿宋_GB2312" w:hAnsi="仿宋_GB2312" w:cs="仿宋_GB2312" w:hint="eastAsia"/>
          <w:sz w:val="32"/>
          <w:szCs w:val="32"/>
          <w:lang w:eastAsia="zh-CN"/>
        </w:rPr>
        <w:t>56</w:t>
      </w:r>
      <w:r>
        <w:rPr>
          <w:rFonts w:ascii="仿宋_GB2312" w:eastAsia="仿宋_GB2312" w:hAnsi="仿宋_GB2312" w:cs="仿宋_GB2312" w:hint="eastAsia"/>
          <w:sz w:val="32"/>
          <w:szCs w:val="32"/>
          <w:lang w:eastAsia="zh-CN"/>
        </w:rPr>
        <w:t>万元</w:t>
      </w:r>
      <w:r>
        <w:rPr>
          <w:rFonts w:ascii="仿宋_GB2312" w:eastAsia="仿宋_GB2312" w:hAnsi="仿宋_GB2312" w:cs="仿宋_GB2312" w:hint="eastAsia"/>
          <w:sz w:val="32"/>
          <w:szCs w:val="32"/>
          <w:lang w:eastAsia="zh-CN"/>
        </w:rPr>
        <w:t>（详见下</w:t>
      </w:r>
      <w:r>
        <w:rPr>
          <w:rFonts w:ascii="仿宋_GB2312" w:eastAsia="仿宋_GB2312" w:hAnsi="仿宋_GB2312" w:cs="仿宋_GB2312" w:hint="eastAsia"/>
          <w:sz w:val="32"/>
          <w:szCs w:val="32"/>
          <w:lang w:eastAsia="zh-CN"/>
        </w:rPr>
        <w:t>表），本年度拟购置固定资产金额为</w:t>
      </w:r>
      <w:r>
        <w:rPr>
          <w:rFonts w:ascii="仿宋_GB2312" w:eastAsia="仿宋_GB2312" w:hAnsi="仿宋_GB2312" w:cs="仿宋_GB2312" w:hint="eastAsia"/>
          <w:sz w:val="32"/>
          <w:szCs w:val="32"/>
          <w:lang w:eastAsia="zh-CN"/>
        </w:rPr>
        <w:t>0</w:t>
      </w:r>
      <w:r>
        <w:rPr>
          <w:rFonts w:ascii="仿宋_GB2312" w:eastAsia="仿宋_GB2312" w:hAnsi="仿宋_GB2312" w:cs="仿宋_GB2312" w:hint="eastAsia"/>
          <w:sz w:val="32"/>
          <w:szCs w:val="32"/>
          <w:lang w:eastAsia="zh-CN"/>
        </w:rPr>
        <w:t>万元。</w:t>
      </w:r>
    </w:p>
    <w:p w:rsidR="00D810FD" w:rsidRDefault="00D810FD" w:rsidP="0090127E">
      <w:pPr>
        <w:pStyle w:val="Normal"/>
        <w:rPr>
          <w:rFonts w:ascii="仿宋" w:eastAsia="仿宋" w:hAnsi="仿宋"/>
          <w:sz w:val="32"/>
          <w:szCs w:val="32"/>
          <w:lang w:eastAsia="zh-CN"/>
        </w:rPr>
      </w:pPr>
    </w:p>
    <w:p w:rsidR="00D810FD" w:rsidRDefault="001129BC">
      <w:pPr>
        <w:ind w:firstLine="640"/>
        <w:rPr>
          <w:rFonts w:ascii="仿宋_GB2312" w:eastAsia="仿宋_GB2312" w:hAnsi="黑体"/>
          <w:sz w:val="32"/>
          <w:szCs w:val="32"/>
        </w:rPr>
      </w:pPr>
      <w:r>
        <w:rPr>
          <w:rFonts w:ascii="仿宋_GB2312" w:eastAsia="仿宋_GB2312" w:hAnsi="黑体" w:hint="eastAsia"/>
          <w:color w:val="FF0000"/>
          <w:sz w:val="32"/>
          <w:szCs w:val="32"/>
        </w:rPr>
        <w:lastRenderedPageBreak/>
        <w:t xml:space="preserve">                      </w:t>
      </w:r>
      <w:r>
        <w:rPr>
          <w:rFonts w:ascii="仿宋_GB2312" w:eastAsia="仿宋_GB2312" w:hAnsi="黑体" w:hint="eastAsia"/>
          <w:sz w:val="32"/>
          <w:szCs w:val="32"/>
        </w:rPr>
        <w:t>无极县司法局固定资产占用情况表</w:t>
      </w:r>
    </w:p>
    <w:tbl>
      <w:tblPr>
        <w:tblW w:w="10230" w:type="dxa"/>
        <w:tblInd w:w="671" w:type="dxa"/>
        <w:tblLayout w:type="fixed"/>
        <w:tblLook w:val="04A0" w:firstRow="1" w:lastRow="0" w:firstColumn="1" w:lastColumn="0" w:noHBand="0" w:noVBand="1"/>
      </w:tblPr>
      <w:tblGrid>
        <w:gridCol w:w="3690"/>
        <w:gridCol w:w="1890"/>
        <w:gridCol w:w="4650"/>
      </w:tblGrid>
      <w:tr w:rsidR="00D810FD">
        <w:tblPrEx>
          <w:tblCellMar>
            <w:top w:w="0" w:type="dxa"/>
            <w:bottom w:w="0" w:type="dxa"/>
          </w:tblCellMar>
        </w:tblPrEx>
        <w:trPr>
          <w:trHeight w:val="510"/>
        </w:trPr>
        <w:tc>
          <w:tcPr>
            <w:tcW w:w="5580" w:type="dxa"/>
            <w:gridSpan w:val="2"/>
            <w:tcBorders>
              <w:top w:val="nil"/>
              <w:left w:val="nil"/>
              <w:bottom w:val="nil"/>
              <w:right w:val="nil"/>
            </w:tcBorders>
            <w:vAlign w:val="center"/>
          </w:tcPr>
          <w:p w:rsidR="00D810FD" w:rsidRDefault="001129BC">
            <w:pPr>
              <w:widowControl/>
              <w:jc w:val="left"/>
              <w:rPr>
                <w:rFonts w:ascii="宋体"/>
                <w:kern w:val="0"/>
                <w:sz w:val="22"/>
              </w:rPr>
            </w:pPr>
            <w:r>
              <w:rPr>
                <w:rFonts w:ascii="宋体" w:hAnsi="宋体" w:cs="宋体" w:hint="eastAsia"/>
                <w:kern w:val="0"/>
                <w:sz w:val="22"/>
              </w:rPr>
              <w:t>编制部门：</w:t>
            </w:r>
            <w:r>
              <w:rPr>
                <w:rFonts w:cs="宋体" w:hint="eastAsia"/>
              </w:rPr>
              <w:t>无极县司法局</w:t>
            </w:r>
            <w:r w:rsidR="0090127E">
              <w:rPr>
                <w:rFonts w:cs="宋体" w:hint="eastAsia"/>
              </w:rPr>
              <w:t xml:space="preserve">  </w:t>
            </w:r>
          </w:p>
        </w:tc>
        <w:tc>
          <w:tcPr>
            <w:tcW w:w="4650" w:type="dxa"/>
            <w:tcBorders>
              <w:top w:val="nil"/>
              <w:left w:val="nil"/>
              <w:bottom w:val="nil"/>
              <w:right w:val="nil"/>
            </w:tcBorders>
            <w:vAlign w:val="center"/>
          </w:tcPr>
          <w:p w:rsidR="00D810FD" w:rsidRDefault="001129BC" w:rsidP="0090127E">
            <w:pPr>
              <w:widowControl/>
              <w:ind w:firstLineChars="500" w:firstLine="1100"/>
              <w:jc w:val="left"/>
              <w:rPr>
                <w:rFonts w:ascii="宋体"/>
                <w:kern w:val="0"/>
                <w:sz w:val="22"/>
              </w:rPr>
            </w:pPr>
            <w:r>
              <w:rPr>
                <w:rFonts w:ascii="宋体" w:hAnsi="宋体" w:cs="宋体" w:hint="eastAsia"/>
                <w:kern w:val="0"/>
                <w:sz w:val="22"/>
              </w:rPr>
              <w:t>截止时间：</w:t>
            </w:r>
            <w:r>
              <w:rPr>
                <w:rFonts w:ascii="宋体" w:hAnsi="宋体" w:cs="宋体"/>
                <w:kern w:val="0"/>
                <w:sz w:val="22"/>
              </w:rPr>
              <w:t>2016</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D810FD">
        <w:tblPrEx>
          <w:tblCellMar>
            <w:top w:w="0" w:type="dxa"/>
            <w:bottom w:w="0" w:type="dxa"/>
          </w:tblCellMar>
        </w:tblPrEx>
        <w:trPr>
          <w:trHeight w:val="645"/>
        </w:trPr>
        <w:tc>
          <w:tcPr>
            <w:tcW w:w="3690" w:type="dxa"/>
            <w:tcBorders>
              <w:top w:val="single" w:sz="4" w:space="0" w:color="auto"/>
              <w:left w:val="single" w:sz="4" w:space="0" w:color="auto"/>
              <w:bottom w:val="single" w:sz="4" w:space="0" w:color="auto"/>
              <w:right w:val="single" w:sz="4" w:space="0" w:color="auto"/>
            </w:tcBorders>
            <w:vAlign w:val="center"/>
          </w:tcPr>
          <w:p w:rsidR="00D810FD" w:rsidRDefault="001129BC">
            <w:pPr>
              <w:widowControl/>
              <w:jc w:val="center"/>
              <w:rPr>
                <w:rFonts w:ascii="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1890" w:type="dxa"/>
            <w:tcBorders>
              <w:top w:val="single" w:sz="4" w:space="0" w:color="auto"/>
              <w:left w:val="nil"/>
              <w:bottom w:val="single" w:sz="4" w:space="0" w:color="auto"/>
              <w:right w:val="single" w:sz="4" w:space="0" w:color="auto"/>
            </w:tcBorders>
            <w:vAlign w:val="center"/>
          </w:tcPr>
          <w:p w:rsidR="00D810FD" w:rsidRDefault="001129BC">
            <w:pPr>
              <w:widowControl/>
              <w:jc w:val="center"/>
              <w:rPr>
                <w:rFonts w:ascii="宋体"/>
                <w:b/>
                <w:bCs/>
                <w:kern w:val="0"/>
                <w:sz w:val="22"/>
              </w:rPr>
            </w:pPr>
            <w:r>
              <w:rPr>
                <w:rFonts w:ascii="宋体" w:hAnsi="宋体" w:cs="宋体" w:hint="eastAsia"/>
                <w:b/>
                <w:bCs/>
                <w:kern w:val="0"/>
                <w:sz w:val="22"/>
              </w:rPr>
              <w:t>数量</w:t>
            </w:r>
          </w:p>
        </w:tc>
        <w:tc>
          <w:tcPr>
            <w:tcW w:w="4650" w:type="dxa"/>
            <w:tcBorders>
              <w:top w:val="single" w:sz="4" w:space="0" w:color="auto"/>
              <w:left w:val="nil"/>
              <w:bottom w:val="single" w:sz="4" w:space="0" w:color="auto"/>
              <w:right w:val="single" w:sz="4" w:space="0" w:color="auto"/>
            </w:tcBorders>
            <w:vAlign w:val="center"/>
          </w:tcPr>
          <w:p w:rsidR="00D810FD" w:rsidRDefault="001129BC">
            <w:pPr>
              <w:widowControl/>
              <w:jc w:val="center"/>
              <w:rPr>
                <w:rFonts w:ascii="宋体"/>
                <w:b/>
                <w:bCs/>
                <w:kern w:val="0"/>
                <w:sz w:val="22"/>
              </w:rPr>
            </w:pPr>
            <w:r>
              <w:rPr>
                <w:rFonts w:ascii="宋体" w:hAnsi="宋体" w:cs="宋体" w:hint="eastAsia"/>
                <w:b/>
                <w:bCs/>
                <w:kern w:val="0"/>
                <w:sz w:val="22"/>
              </w:rPr>
              <w:t>价值（金额单位：万元）</w:t>
            </w: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hAnsi="宋体" w:cs="宋体" w:hint="eastAsia"/>
                <w:kern w:val="0"/>
                <w:sz w:val="22"/>
              </w:rPr>
              <w:t>资产总额</w:t>
            </w:r>
          </w:p>
        </w:tc>
        <w:tc>
          <w:tcPr>
            <w:tcW w:w="189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kern w:val="0"/>
                <w:sz w:val="22"/>
              </w:rPr>
              <w:t>56</w:t>
            </w: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left"/>
              <w:rPr>
                <w:rFonts w:ascii="宋体"/>
                <w:kern w:val="0"/>
                <w:sz w:val="22"/>
              </w:rPr>
            </w:pPr>
            <w:r>
              <w:rPr>
                <w:rFonts w:ascii="宋体" w:hAnsi="宋体" w:cs="宋体"/>
                <w:kern w:val="0"/>
                <w:sz w:val="22"/>
              </w:rPr>
              <w:t>1</w:t>
            </w:r>
            <w:r>
              <w:rPr>
                <w:rFonts w:ascii="宋体" w:hAnsi="宋体" w:cs="宋体" w:hint="eastAsia"/>
                <w:kern w:val="0"/>
                <w:sz w:val="22"/>
              </w:rPr>
              <w:t>、房屋（平方米）</w:t>
            </w:r>
          </w:p>
        </w:tc>
        <w:tc>
          <w:tcPr>
            <w:tcW w:w="1890" w:type="dxa"/>
            <w:tcBorders>
              <w:top w:val="nil"/>
              <w:left w:val="nil"/>
              <w:bottom w:val="single" w:sz="4" w:space="0" w:color="auto"/>
              <w:right w:val="single" w:sz="4" w:space="0" w:color="auto"/>
            </w:tcBorders>
            <w:vAlign w:val="center"/>
          </w:tcPr>
          <w:p w:rsidR="00D810FD" w:rsidRDefault="00D810FD">
            <w:pPr>
              <w:widowControl/>
              <w:jc w:val="center"/>
              <w:rPr>
                <w:rFonts w:ascii="宋体"/>
                <w:kern w:val="0"/>
                <w:sz w:val="22"/>
              </w:rPr>
            </w:pPr>
          </w:p>
        </w:tc>
        <w:tc>
          <w:tcPr>
            <w:tcW w:w="4650" w:type="dxa"/>
            <w:tcBorders>
              <w:top w:val="nil"/>
              <w:left w:val="nil"/>
              <w:bottom w:val="single" w:sz="4" w:space="0" w:color="auto"/>
              <w:right w:val="single" w:sz="4" w:space="0" w:color="auto"/>
            </w:tcBorders>
            <w:vAlign w:val="center"/>
          </w:tcPr>
          <w:p w:rsidR="00D810FD" w:rsidRDefault="00D810FD">
            <w:pPr>
              <w:widowControl/>
              <w:jc w:val="center"/>
              <w:rPr>
                <w:rFonts w:ascii="宋体"/>
                <w:kern w:val="0"/>
                <w:sz w:val="22"/>
              </w:rPr>
            </w:pP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left"/>
              <w:rPr>
                <w:rFonts w:ascii="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1890" w:type="dxa"/>
            <w:tcBorders>
              <w:top w:val="nil"/>
              <w:left w:val="nil"/>
              <w:bottom w:val="single" w:sz="4" w:space="0" w:color="auto"/>
              <w:right w:val="single" w:sz="4" w:space="0" w:color="auto"/>
            </w:tcBorders>
            <w:vAlign w:val="center"/>
          </w:tcPr>
          <w:p w:rsidR="00D810FD" w:rsidRDefault="00D810FD">
            <w:pPr>
              <w:widowControl/>
              <w:jc w:val="center"/>
              <w:rPr>
                <w:rFonts w:ascii="宋体"/>
                <w:kern w:val="0"/>
                <w:sz w:val="22"/>
              </w:rPr>
            </w:pPr>
          </w:p>
        </w:tc>
        <w:tc>
          <w:tcPr>
            <w:tcW w:w="4650" w:type="dxa"/>
            <w:tcBorders>
              <w:top w:val="nil"/>
              <w:left w:val="nil"/>
              <w:bottom w:val="single" w:sz="4" w:space="0" w:color="auto"/>
              <w:right w:val="single" w:sz="4" w:space="0" w:color="auto"/>
            </w:tcBorders>
            <w:vAlign w:val="center"/>
          </w:tcPr>
          <w:p w:rsidR="00D810FD" w:rsidRDefault="00D810FD">
            <w:pPr>
              <w:widowControl/>
              <w:jc w:val="center"/>
              <w:rPr>
                <w:rFonts w:ascii="宋体"/>
                <w:kern w:val="0"/>
                <w:sz w:val="22"/>
              </w:rPr>
            </w:pP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left"/>
              <w:rPr>
                <w:rFonts w:ascii="宋体"/>
                <w:kern w:val="0"/>
                <w:sz w:val="22"/>
              </w:rPr>
            </w:pPr>
            <w:r>
              <w:rPr>
                <w:rFonts w:ascii="宋体" w:hAnsi="宋体" w:cs="宋体"/>
                <w:kern w:val="0"/>
                <w:sz w:val="22"/>
              </w:rPr>
              <w:t>2</w:t>
            </w:r>
            <w:r>
              <w:rPr>
                <w:rFonts w:ascii="宋体" w:hAnsi="宋体" w:cs="宋体" w:hint="eastAsia"/>
                <w:kern w:val="0"/>
                <w:sz w:val="22"/>
              </w:rPr>
              <w:t>、车辆（台、辆）</w:t>
            </w:r>
          </w:p>
        </w:tc>
        <w:tc>
          <w:tcPr>
            <w:tcW w:w="189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kern w:val="0"/>
                <w:sz w:val="22"/>
              </w:rPr>
              <w:t>5</w:t>
            </w:r>
          </w:p>
        </w:tc>
        <w:tc>
          <w:tcPr>
            <w:tcW w:w="465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kern w:val="0"/>
                <w:sz w:val="22"/>
              </w:rPr>
              <w:t>36</w:t>
            </w: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left"/>
              <w:rPr>
                <w:rFonts w:ascii="宋体"/>
                <w:kern w:val="0"/>
                <w:sz w:val="22"/>
              </w:rPr>
            </w:pPr>
            <w:r>
              <w:rPr>
                <w:rFonts w:ascii="宋体" w:hAnsi="宋体" w:cs="宋体"/>
                <w:kern w:val="0"/>
                <w:sz w:val="22"/>
              </w:rPr>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万元以上设备</w:t>
            </w:r>
          </w:p>
        </w:tc>
        <w:tc>
          <w:tcPr>
            <w:tcW w:w="189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D810FD" w:rsidRDefault="00D810FD">
            <w:pPr>
              <w:widowControl/>
              <w:jc w:val="center"/>
              <w:rPr>
                <w:rFonts w:ascii="宋体"/>
                <w:kern w:val="0"/>
                <w:sz w:val="22"/>
              </w:rPr>
            </w:pPr>
          </w:p>
        </w:tc>
      </w:tr>
      <w:tr w:rsidR="00D810FD">
        <w:tblPrEx>
          <w:tblCellMar>
            <w:top w:w="0" w:type="dxa"/>
            <w:bottom w:w="0" w:type="dxa"/>
          </w:tblCellMar>
        </w:tblPrEx>
        <w:trPr>
          <w:trHeight w:val="645"/>
        </w:trPr>
        <w:tc>
          <w:tcPr>
            <w:tcW w:w="3690" w:type="dxa"/>
            <w:tcBorders>
              <w:top w:val="nil"/>
              <w:left w:val="single" w:sz="4" w:space="0" w:color="auto"/>
              <w:bottom w:val="single" w:sz="4" w:space="0" w:color="auto"/>
              <w:right w:val="single" w:sz="4" w:space="0" w:color="auto"/>
            </w:tcBorders>
            <w:vAlign w:val="center"/>
          </w:tcPr>
          <w:p w:rsidR="00D810FD" w:rsidRDefault="001129BC">
            <w:pPr>
              <w:widowControl/>
              <w:jc w:val="left"/>
              <w:rPr>
                <w:rFonts w:ascii="宋体"/>
                <w:kern w:val="0"/>
                <w:sz w:val="22"/>
              </w:rPr>
            </w:pPr>
            <w:r>
              <w:rPr>
                <w:rFonts w:ascii="宋体" w:hAnsi="宋体" w:cs="宋体"/>
                <w:kern w:val="0"/>
                <w:sz w:val="22"/>
              </w:rPr>
              <w:t>4</w:t>
            </w:r>
            <w:r>
              <w:rPr>
                <w:rFonts w:ascii="宋体" w:hAnsi="宋体" w:cs="宋体" w:hint="eastAsia"/>
                <w:kern w:val="0"/>
                <w:sz w:val="22"/>
              </w:rPr>
              <w:t>、其他固定资产</w:t>
            </w:r>
          </w:p>
        </w:tc>
        <w:tc>
          <w:tcPr>
            <w:tcW w:w="189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hAnsi="宋体" w:cs="宋体"/>
                <w:kern w:val="0"/>
                <w:sz w:val="22"/>
              </w:rPr>
              <w:t>——</w:t>
            </w:r>
          </w:p>
        </w:tc>
        <w:tc>
          <w:tcPr>
            <w:tcW w:w="4650" w:type="dxa"/>
            <w:tcBorders>
              <w:top w:val="nil"/>
              <w:left w:val="nil"/>
              <w:bottom w:val="single" w:sz="4" w:space="0" w:color="auto"/>
              <w:right w:val="single" w:sz="4" w:space="0" w:color="auto"/>
            </w:tcBorders>
            <w:vAlign w:val="center"/>
          </w:tcPr>
          <w:p w:rsidR="00D810FD" w:rsidRDefault="001129BC">
            <w:pPr>
              <w:widowControl/>
              <w:jc w:val="center"/>
              <w:rPr>
                <w:rFonts w:ascii="宋体"/>
                <w:kern w:val="0"/>
                <w:sz w:val="22"/>
              </w:rPr>
            </w:pPr>
            <w:r>
              <w:rPr>
                <w:rFonts w:ascii="宋体" w:hint="eastAsia"/>
                <w:kern w:val="0"/>
                <w:sz w:val="22"/>
              </w:rPr>
              <w:t>20</w:t>
            </w:r>
          </w:p>
        </w:tc>
      </w:tr>
    </w:tbl>
    <w:p w:rsidR="00D810FD" w:rsidRDefault="001129BC">
      <w:pPr>
        <w:autoSpaceDE w:val="0"/>
        <w:autoSpaceDN w:val="0"/>
        <w:adjustRightInd w:val="0"/>
        <w:spacing w:line="560" w:lineRule="exact"/>
        <w:ind w:firstLineChars="200" w:firstLine="640"/>
        <w:jc w:val="left"/>
        <w:rPr>
          <w:rFonts w:ascii="黑体" w:eastAsia="黑体" w:hAnsi="黑体" w:cs="仿宋_GB2312"/>
          <w:sz w:val="32"/>
          <w:szCs w:val="32"/>
        </w:rPr>
      </w:pPr>
      <w:r>
        <w:rPr>
          <w:rFonts w:ascii="黑体" w:eastAsia="黑体" w:hAnsi="黑体" w:cs="仿宋_GB2312" w:hint="eastAsia"/>
          <w:sz w:val="32"/>
          <w:szCs w:val="32"/>
        </w:rPr>
        <w:t>八、名词解释</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1.</w:t>
      </w:r>
      <w:r>
        <w:rPr>
          <w:rFonts w:ascii="仿宋" w:eastAsia="仿宋" w:hAnsi="仿宋" w:hint="eastAsia"/>
          <w:b/>
          <w:sz w:val="32"/>
          <w:szCs w:val="32"/>
        </w:rPr>
        <w:t>财政拨款收入</w:t>
      </w:r>
      <w:bookmarkStart w:id="0" w:name="_GoBack"/>
      <w:bookmarkEnd w:id="0"/>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财政拨款收入是指财政部门按照批复的预算核拨给单位的财政预算资金。</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2.</w:t>
      </w:r>
      <w:r>
        <w:rPr>
          <w:rFonts w:ascii="仿宋" w:eastAsia="仿宋" w:hAnsi="仿宋" w:hint="eastAsia"/>
          <w:b/>
          <w:sz w:val="32"/>
          <w:szCs w:val="32"/>
        </w:rPr>
        <w:t>基本支出、项目支出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lastRenderedPageBreak/>
        <w:t>基本支出是指预算单位为保障机构正常运转和完成日常工作而发生的各项支出，包括人员经费和日常公用经费。</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项目支出是指在基本支出之外完成特定行政任务和事业发展目标所发生的支出。</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3.</w:t>
      </w:r>
      <w:r>
        <w:rPr>
          <w:rFonts w:ascii="仿宋" w:eastAsia="仿宋" w:hAnsi="仿宋" w:hint="eastAsia"/>
          <w:b/>
          <w:sz w:val="32"/>
          <w:szCs w:val="32"/>
        </w:rPr>
        <w:t>一般公共服务支出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一般公共服务支出是指反映预算单位一般公共服务的支出。</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4.</w:t>
      </w:r>
      <w:r>
        <w:rPr>
          <w:rFonts w:ascii="仿宋" w:eastAsia="仿宋" w:hAnsi="仿宋" w:hint="eastAsia"/>
          <w:b/>
          <w:sz w:val="32"/>
          <w:szCs w:val="32"/>
        </w:rPr>
        <w:t>文化体育与传媒支出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文化体育与传媒支出是指反映预算单位在文化、文物、体育、广播影视、新闻出版等方面的支出。</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5.</w:t>
      </w:r>
      <w:r>
        <w:rPr>
          <w:rFonts w:ascii="仿宋" w:eastAsia="仿宋" w:hAnsi="仿宋" w:hint="eastAsia"/>
          <w:b/>
          <w:sz w:val="32"/>
          <w:szCs w:val="32"/>
        </w:rPr>
        <w:t>社会保障和就业支出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社会保障和就业支出是指预算单位在社会保障和就业方面的支出。</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t>6.</w:t>
      </w:r>
      <w:r>
        <w:rPr>
          <w:rFonts w:ascii="仿宋" w:eastAsia="仿宋" w:hAnsi="仿宋" w:hint="eastAsia"/>
          <w:b/>
          <w:sz w:val="32"/>
          <w:szCs w:val="32"/>
        </w:rPr>
        <w:t>机关运行经费</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rsidR="00D810FD" w:rsidRDefault="001129BC">
      <w:pPr>
        <w:spacing w:line="560" w:lineRule="exact"/>
        <w:ind w:firstLine="720"/>
        <w:rPr>
          <w:rFonts w:ascii="仿宋" w:eastAsia="仿宋" w:hAnsi="仿宋"/>
          <w:b/>
          <w:sz w:val="32"/>
          <w:szCs w:val="32"/>
        </w:rPr>
      </w:pPr>
      <w:r>
        <w:rPr>
          <w:rFonts w:ascii="仿宋" w:eastAsia="仿宋" w:hAnsi="仿宋"/>
          <w:b/>
          <w:sz w:val="32"/>
          <w:szCs w:val="32"/>
        </w:rPr>
        <w:lastRenderedPageBreak/>
        <w:t>7.</w:t>
      </w:r>
      <w:r>
        <w:rPr>
          <w:rFonts w:ascii="仿宋" w:eastAsia="仿宋" w:hAnsi="仿宋" w:hint="eastAsia"/>
          <w:b/>
          <w:sz w:val="32"/>
          <w:szCs w:val="32"/>
        </w:rPr>
        <w:t>“三公”经费</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“三公”经费是指因公出国（境）费、公务用车购置及运行维护费和公务接待费。</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因公出国（境）费是指单位公务出国（境）的国际旅费、国外城市间交通费、住宿费、伙食费、培训费</w:t>
      </w:r>
      <w:r>
        <w:rPr>
          <w:rFonts w:ascii="仿宋" w:eastAsia="仿宋" w:hAnsi="仿宋" w:hint="eastAsia"/>
          <w:sz w:val="32"/>
          <w:szCs w:val="32"/>
        </w:rPr>
        <w:t>、公杂费等支出。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公务用车购置及运行维护费是指单位购置公务用车及公务用车租用费、燃料费、维修费、路桥费、保险费等支出。</w:t>
      </w:r>
    </w:p>
    <w:p w:rsidR="00D810FD" w:rsidRDefault="001129BC">
      <w:pPr>
        <w:spacing w:line="560" w:lineRule="exact"/>
        <w:ind w:firstLine="720"/>
        <w:rPr>
          <w:rFonts w:ascii="仿宋" w:eastAsia="仿宋" w:hAnsi="仿宋"/>
          <w:sz w:val="32"/>
          <w:szCs w:val="32"/>
        </w:rPr>
      </w:pPr>
      <w:r>
        <w:rPr>
          <w:rFonts w:ascii="仿宋" w:eastAsia="仿宋" w:hAnsi="仿宋" w:hint="eastAsia"/>
          <w:sz w:val="32"/>
          <w:szCs w:val="32"/>
        </w:rPr>
        <w:t>公务接待费是指单位按规定开支的各类公务接待（含外宾接待）费用。</w:t>
      </w:r>
    </w:p>
    <w:p w:rsidR="00D810FD" w:rsidRDefault="001129BC">
      <w:pPr>
        <w:autoSpaceDE w:val="0"/>
        <w:autoSpaceDN w:val="0"/>
        <w:adjustRightInd w:val="0"/>
        <w:spacing w:line="560" w:lineRule="exact"/>
        <w:ind w:firstLineChars="200" w:firstLine="640"/>
        <w:jc w:val="left"/>
        <w:rPr>
          <w:rFonts w:ascii="黑体" w:eastAsia="黑体" w:hAnsi="黑体"/>
          <w:sz w:val="32"/>
          <w:szCs w:val="32"/>
        </w:rPr>
      </w:pPr>
      <w:r>
        <w:rPr>
          <w:rFonts w:ascii="黑体" w:eastAsia="黑体" w:hAnsi="黑体" w:cs="仿宋_GB2312" w:hint="eastAsia"/>
          <w:sz w:val="32"/>
          <w:szCs w:val="32"/>
        </w:rPr>
        <w:t>九、其他需要说明的事项</w:t>
      </w:r>
    </w:p>
    <w:p w:rsidR="00D810FD" w:rsidRDefault="001129BC">
      <w:pPr>
        <w:spacing w:line="560" w:lineRule="exact"/>
        <w:ind w:firstLineChars="215" w:firstLine="688"/>
        <w:rPr>
          <w:rFonts w:ascii="仿宋" w:eastAsia="仿宋" w:hAnsi="仿宋"/>
          <w:sz w:val="32"/>
          <w:szCs w:val="32"/>
        </w:rPr>
      </w:pPr>
      <w:r>
        <w:rPr>
          <w:rFonts w:ascii="仿宋" w:eastAsia="仿宋" w:hAnsi="仿宋" w:hint="eastAsia"/>
          <w:sz w:val="32"/>
          <w:szCs w:val="32"/>
        </w:rPr>
        <w:t>无。</w:t>
      </w:r>
    </w:p>
    <w:sectPr w:rsidR="00D810FD">
      <w:headerReference w:type="even" r:id="rId8"/>
      <w:headerReference w:type="default" r:id="rId9"/>
      <w:footerReference w:type="even" r:id="rId10"/>
      <w:footerReference w:type="default" r:id="rId11"/>
      <w:headerReference w:type="first" r:id="rId12"/>
      <w:footerReference w:type="first" r:id="rId13"/>
      <w:pgSz w:w="16838" w:h="11906" w:orient="landscape"/>
      <w:pgMar w:top="1800" w:right="1440" w:bottom="1800" w:left="144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129BC" w:rsidRDefault="001129BC">
      <w:r>
        <w:separator/>
      </w:r>
    </w:p>
  </w:endnote>
  <w:endnote w:type="continuationSeparator" w:id="0">
    <w:p w:rsidR="001129BC" w:rsidRDefault="001129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auto"/>
    <w:pitch w:val="default"/>
    <w:sig w:usb0="00000001" w:usb1="080E0000" w:usb2="00000000" w:usb3="00000000" w:csb0="00040000"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楷体">
    <w:altName w:val="宋体"/>
    <w:panose1 w:val="02010609060101010101"/>
    <w:charset w:val="86"/>
    <w:family w:val="modern"/>
    <w:pitch w:val="fixed"/>
    <w:sig w:usb0="800002BF" w:usb1="38CF7CFA" w:usb2="00000016" w:usb3="00000000" w:csb0="00040001" w:csb1="00000000"/>
  </w:font>
  <w:font w:name="楷体_GB2312">
    <w:altName w:val="楷体"/>
    <w:charset w:val="86"/>
    <w:family w:val="auto"/>
    <w:pitch w:val="default"/>
    <w:sig w:usb0="00000001" w:usb1="080E0000" w:usb2="00000000" w:usb3="00000000" w:csb0="00040000" w:csb1="00000000"/>
  </w:font>
  <w:font w:name="方正小标宋_GBK">
    <w:altName w:val="宋体"/>
    <w:charset w:val="86"/>
    <w:family w:val="auto"/>
    <w:pitch w:val="default"/>
    <w:sig w:usb0="00000001" w:usb1="080E0000" w:usb2="00000010" w:usb3="00000000" w:csb0="00040000" w:csb1="00000000"/>
  </w:font>
  <w:font w:name="方正书宋_GBK">
    <w:altName w:val="宋体"/>
    <w:charset w:val="86"/>
    <w:family w:val="auto"/>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pPr>
      <w:pStyle w:val="a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pPr>
      <w:pStyle w:val="a3"/>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129BC" w:rsidRDefault="001129BC">
      <w:r>
        <w:separator/>
      </w:r>
    </w:p>
  </w:footnote>
  <w:footnote w:type="continuationSeparator" w:id="0">
    <w:p w:rsidR="001129BC" w:rsidRDefault="001129B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pPr>
      <w:pStyle w:val="a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rsidP="0090127E">
    <w:pPr>
      <w:pStyle w:val="a4"/>
      <w:pBdr>
        <w:bottom w:val="none" w:sz="0" w:space="0" w:color="auto"/>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810FD" w:rsidRDefault="00D810FD">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oNotTrackMoves/>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hdrShapeDefaults>
    <o:shapedefaults v:ext="edit" spidmax="2049" fillcolor="#9cbee0" strokecolor="#739cc3">
      <v:fill color="#9cbee0" color2="#bbd5f0" type="gradient">
        <o:fill v:ext="view" type="gradientUnscaled"/>
      </v:fill>
      <v:stroke color="#739cc3" weight="1.25pt" miterlimit="2"/>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10FD"/>
    <w:rsid w:val="001129BC"/>
    <w:rsid w:val="0090127E"/>
    <w:rsid w:val="00D810F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9cbee0" strokecolor="#739cc3">
      <v:fill color="#9cbee0" color2="#bbd5f0" type="gradient">
        <o:fill v:ext="view" type="gradientUnscaled"/>
      </v:fill>
      <v:stroke color="#739cc3" weight="1.25pt" miterlimit="2"/>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Calibr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jc w:val="both"/>
    </w:pPr>
    <w:rPr>
      <w:rFonts w:ascii="Times New Roman"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pPr>
      <w:tabs>
        <w:tab w:val="center" w:pos="4153"/>
        <w:tab w:val="right" w:pos="8306"/>
      </w:tabs>
      <w:snapToGrid w:val="0"/>
      <w:jc w:val="left"/>
    </w:pPr>
    <w:rPr>
      <w:sz w:val="18"/>
      <w:szCs w:val="18"/>
    </w:rPr>
  </w:style>
  <w:style w:type="paragraph" w:styleId="a4">
    <w:name w:val="header"/>
    <w:basedOn w:val="a"/>
    <w:link w:val="Char0"/>
    <w:pPr>
      <w:pBdr>
        <w:bottom w:val="single" w:sz="6" w:space="1" w:color="auto"/>
      </w:pBdr>
      <w:tabs>
        <w:tab w:val="center" w:pos="4153"/>
        <w:tab w:val="right" w:pos="8306"/>
      </w:tabs>
      <w:snapToGrid w:val="0"/>
      <w:jc w:val="center"/>
    </w:pPr>
    <w:rPr>
      <w:sz w:val="18"/>
      <w:szCs w:val="18"/>
    </w:rPr>
  </w:style>
  <w:style w:type="paragraph" w:customStyle="1" w:styleId="1">
    <w:name w:val="列出段落1"/>
    <w:basedOn w:val="a"/>
    <w:pPr>
      <w:ind w:firstLineChars="200" w:firstLine="420"/>
    </w:pPr>
  </w:style>
  <w:style w:type="paragraph" w:customStyle="1" w:styleId="Normal">
    <w:name w:val="[Normal]"/>
    <w:rPr>
      <w:rFonts w:ascii="宋体" w:hAnsi="Times New Roman"/>
      <w:sz w:val="24"/>
      <w:lang w:eastAsia="en-US"/>
    </w:rPr>
  </w:style>
  <w:style w:type="character" w:customStyle="1" w:styleId="Char0">
    <w:name w:val="页眉 Char"/>
    <w:link w:val="a4"/>
    <w:semiHidden/>
    <w:rPr>
      <w:rFonts w:ascii="Times New Roman" w:eastAsia="宋体" w:hAnsi="Times New Roman" w:cs="Times New Roman"/>
      <w:sz w:val="18"/>
      <w:szCs w:val="18"/>
    </w:rPr>
  </w:style>
  <w:style w:type="character" w:customStyle="1" w:styleId="Char">
    <w:name w:val="页脚 Char"/>
    <w:link w:val="a3"/>
    <w:semiHidden/>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Arab" typeface="Times New Roman"/>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Times New Roman"/>
        <a:font script="Jpan" typeface="ＭＳ Ｐゴシック"/>
        <a:font script="Khmr" typeface="MoolBoran"/>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Times New Roman"/>
        <a:font script="Yiii" typeface="Microsoft Yi Baiti"/>
      </a:majorFont>
      <a:minorFont>
        <a:latin typeface="Calibri"/>
        <a:ea typeface=""/>
        <a:cs typeface=""/>
        <a:font script="Arab" typeface="Arial"/>
        <a:font script="Beng" typeface="Vrinda"/>
        <a:font script="Cans" typeface="Euphemia"/>
        <a:font script="Cher" typeface="Plantagenet Cherokee"/>
        <a:font script="Deva" typeface="Mangal"/>
        <a:font script="Ethi" typeface="Nyala"/>
        <a:font script="Geor" typeface="Sylfaen"/>
        <a:font script="Gujr" typeface="Shruti"/>
        <a:font script="Guru" typeface="Raavi"/>
        <a:font script="Hang" typeface="맑은 고딕"/>
        <a:font script="Hans" typeface="宋体"/>
        <a:font script="Hant" typeface="新細明體"/>
        <a:font script="Hebr" typeface="Arial"/>
        <a:font script="Jpan" typeface="ＭＳ Ｐゴシック"/>
        <a:font script="Khmr" typeface="DaunPenh"/>
        <a:font script="Knda" typeface="Tunga"/>
        <a:font script="Laoo" typeface="DokChampa"/>
        <a:font script="Mlym" typeface="Kartika"/>
        <a:font script="Mong" typeface="Mongolian Baiti"/>
        <a:font script="Orya" typeface="Kalinga"/>
        <a:font script="Sinh" typeface="Iskoola Pota"/>
        <a:font script="Syrc" typeface="Estrangelo Edessa"/>
        <a:font script="Taml" typeface="Latha"/>
        <a:font script="Telu" typeface="Gautami"/>
        <a:font script="Thaa" typeface="MV Boli"/>
        <a:font script="Thai" typeface="Tahoma"/>
        <a:font script="Tibt" typeface="Microsoft Himalaya"/>
        <a:font script="Uigh" typeface="Microsoft Uighur"/>
        <a:font script="Viet" typeface="Arial"/>
        <a:font script="Yiii" typeface="Microsoft Yi Baiti"/>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933</Words>
  <Characters>5321</Characters>
  <Application>Microsoft Office Word</Application>
  <DocSecurity>0</DocSecurity>
  <Lines>44</Lines>
  <Paragraphs>12</Paragraphs>
  <ScaleCrop>false</ScaleCrop>
  <Company>微软中国</Company>
  <LinksUpToDate>false</LinksUpToDate>
  <CharactersWithSpaces>6242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微软用户</dc:title>
  <dc:creator>微软用户</dc:creator>
  <cp:lastModifiedBy>Windows User</cp:lastModifiedBy>
  <cp:revision>2</cp:revision>
  <dcterms:created xsi:type="dcterms:W3CDTF">2017-08-22T09:42:00Z</dcterms:created>
  <dcterms:modified xsi:type="dcterms:W3CDTF">2017-08-26T02:35:00Z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2052-9.1.0.4167</vt:lpwstr>
  </property>
</Properties>
</file>