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01EA" w:rsidRDefault="00A901EA">
      <w:pPr>
        <w:jc w:val="center"/>
        <w:rPr>
          <w:rFonts w:ascii="宋体" w:cs="宋体"/>
          <w:b/>
          <w:bCs/>
          <w:sz w:val="44"/>
          <w:szCs w:val="44"/>
        </w:rPr>
      </w:pPr>
    </w:p>
    <w:p w:rsidR="00A901EA" w:rsidRDefault="007802DA">
      <w:pPr>
        <w:ind w:firstLineChars="1131" w:firstLine="4996"/>
        <w:rPr>
          <w:rFonts w:ascii="宋体" w:cs="宋体"/>
          <w:b/>
          <w:bCs/>
          <w:sz w:val="44"/>
          <w:szCs w:val="44"/>
        </w:rPr>
      </w:pPr>
      <w:r>
        <w:rPr>
          <w:rFonts w:ascii="宋体" w:hAnsi="宋体" w:cs="宋体" w:hint="eastAsia"/>
          <w:b/>
          <w:bCs/>
          <w:sz w:val="44"/>
          <w:szCs w:val="44"/>
        </w:rPr>
        <w:t xml:space="preserve">  </w:t>
      </w:r>
      <w:r>
        <w:rPr>
          <w:rFonts w:ascii="宋体" w:hAnsi="宋体" w:cs="宋体" w:hint="eastAsia"/>
          <w:b/>
          <w:bCs/>
          <w:sz w:val="44"/>
          <w:szCs w:val="44"/>
        </w:rPr>
        <w:t>无极县</w:t>
      </w:r>
      <w:r>
        <w:rPr>
          <w:rFonts w:ascii="宋体" w:hAnsi="宋体" w:cs="宋体" w:hint="eastAsia"/>
          <w:b/>
          <w:bCs/>
          <w:sz w:val="44"/>
          <w:szCs w:val="44"/>
        </w:rPr>
        <w:t>人民法院</w:t>
      </w:r>
      <w:r>
        <w:rPr>
          <w:rFonts w:ascii="宋体" w:hAnsi="宋体" w:cs="宋体"/>
          <w:b/>
          <w:bCs/>
          <w:sz w:val="44"/>
          <w:szCs w:val="44"/>
        </w:rPr>
        <w:t xml:space="preserve">    </w:t>
      </w:r>
    </w:p>
    <w:p w:rsidR="00A901EA" w:rsidRDefault="007802DA">
      <w:pPr>
        <w:jc w:val="center"/>
        <w:rPr>
          <w:rFonts w:ascii="宋体" w:cs="宋体"/>
          <w:b/>
          <w:bCs/>
          <w:sz w:val="44"/>
          <w:szCs w:val="44"/>
        </w:rPr>
      </w:pPr>
      <w:r>
        <w:rPr>
          <w:rFonts w:ascii="宋体" w:hAnsi="宋体" w:cs="宋体"/>
          <w:b/>
          <w:bCs/>
          <w:sz w:val="44"/>
          <w:szCs w:val="44"/>
        </w:rPr>
        <w:t>2017</w:t>
      </w:r>
      <w:r>
        <w:rPr>
          <w:rFonts w:ascii="宋体" w:hAnsi="宋体" w:cs="宋体" w:hint="eastAsia"/>
          <w:b/>
          <w:bCs/>
          <w:sz w:val="44"/>
          <w:szCs w:val="44"/>
        </w:rPr>
        <w:t>年部门预算信息公开说明目录</w:t>
      </w:r>
    </w:p>
    <w:p w:rsidR="00A901EA" w:rsidRDefault="00A901EA"/>
    <w:p w:rsidR="00A901EA" w:rsidRDefault="00A901EA"/>
    <w:p w:rsidR="00A901EA" w:rsidRDefault="007802DA">
      <w:pPr>
        <w:ind w:firstLineChars="200" w:firstLine="640"/>
        <w:rPr>
          <w:rFonts w:ascii="宋体" w:cs="仿宋_GB2312"/>
          <w:sz w:val="32"/>
          <w:szCs w:val="32"/>
        </w:rPr>
      </w:pPr>
      <w:r>
        <w:rPr>
          <w:rFonts w:ascii="宋体" w:hAnsi="宋体" w:cs="仿宋_GB2312" w:hint="eastAsia"/>
          <w:sz w:val="32"/>
          <w:szCs w:val="32"/>
        </w:rPr>
        <w:t>一、部门职责及机构设置情况</w:t>
      </w:r>
    </w:p>
    <w:p w:rsidR="00A901EA" w:rsidRDefault="007802DA">
      <w:pPr>
        <w:ind w:firstLineChars="200" w:firstLine="640"/>
        <w:rPr>
          <w:rFonts w:ascii="宋体" w:cs="仿宋_GB2312"/>
          <w:sz w:val="32"/>
          <w:szCs w:val="32"/>
        </w:rPr>
      </w:pPr>
      <w:r>
        <w:rPr>
          <w:rFonts w:ascii="宋体" w:hAnsi="宋体" w:cs="仿宋_GB2312" w:hint="eastAsia"/>
          <w:sz w:val="32"/>
          <w:szCs w:val="32"/>
        </w:rPr>
        <w:t>二、部门预算安排的总体情况</w:t>
      </w:r>
    </w:p>
    <w:p w:rsidR="00A901EA" w:rsidRDefault="007802DA">
      <w:pPr>
        <w:ind w:firstLineChars="200" w:firstLine="640"/>
        <w:rPr>
          <w:rFonts w:ascii="宋体" w:cs="仿宋_GB2312"/>
          <w:sz w:val="32"/>
          <w:szCs w:val="32"/>
        </w:rPr>
      </w:pPr>
      <w:r>
        <w:rPr>
          <w:rFonts w:ascii="宋体" w:hAnsi="宋体" w:cs="仿宋_GB2312" w:hint="eastAsia"/>
          <w:sz w:val="32"/>
          <w:szCs w:val="32"/>
        </w:rPr>
        <w:t>三、机关运行经费安排情况</w:t>
      </w:r>
    </w:p>
    <w:p w:rsidR="00A901EA" w:rsidRDefault="007802DA">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四、财政拨款“三公”经费预算情况及增减变化原因</w:t>
      </w:r>
    </w:p>
    <w:p w:rsidR="00A901EA" w:rsidRDefault="007802DA">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五、绩效预算信息</w:t>
      </w:r>
    </w:p>
    <w:p w:rsidR="00A901EA" w:rsidRDefault="007802DA">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六、政府采购预算情况</w:t>
      </w:r>
    </w:p>
    <w:p w:rsidR="00A901EA" w:rsidRDefault="007802DA">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七、国有资产信息</w:t>
      </w:r>
    </w:p>
    <w:p w:rsidR="00A901EA" w:rsidRDefault="007802DA">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八、名词解释</w:t>
      </w:r>
    </w:p>
    <w:p w:rsidR="00A901EA" w:rsidRDefault="007802DA">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九、其他需要说明的事项</w:t>
      </w:r>
    </w:p>
    <w:p w:rsidR="00A901EA" w:rsidRDefault="00A901EA">
      <w:pPr>
        <w:autoSpaceDE w:val="0"/>
        <w:autoSpaceDN w:val="0"/>
        <w:adjustRightInd w:val="0"/>
        <w:ind w:firstLineChars="200" w:firstLine="640"/>
        <w:jc w:val="left"/>
        <w:rPr>
          <w:rFonts w:ascii="宋体" w:hAnsi="宋体" w:cs="仿宋_GB2312"/>
          <w:sz w:val="32"/>
          <w:szCs w:val="32"/>
        </w:rPr>
      </w:pPr>
    </w:p>
    <w:p w:rsidR="00A901EA" w:rsidRDefault="00A901EA">
      <w:pPr>
        <w:autoSpaceDE w:val="0"/>
        <w:autoSpaceDN w:val="0"/>
        <w:adjustRightInd w:val="0"/>
        <w:ind w:firstLineChars="200" w:firstLine="640"/>
        <w:jc w:val="left"/>
        <w:rPr>
          <w:rFonts w:ascii="宋体" w:hAnsi="宋体" w:cs="仿宋_GB2312"/>
          <w:sz w:val="32"/>
          <w:szCs w:val="32"/>
        </w:rPr>
      </w:pPr>
    </w:p>
    <w:p w:rsidR="00A901EA" w:rsidRDefault="00A901EA"/>
    <w:p w:rsidR="00A901EA" w:rsidRDefault="007802DA">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lastRenderedPageBreak/>
        <w:t>按照《预算法》、《地方预决算公开操作规程》和《河北省省级预算公开办法》规定，现将无极县</w:t>
      </w:r>
      <w:r>
        <w:rPr>
          <w:rFonts w:ascii="仿宋_GB2312" w:eastAsia="仿宋_GB2312" w:hAnsi="仿宋" w:cs="仿宋" w:hint="eastAsia"/>
          <w:sz w:val="32"/>
          <w:szCs w:val="32"/>
        </w:rPr>
        <w:t>人民法院</w:t>
      </w:r>
      <w:r>
        <w:rPr>
          <w:rFonts w:ascii="仿宋_GB2312" w:eastAsia="仿宋_GB2312" w:hAnsi="仿宋" w:cs="仿宋"/>
          <w:sz w:val="32"/>
          <w:szCs w:val="32"/>
        </w:rPr>
        <w:t>2017</w:t>
      </w:r>
      <w:r>
        <w:rPr>
          <w:rFonts w:ascii="仿宋_GB2312" w:eastAsia="仿宋_GB2312" w:hAnsi="仿宋" w:cs="仿宋" w:hint="eastAsia"/>
          <w:sz w:val="32"/>
          <w:szCs w:val="32"/>
        </w:rPr>
        <w:t>年部门预算公开如下：</w:t>
      </w:r>
    </w:p>
    <w:p w:rsidR="00A901EA" w:rsidRDefault="007802DA">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A901EA" w:rsidRDefault="007802DA">
      <w:pPr>
        <w:ind w:firstLine="645"/>
        <w:rPr>
          <w:rFonts w:ascii="楷体" w:eastAsia="楷体" w:hAnsi="楷体" w:cs="仿宋_GB2312"/>
          <w:sz w:val="32"/>
          <w:szCs w:val="32"/>
        </w:rPr>
      </w:pPr>
      <w:r>
        <w:rPr>
          <w:rFonts w:ascii="楷体" w:eastAsia="楷体" w:hAnsi="楷体" w:cs="仿宋_GB2312" w:hint="eastAsia"/>
          <w:sz w:val="32"/>
          <w:szCs w:val="32"/>
        </w:rPr>
        <w:t>（一）部门职责</w:t>
      </w:r>
    </w:p>
    <w:p w:rsidR="00A901EA" w:rsidRDefault="007802DA">
      <w:pPr>
        <w:rPr>
          <w:rFonts w:ascii="仿宋_GB2312" w:eastAsia="仿宋_GB2312" w:hAnsi="仿宋_GB2312" w:cs="仿宋_GB2312"/>
          <w:color w:val="000000"/>
          <w:sz w:val="32"/>
          <w:szCs w:val="32"/>
        </w:rPr>
      </w:pPr>
      <w:r>
        <w:rPr>
          <w:rFonts w:ascii="仿宋" w:eastAsia="仿宋" w:hAnsi="仿宋" w:cs="仿宋" w:hint="eastAsia"/>
          <w:color w:val="000000"/>
          <w:sz w:val="32"/>
          <w:szCs w:val="32"/>
        </w:rPr>
        <w:t xml:space="preserve">     </w:t>
      </w:r>
      <w:r>
        <w:rPr>
          <w:rFonts w:ascii="仿宋_GB2312" w:eastAsia="仿宋_GB2312" w:hAnsi="仿宋_GB2312" w:cs="仿宋_GB2312" w:hint="eastAsia"/>
          <w:color w:val="000000"/>
          <w:sz w:val="32"/>
          <w:szCs w:val="32"/>
        </w:rPr>
        <w:t>审判刑事、民事案件和行政案件，并且通过审判活动，惩办一切犯罪分子，解决民事、行政纠纷，以保卫无产阶级专政制度，维护社会主义法制和社会秩序，保护社会主义全民所有的财产、劳动群众集体所有的财产，保护公民私人所有的合法财产，保护公民的人身权利、民主权利和其他权利，保障国家的社会主义革命和社会主义建设事业的顺利进行。</w:t>
      </w:r>
    </w:p>
    <w:p w:rsidR="00A901EA" w:rsidRDefault="00A901EA">
      <w:pPr>
        <w:ind w:firstLine="645"/>
        <w:rPr>
          <w:rFonts w:ascii="仿宋" w:eastAsia="仿宋" w:hAnsi="仿宋" w:cs="仿宋_GB2312"/>
          <w:sz w:val="32"/>
          <w:szCs w:val="32"/>
        </w:rPr>
      </w:pPr>
    </w:p>
    <w:p w:rsidR="00A901EA" w:rsidRDefault="007802DA">
      <w:pPr>
        <w:numPr>
          <w:ilvl w:val="0"/>
          <w:numId w:val="1"/>
        </w:numPr>
        <w:ind w:firstLine="645"/>
        <w:rPr>
          <w:rFonts w:ascii="楷体" w:eastAsia="楷体" w:hAnsi="楷体" w:cs="仿宋_GB2312"/>
          <w:sz w:val="32"/>
          <w:szCs w:val="32"/>
        </w:rPr>
      </w:pPr>
      <w:r>
        <w:rPr>
          <w:rFonts w:ascii="楷体" w:eastAsia="楷体" w:hAnsi="楷体" w:cs="仿宋_GB2312" w:hint="eastAsia"/>
          <w:sz w:val="32"/>
          <w:szCs w:val="32"/>
        </w:rPr>
        <w:t>机构设置</w:t>
      </w:r>
    </w:p>
    <w:p w:rsidR="00A901EA" w:rsidRDefault="007802DA">
      <w:pPr>
        <w:jc w:val="center"/>
        <w:outlineLvl w:val="0"/>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部门机构设置情况</w:t>
      </w:r>
    </w:p>
    <w:tbl>
      <w:tblPr>
        <w:tblW w:w="925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827"/>
        <w:gridCol w:w="1639"/>
        <w:gridCol w:w="1485"/>
        <w:gridCol w:w="2300"/>
      </w:tblGrid>
      <w:tr w:rsidR="00A901EA">
        <w:trPr>
          <w:trHeight w:val="312"/>
          <w:tblHeader/>
          <w:jc w:val="center"/>
        </w:trPr>
        <w:tc>
          <w:tcPr>
            <w:tcW w:w="3827" w:type="dxa"/>
            <w:vMerge w:val="restart"/>
            <w:vAlign w:val="center"/>
          </w:tcPr>
          <w:p w:rsidR="00A901EA" w:rsidRDefault="007802DA">
            <w:pPr>
              <w:spacing w:line="300" w:lineRule="exact"/>
              <w:jc w:val="center"/>
              <w:rPr>
                <w:rFonts w:ascii="宋体" w:hAnsi="宋体" w:cs="宋体"/>
                <w:b/>
                <w:sz w:val="24"/>
              </w:rPr>
            </w:pPr>
            <w:r>
              <w:rPr>
                <w:rFonts w:ascii="宋体" w:hAnsi="宋体" w:cs="宋体" w:hint="eastAsia"/>
                <w:b/>
                <w:sz w:val="24"/>
              </w:rPr>
              <w:t>单位名称</w:t>
            </w:r>
          </w:p>
        </w:tc>
        <w:tc>
          <w:tcPr>
            <w:tcW w:w="1639" w:type="dxa"/>
            <w:vMerge w:val="restart"/>
            <w:vAlign w:val="center"/>
          </w:tcPr>
          <w:p w:rsidR="00A901EA" w:rsidRDefault="007802DA">
            <w:pPr>
              <w:spacing w:line="300" w:lineRule="exact"/>
              <w:jc w:val="center"/>
              <w:rPr>
                <w:rFonts w:ascii="宋体" w:hAnsi="宋体" w:cs="宋体"/>
                <w:b/>
                <w:sz w:val="24"/>
              </w:rPr>
            </w:pPr>
            <w:r>
              <w:rPr>
                <w:rFonts w:ascii="宋体" w:hAnsi="宋体" w:cs="宋体" w:hint="eastAsia"/>
                <w:b/>
                <w:sz w:val="24"/>
              </w:rPr>
              <w:t>单位性质</w:t>
            </w:r>
          </w:p>
        </w:tc>
        <w:tc>
          <w:tcPr>
            <w:tcW w:w="1485" w:type="dxa"/>
            <w:vMerge w:val="restart"/>
            <w:vAlign w:val="center"/>
          </w:tcPr>
          <w:p w:rsidR="00A901EA" w:rsidRDefault="007802DA">
            <w:pPr>
              <w:spacing w:line="300" w:lineRule="exact"/>
              <w:jc w:val="center"/>
              <w:rPr>
                <w:rFonts w:ascii="宋体" w:hAnsi="宋体" w:cs="宋体"/>
                <w:b/>
                <w:sz w:val="24"/>
              </w:rPr>
            </w:pPr>
            <w:r>
              <w:rPr>
                <w:rFonts w:ascii="宋体" w:hAnsi="宋体" w:cs="宋体" w:hint="eastAsia"/>
                <w:b/>
                <w:sz w:val="24"/>
              </w:rPr>
              <w:t>单位规格</w:t>
            </w:r>
          </w:p>
        </w:tc>
        <w:tc>
          <w:tcPr>
            <w:tcW w:w="2300" w:type="dxa"/>
            <w:vMerge w:val="restart"/>
            <w:vAlign w:val="center"/>
          </w:tcPr>
          <w:p w:rsidR="00A901EA" w:rsidRDefault="007802DA">
            <w:pPr>
              <w:spacing w:line="300" w:lineRule="exact"/>
              <w:jc w:val="center"/>
              <w:rPr>
                <w:rFonts w:ascii="宋体" w:hAnsi="宋体" w:cs="宋体"/>
                <w:b/>
                <w:sz w:val="24"/>
              </w:rPr>
            </w:pPr>
            <w:r>
              <w:rPr>
                <w:rFonts w:ascii="宋体" w:hAnsi="宋体" w:cs="宋体" w:hint="eastAsia"/>
                <w:b/>
                <w:sz w:val="24"/>
              </w:rPr>
              <w:t>经费保障形式</w:t>
            </w:r>
          </w:p>
        </w:tc>
      </w:tr>
      <w:tr w:rsidR="00A901EA">
        <w:trPr>
          <w:trHeight w:val="447"/>
          <w:tblHeader/>
          <w:jc w:val="center"/>
        </w:trPr>
        <w:tc>
          <w:tcPr>
            <w:tcW w:w="3827" w:type="dxa"/>
            <w:vMerge/>
            <w:vAlign w:val="center"/>
          </w:tcPr>
          <w:p w:rsidR="00A901EA" w:rsidRDefault="00A901EA">
            <w:pPr>
              <w:spacing w:line="300" w:lineRule="exact"/>
              <w:jc w:val="left"/>
              <w:outlineLvl w:val="0"/>
              <w:rPr>
                <w:rFonts w:ascii="宋体" w:hAnsi="宋体" w:cs="宋体"/>
                <w:sz w:val="24"/>
              </w:rPr>
            </w:pPr>
          </w:p>
        </w:tc>
        <w:tc>
          <w:tcPr>
            <w:tcW w:w="1639" w:type="dxa"/>
            <w:vMerge/>
            <w:vAlign w:val="center"/>
          </w:tcPr>
          <w:p w:rsidR="00A901EA" w:rsidRDefault="00A901EA">
            <w:pPr>
              <w:spacing w:line="300" w:lineRule="exact"/>
              <w:jc w:val="left"/>
              <w:outlineLvl w:val="0"/>
              <w:rPr>
                <w:rFonts w:ascii="宋体" w:hAnsi="宋体" w:cs="宋体"/>
                <w:sz w:val="24"/>
              </w:rPr>
            </w:pPr>
          </w:p>
        </w:tc>
        <w:tc>
          <w:tcPr>
            <w:tcW w:w="1485" w:type="dxa"/>
            <w:vMerge/>
            <w:vAlign w:val="center"/>
          </w:tcPr>
          <w:p w:rsidR="00A901EA" w:rsidRDefault="00A901EA">
            <w:pPr>
              <w:spacing w:line="300" w:lineRule="exact"/>
              <w:jc w:val="left"/>
              <w:outlineLvl w:val="0"/>
              <w:rPr>
                <w:rFonts w:ascii="宋体" w:hAnsi="宋体" w:cs="宋体"/>
                <w:sz w:val="24"/>
              </w:rPr>
            </w:pPr>
          </w:p>
        </w:tc>
        <w:tc>
          <w:tcPr>
            <w:tcW w:w="2300" w:type="dxa"/>
            <w:vMerge/>
            <w:vAlign w:val="center"/>
          </w:tcPr>
          <w:p w:rsidR="00A901EA" w:rsidRDefault="00A901EA">
            <w:pPr>
              <w:spacing w:line="300" w:lineRule="exact"/>
              <w:jc w:val="left"/>
              <w:outlineLvl w:val="0"/>
              <w:rPr>
                <w:rFonts w:ascii="宋体" w:hAnsi="宋体" w:cs="宋体"/>
                <w:sz w:val="24"/>
              </w:rPr>
            </w:pPr>
          </w:p>
        </w:tc>
      </w:tr>
      <w:tr w:rsidR="00A901EA">
        <w:trPr>
          <w:trHeight w:val="690"/>
          <w:jc w:val="center"/>
        </w:trPr>
        <w:tc>
          <w:tcPr>
            <w:tcW w:w="3827" w:type="dxa"/>
            <w:vAlign w:val="center"/>
          </w:tcPr>
          <w:p w:rsidR="00A901EA" w:rsidRDefault="007802DA">
            <w:pPr>
              <w:spacing w:line="300" w:lineRule="exact"/>
              <w:jc w:val="left"/>
              <w:rPr>
                <w:rFonts w:ascii="宋体" w:hAnsi="宋体" w:cs="宋体"/>
                <w:sz w:val="24"/>
              </w:rPr>
            </w:pPr>
            <w:r>
              <w:rPr>
                <w:rFonts w:ascii="宋体" w:hAnsi="宋体" w:cs="宋体" w:hint="eastAsia"/>
                <w:sz w:val="24"/>
              </w:rPr>
              <w:t xml:space="preserve">         </w:t>
            </w:r>
            <w:r>
              <w:rPr>
                <w:rFonts w:ascii="宋体" w:hAnsi="宋体" w:cs="宋体" w:hint="eastAsia"/>
                <w:sz w:val="24"/>
              </w:rPr>
              <w:t>无极县人民法院</w:t>
            </w:r>
          </w:p>
        </w:tc>
        <w:tc>
          <w:tcPr>
            <w:tcW w:w="1639" w:type="dxa"/>
            <w:vAlign w:val="center"/>
          </w:tcPr>
          <w:p w:rsidR="00A901EA" w:rsidRDefault="007802DA">
            <w:pPr>
              <w:spacing w:line="300" w:lineRule="exact"/>
              <w:jc w:val="center"/>
              <w:rPr>
                <w:rFonts w:ascii="宋体" w:hAnsi="宋体" w:cs="宋体"/>
                <w:sz w:val="24"/>
              </w:rPr>
            </w:pPr>
            <w:r>
              <w:rPr>
                <w:rFonts w:ascii="宋体" w:hAnsi="宋体" w:cs="宋体" w:hint="eastAsia"/>
                <w:sz w:val="24"/>
              </w:rPr>
              <w:t>行政</w:t>
            </w:r>
          </w:p>
        </w:tc>
        <w:tc>
          <w:tcPr>
            <w:tcW w:w="1485" w:type="dxa"/>
            <w:vAlign w:val="center"/>
          </w:tcPr>
          <w:p w:rsidR="00A901EA" w:rsidRDefault="007802DA">
            <w:pPr>
              <w:spacing w:line="300" w:lineRule="exact"/>
              <w:jc w:val="center"/>
              <w:rPr>
                <w:rFonts w:ascii="宋体" w:hAnsi="宋体" w:cs="宋体"/>
                <w:sz w:val="24"/>
              </w:rPr>
            </w:pPr>
            <w:r>
              <w:rPr>
                <w:rFonts w:ascii="宋体" w:hAnsi="宋体" w:cs="宋体" w:hint="eastAsia"/>
                <w:sz w:val="24"/>
              </w:rPr>
              <w:t>副处级</w:t>
            </w:r>
          </w:p>
        </w:tc>
        <w:tc>
          <w:tcPr>
            <w:tcW w:w="2300" w:type="dxa"/>
            <w:vAlign w:val="center"/>
          </w:tcPr>
          <w:p w:rsidR="00A901EA" w:rsidRDefault="007802DA">
            <w:pPr>
              <w:spacing w:line="300" w:lineRule="exact"/>
              <w:jc w:val="center"/>
              <w:rPr>
                <w:rFonts w:ascii="宋体" w:hAnsi="宋体" w:cs="宋体"/>
                <w:sz w:val="24"/>
              </w:rPr>
            </w:pPr>
            <w:r>
              <w:rPr>
                <w:rFonts w:ascii="宋体" w:hAnsi="宋体" w:cs="宋体" w:hint="eastAsia"/>
                <w:sz w:val="24"/>
              </w:rPr>
              <w:t>财政拨款</w:t>
            </w:r>
          </w:p>
        </w:tc>
      </w:tr>
    </w:tbl>
    <w:p w:rsidR="00A901EA" w:rsidRDefault="00A901EA">
      <w:pPr>
        <w:tabs>
          <w:tab w:val="left" w:pos="649"/>
          <w:tab w:val="center" w:pos="7039"/>
        </w:tabs>
        <w:jc w:val="left"/>
        <w:rPr>
          <w:rFonts w:ascii="仿宋_GB2312" w:eastAsia="仿宋_GB2312" w:hAnsi="仿宋_GB2312" w:cs="仿宋_GB2312" w:hint="eastAsia"/>
          <w:sz w:val="32"/>
          <w:szCs w:val="32"/>
        </w:rPr>
      </w:pPr>
    </w:p>
    <w:p w:rsidR="00281F24" w:rsidRDefault="00281F24">
      <w:pPr>
        <w:tabs>
          <w:tab w:val="left" w:pos="649"/>
          <w:tab w:val="center" w:pos="7039"/>
        </w:tabs>
        <w:jc w:val="left"/>
        <w:rPr>
          <w:rFonts w:ascii="仿宋_GB2312" w:eastAsia="仿宋_GB2312" w:hAnsi="仿宋_GB2312" w:cs="仿宋_GB2312"/>
          <w:sz w:val="32"/>
          <w:szCs w:val="32"/>
        </w:rPr>
      </w:pPr>
    </w:p>
    <w:p w:rsidR="00A901EA" w:rsidRDefault="007802DA">
      <w:pPr>
        <w:ind w:firstLineChars="200" w:firstLine="640"/>
        <w:rPr>
          <w:rFonts w:ascii="黑体" w:eastAsia="黑体" w:hAnsi="黑体" w:cs="仿宋_GB2312"/>
          <w:sz w:val="32"/>
          <w:szCs w:val="32"/>
        </w:rPr>
      </w:pPr>
      <w:r>
        <w:rPr>
          <w:rFonts w:ascii="黑体" w:eastAsia="黑体" w:hAnsi="黑体" w:cs="仿宋_GB2312" w:hint="eastAsia"/>
          <w:sz w:val="32"/>
          <w:szCs w:val="32"/>
        </w:rPr>
        <w:lastRenderedPageBreak/>
        <w:t>二、部门预算安排的总体情况</w:t>
      </w:r>
    </w:p>
    <w:p w:rsidR="00A901EA" w:rsidRDefault="007802DA">
      <w:pPr>
        <w:ind w:firstLineChars="200" w:firstLine="640"/>
        <w:rPr>
          <w:rFonts w:ascii="仿宋_GB2312" w:eastAsia="仿宋_GB2312" w:hAnsi="仿宋_GB2312" w:cs="仿宋_GB2312"/>
          <w:sz w:val="30"/>
          <w:szCs w:val="30"/>
        </w:rPr>
      </w:pPr>
      <w:r>
        <w:rPr>
          <w:rFonts w:ascii="仿宋_GB2312" w:eastAsia="仿宋_GB2312" w:hAnsi="仿宋_GB2312" w:cs="仿宋_GB2312" w:hint="eastAsia"/>
          <w:sz w:val="32"/>
          <w:szCs w:val="32"/>
        </w:rPr>
        <w:t>按照预算管理有关规定，目前我县部门预算的编制实行综合预算制度，即全部收入和支出都反映在预算里，</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及所属单位所有收支都包含在部门预算中</w:t>
      </w:r>
      <w:r>
        <w:rPr>
          <w:rFonts w:ascii="仿宋_GB2312" w:eastAsia="仿宋_GB2312" w:hAnsi="仿宋_GB2312" w:cs="仿宋_GB2312" w:hint="eastAsia"/>
          <w:sz w:val="30"/>
          <w:szCs w:val="30"/>
        </w:rPr>
        <w:t>。</w:t>
      </w:r>
    </w:p>
    <w:p w:rsidR="00A901EA" w:rsidRDefault="007802DA">
      <w:pPr>
        <w:ind w:firstLineChars="200" w:firstLine="600"/>
        <w:rPr>
          <w:rFonts w:ascii="楷体" w:eastAsia="楷体" w:hAnsi="楷体" w:cs="仿宋_GB2312"/>
          <w:sz w:val="32"/>
          <w:szCs w:val="32"/>
        </w:rPr>
      </w:pPr>
      <w:r>
        <w:rPr>
          <w:rFonts w:ascii="楷体" w:eastAsia="楷体" w:hAnsi="楷体" w:cs="仿宋_GB2312" w:hint="eastAsia"/>
          <w:sz w:val="30"/>
          <w:szCs w:val="30"/>
        </w:rPr>
        <w:t>（</w:t>
      </w:r>
      <w:r>
        <w:rPr>
          <w:rFonts w:ascii="楷体" w:eastAsia="楷体" w:hAnsi="楷体" w:cs="仿宋_GB2312" w:hint="eastAsia"/>
          <w:sz w:val="30"/>
          <w:szCs w:val="30"/>
        </w:rPr>
        <w:t>一）</w:t>
      </w:r>
      <w:r>
        <w:rPr>
          <w:rFonts w:ascii="楷体" w:eastAsia="楷体" w:hAnsi="楷体" w:cs="仿宋_GB2312" w:hint="eastAsia"/>
          <w:sz w:val="32"/>
          <w:szCs w:val="32"/>
        </w:rPr>
        <w:t>收入说明</w:t>
      </w:r>
    </w:p>
    <w:p w:rsidR="00A901EA" w:rsidRDefault="007802DA">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无极县法院</w:t>
      </w:r>
      <w:r>
        <w:rPr>
          <w:rFonts w:ascii="仿宋_GB2312" w:eastAsia="仿宋_GB2312" w:cs="仿宋_GB2312" w:hint="eastAsia"/>
          <w:bCs/>
          <w:sz w:val="32"/>
          <w:szCs w:val="32"/>
        </w:rPr>
        <w:t>2017</w:t>
      </w:r>
      <w:r>
        <w:rPr>
          <w:rFonts w:ascii="仿宋_GB2312" w:eastAsia="仿宋_GB2312" w:cs="仿宋_GB2312" w:hint="eastAsia"/>
          <w:bCs/>
          <w:sz w:val="32"/>
          <w:szCs w:val="32"/>
        </w:rPr>
        <w:t>年预算收入总计</w:t>
      </w:r>
      <w:r>
        <w:rPr>
          <w:rFonts w:ascii="仿宋_GB2312" w:eastAsia="仿宋_GB2312" w:cs="仿宋_GB2312" w:hint="eastAsia"/>
          <w:bCs/>
          <w:sz w:val="32"/>
          <w:szCs w:val="32"/>
        </w:rPr>
        <w:t>1070.82</w:t>
      </w:r>
      <w:r>
        <w:rPr>
          <w:rFonts w:ascii="仿宋_GB2312" w:eastAsia="仿宋_GB2312" w:cs="仿宋_GB2312" w:hint="eastAsia"/>
          <w:bCs/>
          <w:sz w:val="32"/>
          <w:szCs w:val="32"/>
        </w:rPr>
        <w:t>万元，与</w:t>
      </w:r>
      <w:r>
        <w:rPr>
          <w:rFonts w:ascii="仿宋_GB2312" w:eastAsia="仿宋_GB2312" w:cs="仿宋_GB2312" w:hint="eastAsia"/>
          <w:bCs/>
          <w:sz w:val="32"/>
          <w:szCs w:val="32"/>
        </w:rPr>
        <w:t>2016</w:t>
      </w:r>
      <w:r>
        <w:rPr>
          <w:rFonts w:ascii="仿宋_GB2312" w:eastAsia="仿宋_GB2312" w:cs="仿宋_GB2312" w:hint="eastAsia"/>
          <w:bCs/>
          <w:sz w:val="32"/>
          <w:szCs w:val="32"/>
        </w:rPr>
        <w:t>年相比减少</w:t>
      </w:r>
      <w:r>
        <w:rPr>
          <w:rFonts w:ascii="仿宋_GB2312" w:eastAsia="仿宋_GB2312" w:cs="仿宋_GB2312" w:hint="eastAsia"/>
          <w:bCs/>
          <w:sz w:val="32"/>
          <w:szCs w:val="32"/>
        </w:rPr>
        <w:t>50.61</w:t>
      </w:r>
      <w:r>
        <w:rPr>
          <w:rFonts w:ascii="仿宋_GB2312" w:eastAsia="仿宋_GB2312" w:cs="仿宋_GB2312" w:hint="eastAsia"/>
          <w:bCs/>
          <w:sz w:val="32"/>
          <w:szCs w:val="32"/>
        </w:rPr>
        <w:t>万元，减少原因为项目支出减少。其中，一般公共预算收入</w:t>
      </w:r>
      <w:r>
        <w:rPr>
          <w:rFonts w:ascii="仿宋_GB2312" w:eastAsia="仿宋_GB2312" w:cs="仿宋_GB2312" w:hint="eastAsia"/>
          <w:bCs/>
          <w:sz w:val="32"/>
          <w:szCs w:val="32"/>
        </w:rPr>
        <w:t>1070.82</w:t>
      </w:r>
      <w:r>
        <w:rPr>
          <w:rFonts w:ascii="仿宋_GB2312" w:eastAsia="仿宋_GB2312" w:cs="仿宋_GB2312" w:hint="eastAsia"/>
          <w:bCs/>
          <w:sz w:val="32"/>
          <w:szCs w:val="32"/>
        </w:rPr>
        <w:t>万元、政府性基金收入</w:t>
      </w:r>
      <w:r>
        <w:rPr>
          <w:rFonts w:ascii="仿宋_GB2312" w:eastAsia="仿宋_GB2312" w:cs="仿宋_GB2312" w:hint="eastAsia"/>
          <w:bCs/>
          <w:sz w:val="32"/>
          <w:szCs w:val="32"/>
        </w:rPr>
        <w:t>0</w:t>
      </w:r>
      <w:r>
        <w:rPr>
          <w:rFonts w:ascii="仿宋_GB2312" w:eastAsia="仿宋_GB2312" w:cs="仿宋_GB2312" w:hint="eastAsia"/>
          <w:bCs/>
          <w:sz w:val="32"/>
          <w:szCs w:val="32"/>
        </w:rPr>
        <w:t>万元、财政专户核拨收入</w:t>
      </w:r>
      <w:r>
        <w:rPr>
          <w:rFonts w:ascii="仿宋_GB2312" w:eastAsia="仿宋_GB2312" w:cs="仿宋_GB2312" w:hint="eastAsia"/>
          <w:bCs/>
          <w:sz w:val="32"/>
          <w:szCs w:val="32"/>
        </w:rPr>
        <w:t>0</w:t>
      </w:r>
      <w:r>
        <w:rPr>
          <w:rFonts w:ascii="仿宋_GB2312" w:eastAsia="仿宋_GB2312" w:cs="仿宋_GB2312" w:hint="eastAsia"/>
          <w:bCs/>
          <w:sz w:val="32"/>
          <w:szCs w:val="32"/>
        </w:rPr>
        <w:t>万元，其他来源收入</w:t>
      </w:r>
      <w:r>
        <w:rPr>
          <w:rFonts w:ascii="仿宋_GB2312" w:eastAsia="仿宋_GB2312" w:cs="仿宋_GB2312" w:hint="eastAsia"/>
          <w:bCs/>
          <w:sz w:val="32"/>
          <w:szCs w:val="32"/>
        </w:rPr>
        <w:t>0</w:t>
      </w:r>
      <w:r>
        <w:rPr>
          <w:rFonts w:ascii="仿宋_GB2312" w:eastAsia="仿宋_GB2312" w:cs="仿宋_GB2312" w:hint="eastAsia"/>
          <w:bCs/>
          <w:sz w:val="32"/>
          <w:szCs w:val="32"/>
        </w:rPr>
        <w:t>万元。</w:t>
      </w:r>
    </w:p>
    <w:p w:rsidR="00A901EA" w:rsidRDefault="007802DA">
      <w:pPr>
        <w:rPr>
          <w:rFonts w:ascii="楷体" w:eastAsia="楷体" w:hAnsi="楷体"/>
          <w:sz w:val="32"/>
          <w:szCs w:val="32"/>
        </w:rPr>
      </w:pPr>
      <w:r>
        <w:rPr>
          <w:rFonts w:ascii="楷体" w:eastAsia="楷体" w:hAnsi="楷体" w:hint="eastAsia"/>
          <w:sz w:val="32"/>
          <w:szCs w:val="32"/>
        </w:rPr>
        <w:t xml:space="preserve">   </w:t>
      </w:r>
      <w:r>
        <w:rPr>
          <w:rFonts w:ascii="楷体" w:eastAsia="楷体" w:hAnsi="楷体" w:hint="eastAsia"/>
          <w:sz w:val="32"/>
          <w:szCs w:val="32"/>
        </w:rPr>
        <w:t>（二）支出说明</w:t>
      </w:r>
    </w:p>
    <w:p w:rsidR="00A901EA" w:rsidRDefault="007802DA">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2017</w:t>
      </w:r>
      <w:r>
        <w:rPr>
          <w:rFonts w:ascii="仿宋_GB2312" w:eastAsia="仿宋_GB2312" w:cs="仿宋_GB2312" w:hint="eastAsia"/>
          <w:bCs/>
          <w:sz w:val="32"/>
          <w:szCs w:val="32"/>
        </w:rPr>
        <w:t>年预算支出</w:t>
      </w:r>
      <w:r>
        <w:rPr>
          <w:rFonts w:ascii="仿宋_GB2312" w:eastAsia="仿宋_GB2312" w:cs="仿宋_GB2312" w:hint="eastAsia"/>
          <w:bCs/>
          <w:sz w:val="32"/>
          <w:szCs w:val="32"/>
        </w:rPr>
        <w:t>1070.82</w:t>
      </w:r>
      <w:r>
        <w:rPr>
          <w:rFonts w:ascii="仿宋_GB2312" w:eastAsia="仿宋_GB2312" w:cs="仿宋_GB2312" w:hint="eastAsia"/>
          <w:bCs/>
          <w:sz w:val="32"/>
          <w:szCs w:val="32"/>
        </w:rPr>
        <w:t>万元。其中，人员经费支出</w:t>
      </w:r>
      <w:r>
        <w:rPr>
          <w:rFonts w:ascii="仿宋_GB2312" w:eastAsia="仿宋_GB2312" w:cs="仿宋_GB2312" w:hint="eastAsia"/>
          <w:bCs/>
          <w:sz w:val="32"/>
          <w:szCs w:val="32"/>
        </w:rPr>
        <w:t>661.82</w:t>
      </w:r>
      <w:r>
        <w:rPr>
          <w:rFonts w:ascii="仿宋_GB2312" w:eastAsia="仿宋_GB2312" w:cs="仿宋_GB2312" w:hint="eastAsia"/>
          <w:bCs/>
          <w:sz w:val="32"/>
          <w:szCs w:val="32"/>
        </w:rPr>
        <w:t>万元，正常公用经费</w:t>
      </w:r>
      <w:r>
        <w:rPr>
          <w:rFonts w:ascii="仿宋_GB2312" w:eastAsia="仿宋_GB2312" w:cs="仿宋_GB2312" w:hint="eastAsia"/>
          <w:bCs/>
          <w:sz w:val="32"/>
          <w:szCs w:val="32"/>
        </w:rPr>
        <w:t>227.3</w:t>
      </w:r>
      <w:r>
        <w:rPr>
          <w:rFonts w:ascii="仿宋_GB2312" w:eastAsia="仿宋_GB2312" w:cs="仿宋_GB2312" w:hint="eastAsia"/>
          <w:bCs/>
          <w:sz w:val="32"/>
          <w:szCs w:val="32"/>
        </w:rPr>
        <w:t>万元，项目支出</w:t>
      </w:r>
      <w:r>
        <w:rPr>
          <w:rFonts w:ascii="仿宋_GB2312" w:eastAsia="仿宋_GB2312" w:cs="仿宋_GB2312" w:hint="eastAsia"/>
          <w:bCs/>
          <w:sz w:val="32"/>
          <w:szCs w:val="32"/>
        </w:rPr>
        <w:t>181.7</w:t>
      </w:r>
      <w:r>
        <w:rPr>
          <w:rFonts w:ascii="仿宋_GB2312" w:eastAsia="仿宋_GB2312" w:cs="仿宋_GB2312" w:hint="eastAsia"/>
          <w:bCs/>
          <w:sz w:val="32"/>
          <w:szCs w:val="32"/>
        </w:rPr>
        <w:t>万元。</w:t>
      </w:r>
    </w:p>
    <w:p w:rsidR="00A901EA" w:rsidRDefault="007802DA">
      <w:pPr>
        <w:numPr>
          <w:ilvl w:val="0"/>
          <w:numId w:val="2"/>
        </w:numPr>
        <w:ind w:firstLine="645"/>
        <w:rPr>
          <w:rFonts w:ascii="楷体" w:eastAsia="楷体" w:hAnsi="楷体"/>
          <w:sz w:val="32"/>
          <w:szCs w:val="32"/>
        </w:rPr>
      </w:pPr>
      <w:r>
        <w:rPr>
          <w:rFonts w:ascii="楷体" w:eastAsia="楷体" w:hAnsi="楷体" w:hint="eastAsia"/>
          <w:sz w:val="32"/>
          <w:szCs w:val="32"/>
        </w:rPr>
        <w:t>比上年增减情况</w:t>
      </w:r>
    </w:p>
    <w:p w:rsidR="00A901EA" w:rsidRDefault="007802DA">
      <w:pPr>
        <w:ind w:firstLineChars="200" w:firstLine="640"/>
        <w:rPr>
          <w:rFonts w:ascii="仿宋_GB2312" w:eastAsia="仿宋_GB2312" w:cs="仿宋_GB2312"/>
          <w:bCs/>
          <w:sz w:val="32"/>
          <w:szCs w:val="32"/>
        </w:rPr>
      </w:pPr>
      <w:r>
        <w:rPr>
          <w:rFonts w:ascii="仿宋_GB2312" w:eastAsia="仿宋_GB2312" w:cs="仿宋_GB2312" w:hint="eastAsia"/>
          <w:bCs/>
          <w:sz w:val="32"/>
          <w:szCs w:val="32"/>
        </w:rPr>
        <w:t>2017</w:t>
      </w:r>
      <w:r>
        <w:rPr>
          <w:rFonts w:ascii="仿宋_GB2312" w:eastAsia="仿宋_GB2312" w:cs="仿宋_GB2312" w:hint="eastAsia"/>
          <w:bCs/>
          <w:sz w:val="32"/>
          <w:szCs w:val="32"/>
        </w:rPr>
        <w:t>年</w:t>
      </w:r>
      <w:r>
        <w:rPr>
          <w:rFonts w:ascii="仿宋_GB2312" w:eastAsia="仿宋_GB2312" w:cs="仿宋_GB2312" w:hint="eastAsia"/>
          <w:bCs/>
          <w:sz w:val="32"/>
          <w:szCs w:val="32"/>
        </w:rPr>
        <w:t>与</w:t>
      </w:r>
      <w:r>
        <w:rPr>
          <w:rFonts w:ascii="仿宋_GB2312" w:eastAsia="仿宋_GB2312" w:cs="仿宋_GB2312" w:hint="eastAsia"/>
          <w:bCs/>
          <w:sz w:val="32"/>
          <w:szCs w:val="32"/>
        </w:rPr>
        <w:t>2016</w:t>
      </w:r>
      <w:r>
        <w:rPr>
          <w:rFonts w:ascii="仿宋_GB2312" w:eastAsia="仿宋_GB2312" w:cs="仿宋_GB2312" w:hint="eastAsia"/>
          <w:bCs/>
          <w:sz w:val="32"/>
          <w:szCs w:val="32"/>
        </w:rPr>
        <w:t>年相比减少</w:t>
      </w:r>
      <w:r>
        <w:rPr>
          <w:rFonts w:ascii="仿宋_GB2312" w:eastAsia="仿宋_GB2312" w:cs="仿宋_GB2312" w:hint="eastAsia"/>
          <w:bCs/>
          <w:sz w:val="32"/>
          <w:szCs w:val="32"/>
        </w:rPr>
        <w:t>50.61</w:t>
      </w:r>
      <w:r>
        <w:rPr>
          <w:rFonts w:ascii="仿宋_GB2312" w:eastAsia="仿宋_GB2312" w:cs="仿宋_GB2312" w:hint="eastAsia"/>
          <w:bCs/>
          <w:sz w:val="32"/>
          <w:szCs w:val="32"/>
        </w:rPr>
        <w:t>万元，减少原因为项目支出减少。</w:t>
      </w:r>
    </w:p>
    <w:p w:rsidR="00A901EA" w:rsidRDefault="007802DA">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A901EA" w:rsidRDefault="007802DA">
      <w:pPr>
        <w:ind w:firstLineChars="200" w:firstLine="640"/>
        <w:rPr>
          <w:rFonts w:ascii="仿宋" w:eastAsia="仿宋" w:hAnsi="仿宋" w:cs="仿宋"/>
          <w:color w:val="FF0000"/>
          <w:sz w:val="32"/>
          <w:szCs w:val="32"/>
        </w:rPr>
      </w:pPr>
      <w:r>
        <w:rPr>
          <w:rFonts w:ascii="仿宋" w:eastAsia="仿宋" w:hAnsi="仿宋" w:cs="仿宋_GB2312"/>
          <w:sz w:val="32"/>
          <w:szCs w:val="32"/>
        </w:rPr>
        <w:t>2017</w:t>
      </w:r>
      <w:r>
        <w:rPr>
          <w:rFonts w:ascii="仿宋" w:eastAsia="仿宋" w:hAnsi="仿宋" w:cs="仿宋_GB2312" w:hint="eastAsia"/>
          <w:sz w:val="32"/>
          <w:szCs w:val="32"/>
        </w:rPr>
        <w:t>年机关运行经费共计安排</w:t>
      </w:r>
      <w:r>
        <w:rPr>
          <w:rFonts w:ascii="仿宋" w:eastAsia="仿宋" w:hAnsi="仿宋" w:cs="仿宋_GB2312" w:hint="eastAsia"/>
          <w:sz w:val="32"/>
          <w:szCs w:val="32"/>
        </w:rPr>
        <w:t>112.5</w:t>
      </w:r>
      <w:r>
        <w:rPr>
          <w:rFonts w:ascii="仿宋" w:eastAsia="仿宋" w:hAnsi="仿宋" w:cs="仿宋_GB2312" w:hint="eastAsia"/>
          <w:sz w:val="32"/>
          <w:szCs w:val="32"/>
        </w:rPr>
        <w:t>万元，主要用于</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日常办公、办公区水电费、日常维修、办公用房取暖费。</w:t>
      </w:r>
    </w:p>
    <w:p w:rsidR="00A901EA" w:rsidRDefault="007802DA">
      <w:pPr>
        <w:numPr>
          <w:ilvl w:val="0"/>
          <w:numId w:val="3"/>
        </w:num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lastRenderedPageBreak/>
        <w:t>财政拨款“三公”经费预算情况及增减变化原因</w:t>
      </w:r>
    </w:p>
    <w:p w:rsidR="00A901EA" w:rsidRDefault="007802D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2017</w:t>
      </w:r>
      <w:r>
        <w:rPr>
          <w:rFonts w:ascii="仿宋_GB2312" w:eastAsia="仿宋_GB2312" w:hAnsi="仿宋_GB2312" w:cs="仿宋_GB2312" w:hint="eastAsia"/>
          <w:sz w:val="32"/>
          <w:szCs w:val="32"/>
        </w:rPr>
        <w:t>年本部门安排“三公”经费</w:t>
      </w:r>
      <w:r>
        <w:rPr>
          <w:rFonts w:ascii="仿宋_GB2312" w:eastAsia="仿宋_GB2312" w:hAnsi="仿宋_GB2312" w:cs="仿宋_GB2312" w:hint="eastAsia"/>
          <w:sz w:val="32"/>
          <w:szCs w:val="32"/>
        </w:rPr>
        <w:t>20.5</w:t>
      </w:r>
      <w:r>
        <w:rPr>
          <w:rFonts w:ascii="仿宋_GB2312" w:eastAsia="仿宋_GB2312" w:hAnsi="仿宋_GB2312" w:cs="仿宋_GB2312" w:hint="eastAsia"/>
          <w:sz w:val="32"/>
          <w:szCs w:val="32"/>
        </w:rPr>
        <w:t>万元，与上年相比一致</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无增减变化。其中：</w:t>
      </w:r>
    </w:p>
    <w:p w:rsidR="00A901EA" w:rsidRDefault="007802DA">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、因公出国（境）费</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万元，与上年相比一致</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w:t>
      </w:r>
    </w:p>
    <w:p w:rsidR="00A901EA" w:rsidRDefault="007802DA">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、公务用车购置及运行维护费</w:t>
      </w:r>
      <w:r>
        <w:rPr>
          <w:rFonts w:ascii="仿宋_GB2312" w:eastAsia="仿宋_GB2312" w:hAnsi="仿宋_GB2312" w:cs="仿宋_GB2312" w:hint="eastAsia"/>
          <w:sz w:val="32"/>
          <w:szCs w:val="32"/>
        </w:rPr>
        <w:t>18.5</w:t>
      </w:r>
      <w:r>
        <w:rPr>
          <w:rFonts w:ascii="仿宋_GB2312" w:eastAsia="仿宋_GB2312" w:hAnsi="仿宋_GB2312" w:cs="仿宋_GB2312" w:hint="eastAsia"/>
          <w:sz w:val="32"/>
          <w:szCs w:val="32"/>
        </w:rPr>
        <w:t>万元，与上年一致</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w:t>
      </w:r>
    </w:p>
    <w:p w:rsidR="00A901EA" w:rsidRDefault="007802DA">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、公务接待费</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万元，与上年相比一致</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w:t>
      </w:r>
    </w:p>
    <w:p w:rsidR="00A901EA" w:rsidRDefault="007802DA">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A901EA" w:rsidRDefault="007802DA">
      <w:pPr>
        <w:ind w:firstLine="645"/>
        <w:rPr>
          <w:rFonts w:ascii="楷体" w:eastAsia="楷体" w:hAnsi="楷体"/>
          <w:sz w:val="32"/>
          <w:szCs w:val="32"/>
        </w:rPr>
      </w:pPr>
      <w:r>
        <w:rPr>
          <w:rFonts w:ascii="楷体" w:eastAsia="楷体" w:hAnsi="楷体" w:hint="eastAsia"/>
          <w:sz w:val="32"/>
          <w:szCs w:val="32"/>
        </w:rPr>
        <w:t>（一）总体绩效目标</w:t>
      </w:r>
    </w:p>
    <w:p w:rsidR="00A901EA" w:rsidRDefault="007802D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、妥善审理经济转型过程中引发的各类矛盾纠纷，依法维护国家安全和社会稳定，严惩各类严重刑事犯罪，积极推进平安我县建设，营造良好的法治环境。</w:t>
      </w:r>
    </w:p>
    <w:p w:rsidR="00A901EA" w:rsidRDefault="007802D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、改革涉诉信访工作，推动涉诉信访问题在法治轨道内解决；落实司法为民措施，保护被侵权人合法利益，促进国家机关依法行使职权。</w:t>
      </w:r>
    </w:p>
    <w:p w:rsidR="00A901EA" w:rsidRDefault="007802D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、提高队伍素质和执法能力，高质</w:t>
      </w:r>
      <w:r>
        <w:rPr>
          <w:rFonts w:ascii="仿宋_GB2312" w:eastAsia="仿宋_GB2312" w:hAnsi="仿宋_GB2312" w:cs="仿宋_GB2312" w:hint="eastAsia"/>
          <w:sz w:val="32"/>
          <w:szCs w:val="32"/>
        </w:rPr>
        <w:t>高效完成各项工作。</w:t>
      </w:r>
    </w:p>
    <w:p w:rsidR="00A901EA" w:rsidRDefault="007802DA">
      <w:pPr>
        <w:numPr>
          <w:ilvl w:val="0"/>
          <w:numId w:val="4"/>
        </w:numPr>
        <w:ind w:firstLine="645"/>
        <w:rPr>
          <w:rFonts w:ascii="楷体" w:eastAsia="楷体" w:hAnsi="楷体"/>
          <w:sz w:val="32"/>
          <w:szCs w:val="32"/>
        </w:rPr>
      </w:pPr>
      <w:r>
        <w:rPr>
          <w:rFonts w:ascii="楷体" w:eastAsia="楷体" w:hAnsi="楷体" w:hint="eastAsia"/>
          <w:sz w:val="32"/>
          <w:szCs w:val="32"/>
        </w:rPr>
        <w:t>职责分类绩效目标</w:t>
      </w:r>
    </w:p>
    <w:p w:rsidR="00A901EA" w:rsidRDefault="007802D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、依法惩治刑事犯罪，监督行政机关依法行政，促进社会和谐，维护社会稳定，服务全县工作大局，发挥服务保障职能。</w:t>
      </w:r>
    </w:p>
    <w:p w:rsidR="00A901EA" w:rsidRDefault="007802D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w:t>
      </w:r>
      <w:r>
        <w:rPr>
          <w:rFonts w:ascii="仿宋_GB2312" w:eastAsia="仿宋_GB2312" w:hAnsi="仿宋_GB2312" w:cs="仿宋_GB2312" w:hint="eastAsia"/>
          <w:sz w:val="32"/>
          <w:szCs w:val="32"/>
        </w:rPr>
        <w:t>、积极推进执行工作，切实保障群众合法权益，维护社会公平正义。</w:t>
      </w:r>
    </w:p>
    <w:p w:rsidR="00A901EA" w:rsidRDefault="007802D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、完善审判质效评估体系，促进审判质效、健全司法权力运行机制，提升司法公信力。</w:t>
      </w:r>
    </w:p>
    <w:p w:rsidR="00A901EA" w:rsidRDefault="007802D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、为案件审判提供技术支撑，提高办案质量。</w:t>
      </w:r>
    </w:p>
    <w:p w:rsidR="00A901EA" w:rsidRDefault="007802D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、保障信访工作正常进行，提高信访案件结案率、信访受理满意度，维护国家机关的正常工作秩序，做好稳控工作。</w:t>
      </w:r>
    </w:p>
    <w:p w:rsidR="00A901EA" w:rsidRDefault="007802D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、不断完善司法救助，切实保护民生，让人民群众感受到</w:t>
      </w:r>
      <w:proofErr w:type="gramStart"/>
      <w:r>
        <w:rPr>
          <w:rFonts w:ascii="仿宋_GB2312" w:eastAsia="仿宋_GB2312" w:hAnsi="仿宋_GB2312" w:cs="仿宋_GB2312" w:hint="eastAsia"/>
          <w:sz w:val="32"/>
          <w:szCs w:val="32"/>
        </w:rPr>
        <w:t>司法以</w:t>
      </w:r>
      <w:proofErr w:type="gramEnd"/>
      <w:r>
        <w:rPr>
          <w:rFonts w:ascii="仿宋_GB2312" w:eastAsia="仿宋_GB2312" w:hAnsi="仿宋_GB2312" w:cs="仿宋_GB2312" w:hint="eastAsia"/>
          <w:sz w:val="32"/>
          <w:szCs w:val="32"/>
        </w:rPr>
        <w:t>人为本，享受</w:t>
      </w:r>
      <w:r>
        <w:rPr>
          <w:rFonts w:ascii="仿宋_GB2312" w:eastAsia="仿宋_GB2312" w:hAnsi="仿宋_GB2312" w:cs="仿宋_GB2312" w:hint="eastAsia"/>
          <w:sz w:val="32"/>
          <w:szCs w:val="32"/>
        </w:rPr>
        <w:t>到司法人文关怀。</w:t>
      </w:r>
    </w:p>
    <w:p w:rsidR="00A901EA" w:rsidRDefault="007802D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、保护被侵害人的合法权益，促进行政机关依法行政。</w:t>
      </w:r>
    </w:p>
    <w:p w:rsidR="00A901EA" w:rsidRDefault="007802D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、不断提高队伍素质和执法能力，推进信息公开，提升审判质效，改进司法工作作风，树立法院良好形象。</w:t>
      </w:r>
    </w:p>
    <w:p w:rsidR="00A901EA" w:rsidRDefault="007802DA">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、高质高效完成年度各项工作。</w:t>
      </w:r>
    </w:p>
    <w:p w:rsidR="00A901EA" w:rsidRDefault="007802DA">
      <w:pPr>
        <w:numPr>
          <w:ilvl w:val="0"/>
          <w:numId w:val="5"/>
        </w:numPr>
        <w:ind w:firstLine="645"/>
        <w:rPr>
          <w:rFonts w:ascii="楷体" w:eastAsia="楷体" w:hAnsi="楷体"/>
          <w:sz w:val="32"/>
          <w:szCs w:val="32"/>
        </w:rPr>
      </w:pPr>
      <w:r>
        <w:rPr>
          <w:rFonts w:ascii="楷体" w:eastAsia="楷体" w:hAnsi="楷体" w:hint="eastAsia"/>
          <w:sz w:val="32"/>
          <w:szCs w:val="32"/>
        </w:rPr>
        <w:t>部门职责</w:t>
      </w:r>
      <w:r>
        <w:rPr>
          <w:rFonts w:ascii="楷体" w:eastAsia="楷体" w:hAnsi="楷体"/>
          <w:sz w:val="32"/>
          <w:szCs w:val="32"/>
        </w:rPr>
        <w:t>-</w:t>
      </w:r>
      <w:r>
        <w:rPr>
          <w:rFonts w:ascii="楷体" w:eastAsia="楷体" w:hAnsi="楷体" w:hint="eastAsia"/>
          <w:sz w:val="32"/>
          <w:szCs w:val="32"/>
        </w:rPr>
        <w:t>工作活动绩效目标</w:t>
      </w:r>
    </w:p>
    <w:p w:rsidR="00A901EA" w:rsidRDefault="007802DA">
      <w:pPr>
        <w:jc w:val="center"/>
        <w:outlineLvl w:val="0"/>
        <w:rPr>
          <w:rFonts w:ascii="楷体_GB2312" w:eastAsia="楷体_GB2312" w:hAnsi="楷体_GB2312" w:cs="楷体_GB2312"/>
          <w:sz w:val="32"/>
        </w:rPr>
      </w:pPr>
      <w:bookmarkStart w:id="0" w:name="_Toc478456579"/>
      <w:r>
        <w:rPr>
          <w:rFonts w:ascii="楷体_GB2312" w:eastAsia="楷体_GB2312" w:hAnsi="楷体_GB2312" w:cs="楷体_GB2312" w:hint="eastAsia"/>
          <w:sz w:val="32"/>
        </w:rPr>
        <w:t>部门职责</w:t>
      </w:r>
      <w:r>
        <w:rPr>
          <w:rFonts w:ascii="楷体_GB2312" w:eastAsia="楷体_GB2312" w:hAnsi="楷体_GB2312" w:cs="楷体_GB2312" w:hint="eastAsia"/>
          <w:sz w:val="32"/>
        </w:rPr>
        <w:t>-</w:t>
      </w:r>
      <w:r>
        <w:rPr>
          <w:rFonts w:ascii="楷体_GB2312" w:eastAsia="楷体_GB2312" w:hAnsi="楷体_GB2312" w:cs="楷体_GB2312" w:hint="eastAsia"/>
          <w:sz w:val="32"/>
        </w:rPr>
        <w:t>工作活动绩效目标</w:t>
      </w:r>
      <w:bookmarkEnd w:id="0"/>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1"/>
        <w:gridCol w:w="1156"/>
        <w:gridCol w:w="2976"/>
        <w:gridCol w:w="2976"/>
        <w:gridCol w:w="1417"/>
        <w:gridCol w:w="737"/>
        <w:gridCol w:w="737"/>
        <w:gridCol w:w="737"/>
        <w:gridCol w:w="737"/>
      </w:tblGrid>
      <w:tr w:rsidR="00A901EA" w:rsidRPr="007802DA">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161</w:t>
            </w:r>
            <w:r w:rsidRPr="007802DA">
              <w:rPr>
                <w:rFonts w:ascii="宋体" w:hAnsi="宋体" w:cs="仿宋_GB2312" w:hint="eastAsia"/>
                <w:sz w:val="24"/>
              </w:rPr>
              <w:t>法院</w:t>
            </w:r>
          </w:p>
        </w:tc>
        <w:tc>
          <w:tcPr>
            <w:tcW w:w="2948" w:type="dxa"/>
            <w:gridSpan w:val="4"/>
            <w:tcBorders>
              <w:top w:val="single" w:sz="6" w:space="0" w:color="FFFFFF"/>
              <w:left w:val="single" w:sz="6" w:space="0" w:color="FFFFFF"/>
              <w:right w:val="single" w:sz="6" w:space="0" w:color="FFFFFF"/>
            </w:tcBorders>
            <w:vAlign w:val="center"/>
          </w:tcPr>
          <w:p w:rsidR="00A901EA" w:rsidRPr="007802DA" w:rsidRDefault="007802DA">
            <w:pPr>
              <w:spacing w:line="300" w:lineRule="exact"/>
              <w:jc w:val="right"/>
              <w:rPr>
                <w:rFonts w:ascii="宋体" w:hAnsi="宋体" w:cs="仿宋_GB2312"/>
                <w:sz w:val="24"/>
              </w:rPr>
            </w:pPr>
            <w:r w:rsidRPr="007802DA">
              <w:rPr>
                <w:rFonts w:ascii="宋体" w:hAnsi="宋体" w:cs="仿宋_GB2312" w:hint="eastAsia"/>
                <w:sz w:val="24"/>
              </w:rPr>
              <w:t>单位：万元</w:t>
            </w:r>
          </w:p>
        </w:tc>
      </w:tr>
      <w:tr w:rsidR="00A901EA" w:rsidRPr="007802DA" w:rsidTr="00281F24">
        <w:trPr>
          <w:trHeight w:val="227"/>
          <w:tblHeader/>
          <w:jc w:val="center"/>
        </w:trPr>
        <w:tc>
          <w:tcPr>
            <w:tcW w:w="2461" w:type="dxa"/>
            <w:vMerge w:val="restart"/>
            <w:vAlign w:val="center"/>
          </w:tcPr>
          <w:p w:rsidR="00A901EA" w:rsidRPr="007802DA" w:rsidRDefault="007802DA">
            <w:pPr>
              <w:spacing w:line="300" w:lineRule="exact"/>
              <w:jc w:val="center"/>
              <w:rPr>
                <w:rFonts w:ascii="宋体" w:hAnsi="宋体" w:cs="仿宋_GB2312"/>
                <w:b/>
                <w:sz w:val="24"/>
              </w:rPr>
            </w:pPr>
            <w:r w:rsidRPr="007802DA">
              <w:rPr>
                <w:rFonts w:ascii="宋体" w:hAnsi="宋体" w:cs="仿宋_GB2312" w:hint="eastAsia"/>
                <w:b/>
                <w:sz w:val="24"/>
              </w:rPr>
              <w:t>职责活动</w:t>
            </w:r>
          </w:p>
        </w:tc>
        <w:tc>
          <w:tcPr>
            <w:tcW w:w="1156" w:type="dxa"/>
            <w:vMerge w:val="restart"/>
            <w:vAlign w:val="center"/>
          </w:tcPr>
          <w:p w:rsidR="00A901EA" w:rsidRPr="007802DA" w:rsidRDefault="007802DA">
            <w:pPr>
              <w:spacing w:line="300" w:lineRule="exact"/>
              <w:jc w:val="center"/>
              <w:rPr>
                <w:rFonts w:ascii="宋体" w:hAnsi="宋体" w:cs="仿宋_GB2312"/>
                <w:b/>
                <w:sz w:val="24"/>
              </w:rPr>
            </w:pPr>
            <w:r w:rsidRPr="007802DA">
              <w:rPr>
                <w:rFonts w:ascii="宋体" w:hAnsi="宋体" w:cs="仿宋_GB2312" w:hint="eastAsia"/>
                <w:b/>
                <w:sz w:val="24"/>
              </w:rPr>
              <w:t>年度预算数</w:t>
            </w:r>
          </w:p>
        </w:tc>
        <w:tc>
          <w:tcPr>
            <w:tcW w:w="2976" w:type="dxa"/>
            <w:vMerge w:val="restart"/>
            <w:vAlign w:val="center"/>
          </w:tcPr>
          <w:p w:rsidR="00A901EA" w:rsidRPr="007802DA" w:rsidRDefault="007802DA">
            <w:pPr>
              <w:spacing w:line="300" w:lineRule="exact"/>
              <w:jc w:val="center"/>
              <w:rPr>
                <w:rFonts w:ascii="宋体" w:hAnsi="宋体" w:cs="仿宋_GB2312"/>
                <w:b/>
                <w:sz w:val="24"/>
              </w:rPr>
            </w:pPr>
            <w:r w:rsidRPr="007802DA">
              <w:rPr>
                <w:rFonts w:ascii="宋体" w:hAnsi="宋体" w:cs="仿宋_GB2312" w:hint="eastAsia"/>
                <w:b/>
                <w:sz w:val="24"/>
              </w:rPr>
              <w:t>内容描述</w:t>
            </w:r>
          </w:p>
        </w:tc>
        <w:tc>
          <w:tcPr>
            <w:tcW w:w="2976" w:type="dxa"/>
            <w:vMerge w:val="restart"/>
            <w:vAlign w:val="center"/>
          </w:tcPr>
          <w:p w:rsidR="00A901EA" w:rsidRPr="007802DA" w:rsidRDefault="007802DA">
            <w:pPr>
              <w:spacing w:line="300" w:lineRule="exact"/>
              <w:jc w:val="center"/>
              <w:rPr>
                <w:rFonts w:ascii="宋体" w:hAnsi="宋体" w:cs="仿宋_GB2312"/>
                <w:b/>
                <w:sz w:val="24"/>
              </w:rPr>
            </w:pPr>
            <w:r w:rsidRPr="007802DA">
              <w:rPr>
                <w:rFonts w:ascii="宋体" w:hAnsi="宋体" w:cs="仿宋_GB2312" w:hint="eastAsia"/>
                <w:b/>
                <w:sz w:val="24"/>
              </w:rPr>
              <w:t>绩效目标</w:t>
            </w:r>
          </w:p>
        </w:tc>
        <w:tc>
          <w:tcPr>
            <w:tcW w:w="1417" w:type="dxa"/>
            <w:vMerge w:val="restart"/>
            <w:vAlign w:val="center"/>
          </w:tcPr>
          <w:p w:rsidR="00A901EA" w:rsidRPr="007802DA" w:rsidRDefault="007802DA">
            <w:pPr>
              <w:spacing w:line="300" w:lineRule="exact"/>
              <w:jc w:val="center"/>
              <w:rPr>
                <w:rFonts w:ascii="宋体" w:hAnsi="宋体" w:cs="仿宋_GB2312"/>
                <w:b/>
                <w:sz w:val="24"/>
              </w:rPr>
            </w:pPr>
            <w:r w:rsidRPr="007802DA">
              <w:rPr>
                <w:rFonts w:ascii="宋体" w:hAnsi="宋体" w:cs="仿宋_GB2312" w:hint="eastAsia"/>
                <w:b/>
                <w:sz w:val="24"/>
              </w:rPr>
              <w:t>绩效指标</w:t>
            </w:r>
          </w:p>
        </w:tc>
        <w:tc>
          <w:tcPr>
            <w:tcW w:w="2948" w:type="dxa"/>
            <w:gridSpan w:val="4"/>
            <w:vAlign w:val="center"/>
          </w:tcPr>
          <w:p w:rsidR="00A901EA" w:rsidRPr="007802DA" w:rsidRDefault="007802DA">
            <w:pPr>
              <w:spacing w:line="300" w:lineRule="exact"/>
              <w:jc w:val="center"/>
              <w:rPr>
                <w:rFonts w:ascii="宋体" w:hAnsi="宋体" w:cs="仿宋_GB2312"/>
                <w:b/>
                <w:sz w:val="24"/>
              </w:rPr>
            </w:pPr>
            <w:r w:rsidRPr="007802DA">
              <w:rPr>
                <w:rFonts w:ascii="宋体" w:hAnsi="宋体" w:cs="仿宋_GB2312" w:hint="eastAsia"/>
                <w:b/>
                <w:sz w:val="24"/>
              </w:rPr>
              <w:t>评价标准</w:t>
            </w:r>
          </w:p>
        </w:tc>
      </w:tr>
      <w:tr w:rsidR="00A901EA" w:rsidRPr="007802DA" w:rsidTr="00281F24">
        <w:trPr>
          <w:trHeight w:val="227"/>
          <w:tblHeader/>
          <w:jc w:val="center"/>
        </w:trPr>
        <w:tc>
          <w:tcPr>
            <w:tcW w:w="2461" w:type="dxa"/>
            <w:vMerge/>
            <w:vAlign w:val="center"/>
          </w:tcPr>
          <w:p w:rsidR="00A901EA" w:rsidRPr="007802DA" w:rsidRDefault="00A901EA">
            <w:pPr>
              <w:spacing w:line="300" w:lineRule="exact"/>
              <w:jc w:val="left"/>
              <w:outlineLvl w:val="0"/>
              <w:rPr>
                <w:rFonts w:ascii="宋体" w:hAnsi="宋体" w:cs="仿宋_GB2312"/>
                <w:sz w:val="24"/>
              </w:rPr>
            </w:pPr>
          </w:p>
        </w:tc>
        <w:tc>
          <w:tcPr>
            <w:tcW w:w="1156" w:type="dxa"/>
            <w:vMerge/>
            <w:vAlign w:val="center"/>
          </w:tcPr>
          <w:p w:rsidR="00A901EA" w:rsidRPr="007802DA" w:rsidRDefault="00A901EA">
            <w:pPr>
              <w:spacing w:line="300" w:lineRule="exact"/>
              <w:jc w:val="left"/>
              <w:outlineLvl w:val="0"/>
              <w:rPr>
                <w:rFonts w:ascii="宋体" w:hAnsi="宋体" w:cs="仿宋_GB2312"/>
                <w:sz w:val="24"/>
              </w:rPr>
            </w:pPr>
          </w:p>
        </w:tc>
        <w:tc>
          <w:tcPr>
            <w:tcW w:w="2976" w:type="dxa"/>
            <w:vMerge/>
            <w:vAlign w:val="center"/>
          </w:tcPr>
          <w:p w:rsidR="00A901EA" w:rsidRPr="007802DA" w:rsidRDefault="00A901EA">
            <w:pPr>
              <w:spacing w:line="300" w:lineRule="exact"/>
              <w:jc w:val="left"/>
              <w:outlineLvl w:val="0"/>
              <w:rPr>
                <w:rFonts w:ascii="宋体" w:hAnsi="宋体" w:cs="仿宋_GB2312"/>
                <w:sz w:val="24"/>
              </w:rPr>
            </w:pPr>
          </w:p>
        </w:tc>
        <w:tc>
          <w:tcPr>
            <w:tcW w:w="2976" w:type="dxa"/>
            <w:vMerge/>
            <w:vAlign w:val="center"/>
          </w:tcPr>
          <w:p w:rsidR="00A901EA" w:rsidRPr="007802DA" w:rsidRDefault="00A901EA">
            <w:pPr>
              <w:spacing w:line="300" w:lineRule="exact"/>
              <w:jc w:val="left"/>
              <w:outlineLvl w:val="0"/>
              <w:rPr>
                <w:rFonts w:ascii="宋体" w:hAnsi="宋体" w:cs="仿宋_GB2312"/>
                <w:sz w:val="24"/>
              </w:rPr>
            </w:pPr>
          </w:p>
        </w:tc>
        <w:tc>
          <w:tcPr>
            <w:tcW w:w="1417" w:type="dxa"/>
            <w:vMerge/>
            <w:vAlign w:val="center"/>
          </w:tcPr>
          <w:p w:rsidR="00A901EA" w:rsidRPr="007802DA" w:rsidRDefault="00A901EA">
            <w:pPr>
              <w:spacing w:line="300" w:lineRule="exact"/>
              <w:jc w:val="left"/>
              <w:outlineLvl w:val="0"/>
              <w:rPr>
                <w:rFonts w:ascii="宋体" w:hAnsi="宋体" w:cs="仿宋_GB2312"/>
                <w:sz w:val="24"/>
              </w:rPr>
            </w:pPr>
          </w:p>
        </w:tc>
        <w:tc>
          <w:tcPr>
            <w:tcW w:w="737" w:type="dxa"/>
            <w:vAlign w:val="center"/>
          </w:tcPr>
          <w:p w:rsidR="00A901EA" w:rsidRPr="007802DA" w:rsidRDefault="007802DA">
            <w:pPr>
              <w:spacing w:line="300" w:lineRule="exact"/>
              <w:jc w:val="center"/>
              <w:rPr>
                <w:rFonts w:ascii="宋体" w:hAnsi="宋体" w:cs="仿宋_GB2312"/>
                <w:b/>
                <w:sz w:val="24"/>
              </w:rPr>
            </w:pPr>
            <w:r w:rsidRPr="007802DA">
              <w:rPr>
                <w:rFonts w:ascii="宋体" w:hAnsi="宋体" w:cs="仿宋_GB2312" w:hint="eastAsia"/>
                <w:b/>
                <w:sz w:val="24"/>
              </w:rPr>
              <w:t>优</w:t>
            </w:r>
          </w:p>
        </w:tc>
        <w:tc>
          <w:tcPr>
            <w:tcW w:w="737" w:type="dxa"/>
            <w:vAlign w:val="center"/>
          </w:tcPr>
          <w:p w:rsidR="00A901EA" w:rsidRPr="007802DA" w:rsidRDefault="007802DA">
            <w:pPr>
              <w:spacing w:line="300" w:lineRule="exact"/>
              <w:jc w:val="center"/>
              <w:rPr>
                <w:rFonts w:ascii="宋体" w:hAnsi="宋体" w:cs="仿宋_GB2312"/>
                <w:b/>
                <w:sz w:val="24"/>
              </w:rPr>
            </w:pPr>
            <w:r w:rsidRPr="007802DA">
              <w:rPr>
                <w:rFonts w:ascii="宋体" w:hAnsi="宋体" w:cs="仿宋_GB2312" w:hint="eastAsia"/>
                <w:b/>
                <w:sz w:val="24"/>
              </w:rPr>
              <w:t>良</w:t>
            </w:r>
          </w:p>
        </w:tc>
        <w:tc>
          <w:tcPr>
            <w:tcW w:w="737" w:type="dxa"/>
            <w:vAlign w:val="center"/>
          </w:tcPr>
          <w:p w:rsidR="00A901EA" w:rsidRPr="007802DA" w:rsidRDefault="007802DA">
            <w:pPr>
              <w:spacing w:line="300" w:lineRule="exact"/>
              <w:jc w:val="center"/>
              <w:rPr>
                <w:rFonts w:ascii="宋体" w:hAnsi="宋体" w:cs="仿宋_GB2312"/>
                <w:b/>
                <w:sz w:val="24"/>
              </w:rPr>
            </w:pPr>
            <w:r w:rsidRPr="007802DA">
              <w:rPr>
                <w:rFonts w:ascii="宋体" w:hAnsi="宋体" w:cs="仿宋_GB2312" w:hint="eastAsia"/>
                <w:b/>
                <w:sz w:val="24"/>
              </w:rPr>
              <w:t>中</w:t>
            </w:r>
          </w:p>
        </w:tc>
        <w:tc>
          <w:tcPr>
            <w:tcW w:w="737" w:type="dxa"/>
            <w:vAlign w:val="center"/>
          </w:tcPr>
          <w:p w:rsidR="00A901EA" w:rsidRPr="007802DA" w:rsidRDefault="007802DA">
            <w:pPr>
              <w:spacing w:line="300" w:lineRule="exact"/>
              <w:jc w:val="center"/>
              <w:rPr>
                <w:rFonts w:ascii="宋体" w:hAnsi="宋体" w:cs="仿宋_GB2312"/>
                <w:b/>
                <w:sz w:val="24"/>
              </w:rPr>
            </w:pPr>
            <w:r w:rsidRPr="007802DA">
              <w:rPr>
                <w:rFonts w:ascii="宋体" w:hAnsi="宋体" w:cs="仿宋_GB2312" w:hint="eastAsia"/>
                <w:b/>
                <w:sz w:val="24"/>
              </w:rPr>
              <w:t>差</w:t>
            </w:r>
          </w:p>
        </w:tc>
      </w:tr>
      <w:tr w:rsidR="00A901EA" w:rsidRPr="007802DA" w:rsidTr="00281F24">
        <w:trPr>
          <w:trHeight w:val="227"/>
          <w:jc w:val="center"/>
        </w:trPr>
        <w:tc>
          <w:tcPr>
            <w:tcW w:w="2461" w:type="dxa"/>
            <w:vAlign w:val="center"/>
          </w:tcPr>
          <w:p w:rsidR="00A901EA" w:rsidRPr="007802DA" w:rsidRDefault="007802DA">
            <w:pPr>
              <w:spacing w:line="300" w:lineRule="exact"/>
              <w:jc w:val="left"/>
              <w:rPr>
                <w:rFonts w:ascii="宋体" w:hAnsi="宋体" w:cs="仿宋_GB2312"/>
                <w:b/>
                <w:sz w:val="24"/>
              </w:rPr>
            </w:pPr>
            <w:r w:rsidRPr="007802DA">
              <w:rPr>
                <w:rFonts w:ascii="宋体" w:hAnsi="宋体" w:cs="仿宋_GB2312" w:hint="eastAsia"/>
                <w:b/>
                <w:sz w:val="24"/>
              </w:rPr>
              <w:t>案件审判管理和执行</w:t>
            </w:r>
          </w:p>
        </w:tc>
        <w:tc>
          <w:tcPr>
            <w:tcW w:w="1156" w:type="dxa"/>
            <w:vAlign w:val="center"/>
          </w:tcPr>
          <w:p w:rsidR="00A901EA" w:rsidRPr="007802DA" w:rsidRDefault="00A901EA">
            <w:pPr>
              <w:spacing w:line="300" w:lineRule="exact"/>
              <w:jc w:val="left"/>
              <w:rPr>
                <w:rFonts w:ascii="宋体" w:hAnsi="宋体" w:cs="仿宋_GB2312"/>
                <w:sz w:val="24"/>
              </w:rPr>
            </w:pPr>
          </w:p>
        </w:tc>
        <w:tc>
          <w:tcPr>
            <w:tcW w:w="2976"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依法审判法律规定由县级人民法院管辖的刑事、民事、行政等一审案件，依法</w:t>
            </w:r>
            <w:r w:rsidRPr="007802DA">
              <w:rPr>
                <w:rFonts w:ascii="宋体" w:hAnsi="宋体" w:cs="仿宋_GB2312" w:hint="eastAsia"/>
                <w:sz w:val="24"/>
              </w:rPr>
              <w:lastRenderedPageBreak/>
              <w:t>办理发生法律效力判决、其他法律文书的执行，做好审判管理工作。</w:t>
            </w:r>
          </w:p>
        </w:tc>
        <w:tc>
          <w:tcPr>
            <w:tcW w:w="2976"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lastRenderedPageBreak/>
              <w:t>妥善审理经济转型过程中引发的各类矛盾纠纷，依法维护国家安全和社会稳定，</w:t>
            </w:r>
            <w:r w:rsidRPr="007802DA">
              <w:rPr>
                <w:rFonts w:ascii="宋体" w:hAnsi="宋体" w:cs="仿宋_GB2312" w:hint="eastAsia"/>
                <w:sz w:val="24"/>
              </w:rPr>
              <w:lastRenderedPageBreak/>
              <w:t>严惩各类严重刑事犯罪，积极推进平安</w:t>
            </w:r>
            <w:r w:rsidRPr="007802DA">
              <w:rPr>
                <w:rFonts w:ascii="宋体" w:hAnsi="宋体" w:cs="仿宋_GB2312" w:hint="eastAsia"/>
                <w:sz w:val="24"/>
              </w:rPr>
              <w:t>XX</w:t>
            </w:r>
            <w:r w:rsidRPr="007802DA">
              <w:rPr>
                <w:rFonts w:ascii="宋体" w:hAnsi="宋体" w:cs="仿宋_GB2312" w:hint="eastAsia"/>
                <w:sz w:val="24"/>
              </w:rPr>
              <w:t>建设，营造良好的法治环境。</w:t>
            </w:r>
          </w:p>
        </w:tc>
        <w:tc>
          <w:tcPr>
            <w:tcW w:w="1417" w:type="dxa"/>
            <w:vAlign w:val="center"/>
          </w:tcPr>
          <w:p w:rsidR="00A901EA" w:rsidRPr="007802DA" w:rsidRDefault="00A901EA">
            <w:pPr>
              <w:spacing w:line="300" w:lineRule="exact"/>
              <w:jc w:val="left"/>
              <w:rPr>
                <w:rFonts w:ascii="宋体" w:hAnsi="宋体" w:cs="仿宋_GB2312"/>
                <w:sz w:val="24"/>
              </w:rPr>
            </w:pPr>
          </w:p>
        </w:tc>
        <w:tc>
          <w:tcPr>
            <w:tcW w:w="737" w:type="dxa"/>
            <w:vAlign w:val="center"/>
          </w:tcPr>
          <w:p w:rsidR="00A901EA" w:rsidRPr="007802DA" w:rsidRDefault="00A901EA">
            <w:pPr>
              <w:spacing w:line="300" w:lineRule="exact"/>
              <w:jc w:val="center"/>
              <w:rPr>
                <w:rFonts w:ascii="宋体" w:hAnsi="宋体" w:cs="仿宋_GB2312"/>
                <w:sz w:val="24"/>
              </w:rPr>
            </w:pPr>
          </w:p>
        </w:tc>
        <w:tc>
          <w:tcPr>
            <w:tcW w:w="737" w:type="dxa"/>
            <w:vAlign w:val="center"/>
          </w:tcPr>
          <w:p w:rsidR="00A901EA" w:rsidRPr="007802DA" w:rsidRDefault="00A901EA">
            <w:pPr>
              <w:spacing w:line="300" w:lineRule="exact"/>
              <w:jc w:val="center"/>
              <w:rPr>
                <w:rFonts w:ascii="宋体" w:hAnsi="宋体" w:cs="仿宋_GB2312"/>
                <w:sz w:val="24"/>
              </w:rPr>
            </w:pPr>
          </w:p>
        </w:tc>
        <w:tc>
          <w:tcPr>
            <w:tcW w:w="737" w:type="dxa"/>
            <w:vAlign w:val="center"/>
          </w:tcPr>
          <w:p w:rsidR="00A901EA" w:rsidRPr="007802DA" w:rsidRDefault="00A901EA">
            <w:pPr>
              <w:spacing w:line="300" w:lineRule="exact"/>
              <w:jc w:val="center"/>
              <w:rPr>
                <w:rFonts w:ascii="宋体" w:hAnsi="宋体" w:cs="仿宋_GB2312"/>
                <w:sz w:val="24"/>
              </w:rPr>
            </w:pPr>
          </w:p>
        </w:tc>
        <w:tc>
          <w:tcPr>
            <w:tcW w:w="737" w:type="dxa"/>
            <w:vAlign w:val="center"/>
          </w:tcPr>
          <w:p w:rsidR="00A901EA" w:rsidRPr="007802DA" w:rsidRDefault="00A901EA">
            <w:pPr>
              <w:spacing w:line="300" w:lineRule="exact"/>
              <w:jc w:val="center"/>
              <w:rPr>
                <w:rFonts w:ascii="宋体" w:hAnsi="宋体" w:cs="仿宋_GB2312"/>
                <w:sz w:val="24"/>
              </w:rPr>
            </w:pPr>
          </w:p>
        </w:tc>
      </w:tr>
      <w:tr w:rsidR="00A901EA" w:rsidRPr="007802DA" w:rsidTr="00281F24">
        <w:trPr>
          <w:trHeight w:val="227"/>
          <w:jc w:val="center"/>
        </w:trPr>
        <w:tc>
          <w:tcPr>
            <w:tcW w:w="2461" w:type="dxa"/>
            <w:vMerge w:val="restart"/>
            <w:vAlign w:val="center"/>
          </w:tcPr>
          <w:p w:rsidR="00A901EA" w:rsidRPr="007802DA" w:rsidRDefault="007802DA">
            <w:pPr>
              <w:spacing w:line="300" w:lineRule="exact"/>
              <w:jc w:val="left"/>
              <w:rPr>
                <w:rFonts w:ascii="宋体" w:hAnsi="宋体" w:cs="仿宋_GB2312"/>
                <w:b/>
                <w:sz w:val="24"/>
              </w:rPr>
            </w:pPr>
            <w:r w:rsidRPr="007802DA">
              <w:rPr>
                <w:rFonts w:ascii="宋体" w:hAnsi="宋体" w:cs="仿宋_GB2312" w:hint="eastAsia"/>
                <w:b/>
                <w:sz w:val="24"/>
              </w:rPr>
              <w:lastRenderedPageBreak/>
              <w:t xml:space="preserve">　　案件审判</w:t>
            </w:r>
          </w:p>
        </w:tc>
        <w:tc>
          <w:tcPr>
            <w:tcW w:w="1156" w:type="dxa"/>
            <w:vMerge w:val="restart"/>
            <w:vAlign w:val="center"/>
          </w:tcPr>
          <w:p w:rsidR="00A901EA" w:rsidRPr="007802DA" w:rsidRDefault="00A901EA">
            <w:pPr>
              <w:spacing w:line="300" w:lineRule="exact"/>
              <w:jc w:val="left"/>
              <w:rPr>
                <w:rFonts w:ascii="宋体" w:hAnsi="宋体" w:cs="仿宋_GB2312"/>
                <w:sz w:val="24"/>
              </w:rPr>
            </w:pPr>
          </w:p>
        </w:tc>
        <w:tc>
          <w:tcPr>
            <w:tcW w:w="2976" w:type="dxa"/>
            <w:vMerge w:val="restart"/>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依法审判一审刑事、民事、行政案件。</w:t>
            </w:r>
          </w:p>
        </w:tc>
        <w:tc>
          <w:tcPr>
            <w:tcW w:w="2976" w:type="dxa"/>
            <w:vMerge w:val="restart"/>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依法惩治刑事犯罪，监督行政机关依法行政，促进社会和谐，维护社会稳定，服务全县工作大局，发挥服务保障职能。</w:t>
            </w: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审限结案率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96%</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94%</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92%</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&lt;92%</w:t>
            </w:r>
          </w:p>
        </w:tc>
      </w:tr>
      <w:tr w:rsidR="00A901EA" w:rsidRPr="007802DA" w:rsidTr="00281F24">
        <w:trPr>
          <w:trHeight w:val="227"/>
          <w:jc w:val="center"/>
        </w:trPr>
        <w:tc>
          <w:tcPr>
            <w:tcW w:w="2461" w:type="dxa"/>
            <w:vMerge/>
            <w:vAlign w:val="center"/>
          </w:tcPr>
          <w:p w:rsidR="00A901EA" w:rsidRPr="007802DA" w:rsidRDefault="00A901EA">
            <w:pPr>
              <w:spacing w:line="300" w:lineRule="exact"/>
              <w:jc w:val="left"/>
              <w:rPr>
                <w:rFonts w:ascii="宋体" w:hAnsi="宋体" w:cs="仿宋_GB2312"/>
                <w:b/>
                <w:sz w:val="24"/>
              </w:rPr>
            </w:pPr>
          </w:p>
        </w:tc>
        <w:tc>
          <w:tcPr>
            <w:tcW w:w="115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平均审理天数（天）</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50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55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60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&gt;60</w:t>
            </w:r>
          </w:p>
        </w:tc>
      </w:tr>
      <w:tr w:rsidR="00A901EA" w:rsidRPr="007802DA" w:rsidTr="00281F24">
        <w:trPr>
          <w:trHeight w:val="227"/>
          <w:jc w:val="center"/>
        </w:trPr>
        <w:tc>
          <w:tcPr>
            <w:tcW w:w="2461" w:type="dxa"/>
            <w:vMerge/>
            <w:vAlign w:val="center"/>
          </w:tcPr>
          <w:p w:rsidR="00A901EA" w:rsidRPr="007802DA" w:rsidRDefault="00A901EA">
            <w:pPr>
              <w:spacing w:line="300" w:lineRule="exact"/>
              <w:jc w:val="left"/>
              <w:rPr>
                <w:rFonts w:ascii="宋体" w:hAnsi="宋体" w:cs="仿宋_GB2312"/>
                <w:b/>
                <w:sz w:val="24"/>
              </w:rPr>
            </w:pPr>
          </w:p>
        </w:tc>
        <w:tc>
          <w:tcPr>
            <w:tcW w:w="115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案件结案率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75%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&lt;75%</w:t>
            </w:r>
          </w:p>
        </w:tc>
      </w:tr>
      <w:tr w:rsidR="00A901EA" w:rsidRPr="007802DA" w:rsidTr="00281F24">
        <w:trPr>
          <w:trHeight w:val="227"/>
          <w:jc w:val="center"/>
        </w:trPr>
        <w:tc>
          <w:tcPr>
            <w:tcW w:w="2461" w:type="dxa"/>
            <w:vMerge w:val="restart"/>
            <w:vAlign w:val="center"/>
          </w:tcPr>
          <w:p w:rsidR="00A901EA" w:rsidRPr="007802DA" w:rsidRDefault="007802DA">
            <w:pPr>
              <w:spacing w:line="300" w:lineRule="exact"/>
              <w:jc w:val="left"/>
              <w:rPr>
                <w:rFonts w:ascii="宋体" w:hAnsi="宋体" w:cs="仿宋_GB2312"/>
                <w:b/>
                <w:sz w:val="24"/>
              </w:rPr>
            </w:pPr>
            <w:r w:rsidRPr="007802DA">
              <w:rPr>
                <w:rFonts w:ascii="宋体" w:hAnsi="宋体" w:cs="仿宋_GB2312" w:hint="eastAsia"/>
                <w:b/>
                <w:sz w:val="24"/>
              </w:rPr>
              <w:t xml:space="preserve">　　案件判决执行</w:t>
            </w:r>
          </w:p>
        </w:tc>
        <w:tc>
          <w:tcPr>
            <w:tcW w:w="1156" w:type="dxa"/>
            <w:vMerge w:val="restart"/>
            <w:vAlign w:val="center"/>
          </w:tcPr>
          <w:p w:rsidR="00A901EA" w:rsidRPr="007802DA" w:rsidRDefault="00A901EA">
            <w:pPr>
              <w:spacing w:line="300" w:lineRule="exact"/>
              <w:jc w:val="left"/>
              <w:rPr>
                <w:rFonts w:ascii="宋体" w:hAnsi="宋体" w:cs="仿宋_GB2312"/>
                <w:sz w:val="24"/>
              </w:rPr>
            </w:pPr>
          </w:p>
        </w:tc>
        <w:tc>
          <w:tcPr>
            <w:tcW w:w="2976" w:type="dxa"/>
            <w:vMerge w:val="restart"/>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执行本院已经发生法律效力的法律文书和法律规定由本院执行的其他生效法律文书及委托执行案件。</w:t>
            </w:r>
          </w:p>
        </w:tc>
        <w:tc>
          <w:tcPr>
            <w:tcW w:w="2976" w:type="dxa"/>
            <w:vMerge w:val="restart"/>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积极推进执行工作，切实保障群众合法权益，维护社会公平正义。</w:t>
            </w: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执行公开率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100%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&lt;85%</w:t>
            </w:r>
          </w:p>
        </w:tc>
      </w:tr>
      <w:tr w:rsidR="00A901EA" w:rsidRPr="007802DA" w:rsidTr="00281F24">
        <w:trPr>
          <w:trHeight w:val="227"/>
          <w:jc w:val="center"/>
        </w:trPr>
        <w:tc>
          <w:tcPr>
            <w:tcW w:w="2461" w:type="dxa"/>
            <w:vMerge/>
            <w:vAlign w:val="center"/>
          </w:tcPr>
          <w:p w:rsidR="00A901EA" w:rsidRPr="007802DA" w:rsidRDefault="00A901EA">
            <w:pPr>
              <w:spacing w:line="300" w:lineRule="exact"/>
              <w:jc w:val="left"/>
              <w:rPr>
                <w:rFonts w:ascii="宋体" w:hAnsi="宋体" w:cs="仿宋_GB2312"/>
                <w:b/>
                <w:sz w:val="24"/>
              </w:rPr>
            </w:pPr>
          </w:p>
        </w:tc>
        <w:tc>
          <w:tcPr>
            <w:tcW w:w="115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提前执结率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10%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正常</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超出规定时间</w:t>
            </w:r>
          </w:p>
        </w:tc>
      </w:tr>
      <w:tr w:rsidR="00A901EA" w:rsidRPr="007802DA" w:rsidTr="00281F24">
        <w:trPr>
          <w:trHeight w:val="227"/>
          <w:jc w:val="center"/>
        </w:trPr>
        <w:tc>
          <w:tcPr>
            <w:tcW w:w="2461" w:type="dxa"/>
            <w:vMerge/>
            <w:vAlign w:val="center"/>
          </w:tcPr>
          <w:p w:rsidR="00A901EA" w:rsidRPr="007802DA" w:rsidRDefault="00A901EA">
            <w:pPr>
              <w:spacing w:line="300" w:lineRule="exact"/>
              <w:jc w:val="left"/>
              <w:rPr>
                <w:rFonts w:ascii="宋体" w:hAnsi="宋体" w:cs="仿宋_GB2312"/>
                <w:b/>
                <w:sz w:val="24"/>
              </w:rPr>
            </w:pPr>
          </w:p>
        </w:tc>
        <w:tc>
          <w:tcPr>
            <w:tcW w:w="115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执行案件结案率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70%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60%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&lt;60%</w:t>
            </w:r>
          </w:p>
        </w:tc>
      </w:tr>
      <w:tr w:rsidR="00A901EA" w:rsidRPr="007802DA" w:rsidTr="00281F24">
        <w:trPr>
          <w:trHeight w:val="227"/>
          <w:jc w:val="center"/>
        </w:trPr>
        <w:tc>
          <w:tcPr>
            <w:tcW w:w="2461" w:type="dxa"/>
            <w:vMerge w:val="restart"/>
            <w:vAlign w:val="center"/>
          </w:tcPr>
          <w:p w:rsidR="00A901EA" w:rsidRPr="007802DA" w:rsidRDefault="007802DA">
            <w:pPr>
              <w:spacing w:line="300" w:lineRule="exact"/>
              <w:jc w:val="left"/>
              <w:rPr>
                <w:rFonts w:ascii="宋体" w:hAnsi="宋体" w:cs="仿宋_GB2312"/>
                <w:b/>
                <w:sz w:val="24"/>
              </w:rPr>
            </w:pPr>
            <w:r w:rsidRPr="007802DA">
              <w:rPr>
                <w:rFonts w:ascii="宋体" w:hAnsi="宋体" w:cs="仿宋_GB2312" w:hint="eastAsia"/>
                <w:b/>
                <w:sz w:val="24"/>
              </w:rPr>
              <w:t xml:space="preserve">　　审判管理</w:t>
            </w:r>
          </w:p>
        </w:tc>
        <w:tc>
          <w:tcPr>
            <w:tcW w:w="1156" w:type="dxa"/>
            <w:vMerge w:val="restart"/>
            <w:vAlign w:val="center"/>
          </w:tcPr>
          <w:p w:rsidR="00A901EA" w:rsidRPr="007802DA" w:rsidRDefault="00A901EA">
            <w:pPr>
              <w:spacing w:line="300" w:lineRule="exact"/>
              <w:jc w:val="left"/>
              <w:rPr>
                <w:rFonts w:ascii="宋体" w:hAnsi="宋体" w:cs="仿宋_GB2312"/>
                <w:sz w:val="24"/>
              </w:rPr>
            </w:pPr>
          </w:p>
        </w:tc>
        <w:tc>
          <w:tcPr>
            <w:tcW w:w="2976" w:type="dxa"/>
            <w:vMerge w:val="restart"/>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规范、保障、促进审判执行工作，包括：案件信息管理、案件质量评估、案件质量评查、审判流程管理、审判运势分析等。</w:t>
            </w:r>
          </w:p>
        </w:tc>
        <w:tc>
          <w:tcPr>
            <w:tcW w:w="2976" w:type="dxa"/>
            <w:vMerge w:val="restart"/>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完善审判质效评估体系，促进审判质效、健全司法权力运行机制，提升司法公信力。</w:t>
            </w: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案件信息合格率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&lt;85%</w:t>
            </w:r>
          </w:p>
        </w:tc>
      </w:tr>
      <w:tr w:rsidR="00A901EA" w:rsidRPr="007802DA" w:rsidTr="00281F24">
        <w:trPr>
          <w:trHeight w:val="227"/>
          <w:jc w:val="center"/>
        </w:trPr>
        <w:tc>
          <w:tcPr>
            <w:tcW w:w="2461" w:type="dxa"/>
            <w:vMerge/>
            <w:vAlign w:val="center"/>
          </w:tcPr>
          <w:p w:rsidR="00A901EA" w:rsidRPr="007802DA" w:rsidRDefault="00A901EA">
            <w:pPr>
              <w:spacing w:line="300" w:lineRule="exact"/>
              <w:jc w:val="left"/>
              <w:rPr>
                <w:rFonts w:ascii="宋体" w:hAnsi="宋体" w:cs="仿宋_GB2312"/>
                <w:b/>
                <w:sz w:val="24"/>
              </w:rPr>
            </w:pPr>
          </w:p>
        </w:tc>
        <w:tc>
          <w:tcPr>
            <w:tcW w:w="115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审判流程公开率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&lt;85%</w:t>
            </w:r>
          </w:p>
        </w:tc>
      </w:tr>
      <w:tr w:rsidR="00A901EA" w:rsidRPr="007802DA" w:rsidTr="00281F24">
        <w:trPr>
          <w:trHeight w:val="227"/>
          <w:jc w:val="center"/>
        </w:trPr>
        <w:tc>
          <w:tcPr>
            <w:tcW w:w="2461" w:type="dxa"/>
            <w:vMerge/>
            <w:vAlign w:val="center"/>
          </w:tcPr>
          <w:p w:rsidR="00A901EA" w:rsidRPr="007802DA" w:rsidRDefault="00A901EA">
            <w:pPr>
              <w:spacing w:line="300" w:lineRule="exact"/>
              <w:jc w:val="left"/>
              <w:rPr>
                <w:rFonts w:ascii="宋体" w:hAnsi="宋体" w:cs="仿宋_GB2312"/>
                <w:b/>
                <w:sz w:val="24"/>
              </w:rPr>
            </w:pPr>
          </w:p>
        </w:tc>
        <w:tc>
          <w:tcPr>
            <w:tcW w:w="115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审判流程合</w:t>
            </w:r>
            <w:proofErr w:type="gramStart"/>
            <w:r w:rsidRPr="007802DA">
              <w:rPr>
                <w:rFonts w:ascii="宋体" w:hAnsi="宋体" w:cs="仿宋_GB2312" w:hint="eastAsia"/>
                <w:sz w:val="24"/>
              </w:rPr>
              <w:t>规</w:t>
            </w:r>
            <w:proofErr w:type="gramEnd"/>
            <w:r w:rsidRPr="007802DA">
              <w:rPr>
                <w:rFonts w:ascii="宋体" w:hAnsi="宋体" w:cs="仿宋_GB2312" w:hint="eastAsia"/>
                <w:sz w:val="24"/>
              </w:rPr>
              <w:t>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100%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&lt;80%</w:t>
            </w:r>
          </w:p>
        </w:tc>
      </w:tr>
      <w:tr w:rsidR="00A901EA" w:rsidRPr="007802DA" w:rsidTr="00281F24">
        <w:trPr>
          <w:trHeight w:val="227"/>
          <w:jc w:val="center"/>
        </w:trPr>
        <w:tc>
          <w:tcPr>
            <w:tcW w:w="2461" w:type="dxa"/>
            <w:vMerge w:val="restart"/>
            <w:vAlign w:val="center"/>
          </w:tcPr>
          <w:p w:rsidR="00A901EA" w:rsidRPr="007802DA" w:rsidRDefault="007802DA">
            <w:pPr>
              <w:spacing w:line="300" w:lineRule="exact"/>
              <w:jc w:val="left"/>
              <w:rPr>
                <w:rFonts w:ascii="宋体" w:hAnsi="宋体" w:cs="仿宋_GB2312"/>
                <w:b/>
                <w:sz w:val="24"/>
              </w:rPr>
            </w:pPr>
            <w:r w:rsidRPr="007802DA">
              <w:rPr>
                <w:rFonts w:ascii="宋体" w:hAnsi="宋体" w:cs="仿宋_GB2312" w:hint="eastAsia"/>
                <w:b/>
                <w:sz w:val="24"/>
              </w:rPr>
              <w:t xml:space="preserve">　　司法技术辅助</w:t>
            </w:r>
          </w:p>
        </w:tc>
        <w:tc>
          <w:tcPr>
            <w:tcW w:w="1156" w:type="dxa"/>
            <w:vMerge w:val="restart"/>
            <w:vAlign w:val="center"/>
          </w:tcPr>
          <w:p w:rsidR="00A901EA" w:rsidRPr="007802DA" w:rsidRDefault="00A901EA">
            <w:pPr>
              <w:spacing w:line="300" w:lineRule="exact"/>
              <w:jc w:val="left"/>
              <w:rPr>
                <w:rFonts w:ascii="宋体" w:hAnsi="宋体" w:cs="仿宋_GB2312"/>
                <w:sz w:val="24"/>
              </w:rPr>
            </w:pPr>
          </w:p>
        </w:tc>
        <w:tc>
          <w:tcPr>
            <w:tcW w:w="2976" w:type="dxa"/>
            <w:vMerge w:val="restart"/>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开展司法技术辅助工作。对审判工作技术咨询、技术审核服务，主要工作包括：对外委托鉴定、评估、审计、拍卖、组织专家审核等。</w:t>
            </w:r>
          </w:p>
        </w:tc>
        <w:tc>
          <w:tcPr>
            <w:tcW w:w="2976" w:type="dxa"/>
            <w:vMerge w:val="restart"/>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为案件审判提供技术支撑，提高办案质量。</w:t>
            </w: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司法技术辅助工作完成率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&lt;85%</w:t>
            </w:r>
          </w:p>
        </w:tc>
      </w:tr>
      <w:tr w:rsidR="00A901EA" w:rsidRPr="007802DA" w:rsidTr="00281F24">
        <w:trPr>
          <w:trHeight w:val="227"/>
          <w:jc w:val="center"/>
        </w:trPr>
        <w:tc>
          <w:tcPr>
            <w:tcW w:w="2461" w:type="dxa"/>
            <w:vMerge/>
            <w:vAlign w:val="center"/>
          </w:tcPr>
          <w:p w:rsidR="00A901EA" w:rsidRPr="007802DA" w:rsidRDefault="00A901EA">
            <w:pPr>
              <w:spacing w:line="300" w:lineRule="exact"/>
              <w:jc w:val="left"/>
              <w:rPr>
                <w:rFonts w:ascii="宋体" w:hAnsi="宋体" w:cs="仿宋_GB2312"/>
                <w:b/>
                <w:sz w:val="24"/>
              </w:rPr>
            </w:pPr>
          </w:p>
        </w:tc>
        <w:tc>
          <w:tcPr>
            <w:tcW w:w="115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司法鉴定工作办结率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80</w:t>
            </w:r>
            <w:r w:rsidRPr="007802DA">
              <w:rPr>
                <w:rFonts w:ascii="宋体" w:hAnsi="宋体" w:cs="仿宋_GB2312" w:hint="eastAsia"/>
                <w:sz w:val="24"/>
              </w:rPr>
              <w:t>％</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70</w:t>
            </w:r>
            <w:r w:rsidRPr="007802DA">
              <w:rPr>
                <w:rFonts w:ascii="宋体" w:hAnsi="宋体" w:cs="仿宋_GB2312" w:hint="eastAsia"/>
                <w:sz w:val="24"/>
              </w:rPr>
              <w:t>％</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60</w:t>
            </w:r>
            <w:r w:rsidRPr="007802DA">
              <w:rPr>
                <w:rFonts w:ascii="宋体" w:hAnsi="宋体" w:cs="仿宋_GB2312" w:hint="eastAsia"/>
                <w:sz w:val="24"/>
              </w:rPr>
              <w:t>％</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&lt;60</w:t>
            </w:r>
            <w:r w:rsidRPr="007802DA">
              <w:rPr>
                <w:rFonts w:ascii="宋体" w:hAnsi="宋体" w:cs="仿宋_GB2312" w:hint="eastAsia"/>
                <w:sz w:val="24"/>
              </w:rPr>
              <w:t>％</w:t>
            </w:r>
          </w:p>
        </w:tc>
      </w:tr>
      <w:tr w:rsidR="00A901EA" w:rsidRPr="007802DA" w:rsidTr="00281F24">
        <w:trPr>
          <w:trHeight w:val="227"/>
          <w:jc w:val="center"/>
        </w:trPr>
        <w:tc>
          <w:tcPr>
            <w:tcW w:w="2461" w:type="dxa"/>
            <w:vAlign w:val="center"/>
          </w:tcPr>
          <w:p w:rsidR="00A901EA" w:rsidRPr="007802DA" w:rsidRDefault="007802DA">
            <w:pPr>
              <w:spacing w:line="300" w:lineRule="exact"/>
              <w:jc w:val="left"/>
              <w:rPr>
                <w:rFonts w:ascii="宋体" w:hAnsi="宋体" w:cs="仿宋_GB2312"/>
                <w:b/>
                <w:sz w:val="24"/>
              </w:rPr>
            </w:pPr>
            <w:r w:rsidRPr="007802DA">
              <w:rPr>
                <w:rFonts w:ascii="宋体" w:hAnsi="宋体" w:cs="仿宋_GB2312" w:hint="eastAsia"/>
                <w:b/>
                <w:sz w:val="24"/>
              </w:rPr>
              <w:t>司法救助和国家赔偿</w:t>
            </w:r>
          </w:p>
        </w:tc>
        <w:tc>
          <w:tcPr>
            <w:tcW w:w="1156" w:type="dxa"/>
            <w:vAlign w:val="center"/>
          </w:tcPr>
          <w:p w:rsidR="00A901EA" w:rsidRPr="007802DA" w:rsidRDefault="00A901EA">
            <w:pPr>
              <w:spacing w:line="300" w:lineRule="exact"/>
              <w:jc w:val="left"/>
              <w:rPr>
                <w:rFonts w:ascii="宋体" w:hAnsi="宋体" w:cs="仿宋_GB2312"/>
                <w:sz w:val="24"/>
              </w:rPr>
            </w:pPr>
          </w:p>
        </w:tc>
        <w:tc>
          <w:tcPr>
            <w:tcW w:w="2976"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完成涉法</w:t>
            </w:r>
            <w:proofErr w:type="gramStart"/>
            <w:r w:rsidRPr="007802DA">
              <w:rPr>
                <w:rFonts w:ascii="宋体" w:hAnsi="宋体" w:cs="仿宋_GB2312" w:hint="eastAsia"/>
                <w:sz w:val="24"/>
              </w:rPr>
              <w:t>涉诉类案件</w:t>
            </w:r>
            <w:proofErr w:type="gramEnd"/>
            <w:r w:rsidRPr="007802DA">
              <w:rPr>
                <w:rFonts w:ascii="宋体" w:hAnsi="宋体" w:cs="仿宋_GB2312" w:hint="eastAsia"/>
                <w:sz w:val="24"/>
              </w:rPr>
              <w:t>的息</w:t>
            </w:r>
            <w:r w:rsidRPr="007802DA">
              <w:rPr>
                <w:rFonts w:ascii="宋体" w:hAnsi="宋体" w:cs="仿宋_GB2312" w:hint="eastAsia"/>
                <w:sz w:val="24"/>
              </w:rPr>
              <w:lastRenderedPageBreak/>
              <w:t>诉罢访工作，依法办理国家赔偿案件。</w:t>
            </w:r>
          </w:p>
        </w:tc>
        <w:tc>
          <w:tcPr>
            <w:tcW w:w="2976"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lastRenderedPageBreak/>
              <w:t>改革涉诉信访工作，推动涉</w:t>
            </w:r>
            <w:r w:rsidRPr="007802DA">
              <w:rPr>
                <w:rFonts w:ascii="宋体" w:hAnsi="宋体" w:cs="仿宋_GB2312" w:hint="eastAsia"/>
                <w:sz w:val="24"/>
              </w:rPr>
              <w:lastRenderedPageBreak/>
              <w:t>诉信访问题在法治轨道内解决；落实司法为民措施，保护被侵权人合法利益，促进国家机关依法行使职权。</w:t>
            </w:r>
          </w:p>
        </w:tc>
        <w:tc>
          <w:tcPr>
            <w:tcW w:w="1417" w:type="dxa"/>
            <w:vAlign w:val="center"/>
          </w:tcPr>
          <w:p w:rsidR="00A901EA" w:rsidRPr="007802DA" w:rsidRDefault="00A901EA">
            <w:pPr>
              <w:spacing w:line="300" w:lineRule="exact"/>
              <w:jc w:val="left"/>
              <w:rPr>
                <w:rFonts w:ascii="宋体" w:hAnsi="宋体" w:cs="仿宋_GB2312"/>
                <w:sz w:val="24"/>
              </w:rPr>
            </w:pPr>
          </w:p>
        </w:tc>
        <w:tc>
          <w:tcPr>
            <w:tcW w:w="737" w:type="dxa"/>
            <w:vAlign w:val="center"/>
          </w:tcPr>
          <w:p w:rsidR="00A901EA" w:rsidRPr="007802DA" w:rsidRDefault="00A901EA">
            <w:pPr>
              <w:spacing w:line="300" w:lineRule="exact"/>
              <w:jc w:val="center"/>
              <w:rPr>
                <w:rFonts w:ascii="宋体" w:hAnsi="宋体" w:cs="仿宋_GB2312"/>
                <w:sz w:val="24"/>
              </w:rPr>
            </w:pPr>
          </w:p>
        </w:tc>
        <w:tc>
          <w:tcPr>
            <w:tcW w:w="737" w:type="dxa"/>
            <w:vAlign w:val="center"/>
          </w:tcPr>
          <w:p w:rsidR="00A901EA" w:rsidRPr="007802DA" w:rsidRDefault="00A901EA">
            <w:pPr>
              <w:spacing w:line="300" w:lineRule="exact"/>
              <w:jc w:val="center"/>
              <w:rPr>
                <w:rFonts w:ascii="宋体" w:hAnsi="宋体" w:cs="仿宋_GB2312"/>
                <w:sz w:val="24"/>
              </w:rPr>
            </w:pPr>
          </w:p>
        </w:tc>
        <w:tc>
          <w:tcPr>
            <w:tcW w:w="737" w:type="dxa"/>
            <w:vAlign w:val="center"/>
          </w:tcPr>
          <w:p w:rsidR="00A901EA" w:rsidRPr="007802DA" w:rsidRDefault="00A901EA">
            <w:pPr>
              <w:spacing w:line="300" w:lineRule="exact"/>
              <w:jc w:val="center"/>
              <w:rPr>
                <w:rFonts w:ascii="宋体" w:hAnsi="宋体" w:cs="仿宋_GB2312"/>
                <w:sz w:val="24"/>
              </w:rPr>
            </w:pPr>
          </w:p>
        </w:tc>
        <w:tc>
          <w:tcPr>
            <w:tcW w:w="737" w:type="dxa"/>
            <w:vAlign w:val="center"/>
          </w:tcPr>
          <w:p w:rsidR="00A901EA" w:rsidRPr="007802DA" w:rsidRDefault="00A901EA">
            <w:pPr>
              <w:spacing w:line="300" w:lineRule="exact"/>
              <w:jc w:val="center"/>
              <w:rPr>
                <w:rFonts w:ascii="宋体" w:hAnsi="宋体" w:cs="仿宋_GB2312"/>
                <w:sz w:val="24"/>
              </w:rPr>
            </w:pPr>
          </w:p>
        </w:tc>
      </w:tr>
      <w:tr w:rsidR="00A901EA" w:rsidRPr="007802DA" w:rsidTr="00281F24">
        <w:trPr>
          <w:trHeight w:val="227"/>
          <w:jc w:val="center"/>
        </w:trPr>
        <w:tc>
          <w:tcPr>
            <w:tcW w:w="2461" w:type="dxa"/>
            <w:vMerge w:val="restart"/>
            <w:vAlign w:val="center"/>
          </w:tcPr>
          <w:p w:rsidR="00A901EA" w:rsidRPr="007802DA" w:rsidRDefault="007802DA">
            <w:pPr>
              <w:spacing w:line="300" w:lineRule="exact"/>
              <w:jc w:val="left"/>
              <w:rPr>
                <w:rFonts w:ascii="宋体" w:hAnsi="宋体" w:cs="仿宋_GB2312"/>
                <w:b/>
                <w:sz w:val="24"/>
              </w:rPr>
            </w:pPr>
            <w:r w:rsidRPr="007802DA">
              <w:rPr>
                <w:rFonts w:ascii="宋体" w:hAnsi="宋体" w:cs="仿宋_GB2312" w:hint="eastAsia"/>
                <w:b/>
                <w:sz w:val="24"/>
              </w:rPr>
              <w:lastRenderedPageBreak/>
              <w:t xml:space="preserve">　　涉法涉诉</w:t>
            </w:r>
          </w:p>
        </w:tc>
        <w:tc>
          <w:tcPr>
            <w:tcW w:w="1156" w:type="dxa"/>
            <w:vMerge w:val="restart"/>
            <w:vAlign w:val="center"/>
          </w:tcPr>
          <w:p w:rsidR="00A901EA" w:rsidRPr="007802DA" w:rsidRDefault="00A901EA">
            <w:pPr>
              <w:spacing w:line="300" w:lineRule="exact"/>
              <w:jc w:val="left"/>
              <w:rPr>
                <w:rFonts w:ascii="宋体" w:hAnsi="宋体" w:cs="仿宋_GB2312"/>
                <w:sz w:val="24"/>
              </w:rPr>
            </w:pPr>
          </w:p>
        </w:tc>
        <w:tc>
          <w:tcPr>
            <w:tcW w:w="2976" w:type="dxa"/>
            <w:vMerge w:val="restart"/>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完成涉法</w:t>
            </w:r>
            <w:proofErr w:type="gramStart"/>
            <w:r w:rsidRPr="007802DA">
              <w:rPr>
                <w:rFonts w:ascii="宋体" w:hAnsi="宋体" w:cs="仿宋_GB2312" w:hint="eastAsia"/>
                <w:sz w:val="24"/>
              </w:rPr>
              <w:t>涉诉类上访</w:t>
            </w:r>
            <w:proofErr w:type="gramEnd"/>
            <w:r w:rsidRPr="007802DA">
              <w:rPr>
                <w:rFonts w:ascii="宋体" w:hAnsi="宋体" w:cs="仿宋_GB2312" w:hint="eastAsia"/>
                <w:sz w:val="24"/>
              </w:rPr>
              <w:t>案件的息诉罢访工作，做好“两会”、重大活动期间</w:t>
            </w:r>
            <w:proofErr w:type="gramStart"/>
            <w:r w:rsidRPr="007802DA">
              <w:rPr>
                <w:rFonts w:ascii="宋体" w:hAnsi="宋体" w:cs="仿宋_GB2312" w:hint="eastAsia"/>
                <w:sz w:val="24"/>
              </w:rPr>
              <w:t>的维稳工作</w:t>
            </w:r>
            <w:proofErr w:type="gramEnd"/>
            <w:r w:rsidRPr="007802DA">
              <w:rPr>
                <w:rFonts w:ascii="宋体" w:hAnsi="宋体" w:cs="仿宋_GB2312" w:hint="eastAsia"/>
                <w:sz w:val="24"/>
              </w:rPr>
              <w:t>，接待分流越级上访人员、协助处理到上级法院的集体访</w:t>
            </w:r>
            <w:proofErr w:type="gramStart"/>
            <w:r w:rsidRPr="007802DA">
              <w:rPr>
                <w:rFonts w:ascii="宋体" w:hAnsi="宋体" w:cs="仿宋_GB2312" w:hint="eastAsia"/>
                <w:sz w:val="24"/>
              </w:rPr>
              <w:t>和闹访人员</w:t>
            </w:r>
            <w:proofErr w:type="gramEnd"/>
            <w:r w:rsidRPr="007802DA">
              <w:rPr>
                <w:rFonts w:ascii="宋体" w:hAnsi="宋体" w:cs="仿宋_GB2312" w:hint="eastAsia"/>
                <w:sz w:val="24"/>
              </w:rPr>
              <w:t>的稳控遣返工作。</w:t>
            </w:r>
          </w:p>
        </w:tc>
        <w:tc>
          <w:tcPr>
            <w:tcW w:w="2976" w:type="dxa"/>
            <w:vMerge w:val="restart"/>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保障信访工作正常进行，提高信访案件结案率、信访受理满意度，维护国家机关的正常工作秩序，做好稳控工作。</w:t>
            </w: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信访处理满意度</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80</w:t>
            </w:r>
            <w:r w:rsidRPr="007802DA">
              <w:rPr>
                <w:rFonts w:ascii="宋体" w:hAnsi="宋体" w:cs="仿宋_GB2312" w:hint="eastAsia"/>
                <w:sz w:val="24"/>
              </w:rPr>
              <w:t>％</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70</w:t>
            </w:r>
            <w:r w:rsidRPr="007802DA">
              <w:rPr>
                <w:rFonts w:ascii="宋体" w:hAnsi="宋体" w:cs="仿宋_GB2312" w:hint="eastAsia"/>
                <w:sz w:val="24"/>
              </w:rPr>
              <w:t>％</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60</w:t>
            </w:r>
            <w:r w:rsidRPr="007802DA">
              <w:rPr>
                <w:rFonts w:ascii="宋体" w:hAnsi="宋体" w:cs="仿宋_GB2312" w:hint="eastAsia"/>
                <w:sz w:val="24"/>
              </w:rPr>
              <w:t>％</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&lt;60</w:t>
            </w:r>
            <w:r w:rsidRPr="007802DA">
              <w:rPr>
                <w:rFonts w:ascii="宋体" w:hAnsi="宋体" w:cs="仿宋_GB2312" w:hint="eastAsia"/>
                <w:sz w:val="24"/>
              </w:rPr>
              <w:t>％</w:t>
            </w:r>
          </w:p>
        </w:tc>
      </w:tr>
      <w:tr w:rsidR="00A901EA" w:rsidRPr="007802DA" w:rsidTr="00281F24">
        <w:trPr>
          <w:trHeight w:val="227"/>
          <w:jc w:val="center"/>
        </w:trPr>
        <w:tc>
          <w:tcPr>
            <w:tcW w:w="2461" w:type="dxa"/>
            <w:vMerge/>
            <w:vAlign w:val="center"/>
          </w:tcPr>
          <w:p w:rsidR="00A901EA" w:rsidRPr="007802DA" w:rsidRDefault="00A901EA">
            <w:pPr>
              <w:spacing w:line="300" w:lineRule="exact"/>
              <w:jc w:val="left"/>
              <w:rPr>
                <w:rFonts w:ascii="宋体" w:hAnsi="宋体" w:cs="仿宋_GB2312"/>
                <w:b/>
                <w:sz w:val="24"/>
              </w:rPr>
            </w:pPr>
          </w:p>
        </w:tc>
        <w:tc>
          <w:tcPr>
            <w:tcW w:w="115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信访案件结案率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80</w:t>
            </w:r>
            <w:r w:rsidRPr="007802DA">
              <w:rPr>
                <w:rFonts w:ascii="宋体" w:hAnsi="宋体" w:cs="仿宋_GB2312" w:hint="eastAsia"/>
                <w:sz w:val="24"/>
              </w:rPr>
              <w:t>％</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70</w:t>
            </w:r>
            <w:r w:rsidRPr="007802DA">
              <w:rPr>
                <w:rFonts w:ascii="宋体" w:hAnsi="宋体" w:cs="仿宋_GB2312" w:hint="eastAsia"/>
                <w:sz w:val="24"/>
              </w:rPr>
              <w:t>％</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60</w:t>
            </w:r>
            <w:r w:rsidRPr="007802DA">
              <w:rPr>
                <w:rFonts w:ascii="宋体" w:hAnsi="宋体" w:cs="仿宋_GB2312" w:hint="eastAsia"/>
                <w:sz w:val="24"/>
              </w:rPr>
              <w:t>％</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&lt;60</w:t>
            </w:r>
            <w:r w:rsidRPr="007802DA">
              <w:rPr>
                <w:rFonts w:ascii="宋体" w:hAnsi="宋体" w:cs="仿宋_GB2312" w:hint="eastAsia"/>
                <w:sz w:val="24"/>
              </w:rPr>
              <w:t>％</w:t>
            </w:r>
          </w:p>
        </w:tc>
      </w:tr>
      <w:tr w:rsidR="00A901EA" w:rsidRPr="007802DA" w:rsidTr="00281F24">
        <w:trPr>
          <w:trHeight w:val="227"/>
          <w:jc w:val="center"/>
        </w:trPr>
        <w:tc>
          <w:tcPr>
            <w:tcW w:w="2461" w:type="dxa"/>
            <w:vMerge w:val="restart"/>
            <w:vAlign w:val="center"/>
          </w:tcPr>
          <w:p w:rsidR="00A901EA" w:rsidRPr="007802DA" w:rsidRDefault="007802DA">
            <w:pPr>
              <w:spacing w:line="300" w:lineRule="exact"/>
              <w:jc w:val="left"/>
              <w:rPr>
                <w:rFonts w:ascii="宋体" w:hAnsi="宋体" w:cs="仿宋_GB2312"/>
                <w:b/>
                <w:sz w:val="24"/>
              </w:rPr>
            </w:pPr>
            <w:r w:rsidRPr="007802DA">
              <w:rPr>
                <w:rFonts w:ascii="宋体" w:hAnsi="宋体" w:cs="仿宋_GB2312" w:hint="eastAsia"/>
                <w:b/>
                <w:sz w:val="24"/>
              </w:rPr>
              <w:t xml:space="preserve">　　司法救助</w:t>
            </w:r>
          </w:p>
        </w:tc>
        <w:tc>
          <w:tcPr>
            <w:tcW w:w="1156" w:type="dxa"/>
            <w:vMerge w:val="restart"/>
            <w:vAlign w:val="center"/>
          </w:tcPr>
          <w:p w:rsidR="00A901EA" w:rsidRPr="007802DA" w:rsidRDefault="00A901EA">
            <w:pPr>
              <w:spacing w:line="300" w:lineRule="exact"/>
              <w:jc w:val="left"/>
              <w:rPr>
                <w:rFonts w:ascii="宋体" w:hAnsi="宋体" w:cs="仿宋_GB2312"/>
                <w:sz w:val="24"/>
              </w:rPr>
            </w:pPr>
          </w:p>
        </w:tc>
        <w:tc>
          <w:tcPr>
            <w:tcW w:w="2976" w:type="dxa"/>
            <w:vMerge w:val="restart"/>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对受到侵害但无法获得有效赔偿的当事人给予资助。</w:t>
            </w:r>
          </w:p>
        </w:tc>
        <w:tc>
          <w:tcPr>
            <w:tcW w:w="2976" w:type="dxa"/>
            <w:vMerge w:val="restart"/>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不断完善司法救助，切实保护民生，让人民群众感受到</w:t>
            </w:r>
            <w:proofErr w:type="gramStart"/>
            <w:r w:rsidRPr="007802DA">
              <w:rPr>
                <w:rFonts w:ascii="宋体" w:hAnsi="宋体" w:cs="仿宋_GB2312" w:hint="eastAsia"/>
                <w:sz w:val="24"/>
              </w:rPr>
              <w:t>司法以</w:t>
            </w:r>
            <w:proofErr w:type="gramEnd"/>
            <w:r w:rsidRPr="007802DA">
              <w:rPr>
                <w:rFonts w:ascii="宋体" w:hAnsi="宋体" w:cs="仿宋_GB2312" w:hint="eastAsia"/>
                <w:sz w:val="24"/>
              </w:rPr>
              <w:t>人为本，享受到司法人文关怀。</w:t>
            </w: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结案率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60%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&lt;60</w:t>
            </w:r>
            <w:r w:rsidRPr="007802DA">
              <w:rPr>
                <w:rFonts w:ascii="宋体" w:hAnsi="宋体" w:cs="仿宋_GB2312" w:hint="eastAsia"/>
                <w:sz w:val="24"/>
              </w:rPr>
              <w:t>％</w:t>
            </w:r>
          </w:p>
        </w:tc>
      </w:tr>
      <w:tr w:rsidR="00A901EA" w:rsidRPr="007802DA" w:rsidTr="00281F24">
        <w:trPr>
          <w:trHeight w:val="227"/>
          <w:jc w:val="center"/>
        </w:trPr>
        <w:tc>
          <w:tcPr>
            <w:tcW w:w="2461" w:type="dxa"/>
            <w:vMerge/>
            <w:vAlign w:val="center"/>
          </w:tcPr>
          <w:p w:rsidR="00A901EA" w:rsidRPr="007802DA" w:rsidRDefault="00A901EA">
            <w:pPr>
              <w:spacing w:line="300" w:lineRule="exact"/>
              <w:jc w:val="left"/>
              <w:rPr>
                <w:rFonts w:ascii="宋体" w:hAnsi="宋体" w:cs="仿宋_GB2312"/>
                <w:b/>
                <w:sz w:val="24"/>
              </w:rPr>
            </w:pPr>
          </w:p>
        </w:tc>
        <w:tc>
          <w:tcPr>
            <w:tcW w:w="115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化解矛盾率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80</w:t>
            </w:r>
            <w:r w:rsidRPr="007802DA">
              <w:rPr>
                <w:rFonts w:ascii="宋体" w:hAnsi="宋体" w:cs="仿宋_GB2312" w:hint="eastAsia"/>
                <w:sz w:val="24"/>
              </w:rPr>
              <w:t>％</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70</w:t>
            </w:r>
            <w:r w:rsidRPr="007802DA">
              <w:rPr>
                <w:rFonts w:ascii="宋体" w:hAnsi="宋体" w:cs="仿宋_GB2312" w:hint="eastAsia"/>
                <w:sz w:val="24"/>
              </w:rPr>
              <w:t>％</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60</w:t>
            </w:r>
            <w:r w:rsidRPr="007802DA">
              <w:rPr>
                <w:rFonts w:ascii="宋体" w:hAnsi="宋体" w:cs="仿宋_GB2312" w:hint="eastAsia"/>
                <w:sz w:val="24"/>
              </w:rPr>
              <w:t>％</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&lt;60</w:t>
            </w:r>
            <w:r w:rsidRPr="007802DA">
              <w:rPr>
                <w:rFonts w:ascii="宋体" w:hAnsi="宋体" w:cs="仿宋_GB2312" w:hint="eastAsia"/>
                <w:sz w:val="24"/>
              </w:rPr>
              <w:t>％</w:t>
            </w:r>
          </w:p>
        </w:tc>
      </w:tr>
      <w:tr w:rsidR="00A901EA" w:rsidRPr="007802DA" w:rsidTr="00281F24">
        <w:trPr>
          <w:trHeight w:val="227"/>
          <w:jc w:val="center"/>
        </w:trPr>
        <w:tc>
          <w:tcPr>
            <w:tcW w:w="2461" w:type="dxa"/>
            <w:vMerge/>
            <w:vAlign w:val="center"/>
          </w:tcPr>
          <w:p w:rsidR="00A901EA" w:rsidRPr="007802DA" w:rsidRDefault="00A901EA">
            <w:pPr>
              <w:spacing w:line="300" w:lineRule="exact"/>
              <w:jc w:val="left"/>
              <w:rPr>
                <w:rFonts w:ascii="宋体" w:hAnsi="宋体" w:cs="仿宋_GB2312"/>
                <w:b/>
                <w:sz w:val="24"/>
              </w:rPr>
            </w:pPr>
          </w:p>
        </w:tc>
        <w:tc>
          <w:tcPr>
            <w:tcW w:w="115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司法救助资金发放到位率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&lt;85%</w:t>
            </w:r>
          </w:p>
        </w:tc>
      </w:tr>
      <w:tr w:rsidR="00A901EA" w:rsidRPr="007802DA" w:rsidTr="00281F24">
        <w:trPr>
          <w:trHeight w:val="227"/>
          <w:jc w:val="center"/>
        </w:trPr>
        <w:tc>
          <w:tcPr>
            <w:tcW w:w="2461" w:type="dxa"/>
            <w:vMerge w:val="restart"/>
            <w:vAlign w:val="center"/>
          </w:tcPr>
          <w:p w:rsidR="00A901EA" w:rsidRPr="007802DA" w:rsidRDefault="007802DA">
            <w:pPr>
              <w:spacing w:line="300" w:lineRule="exact"/>
              <w:jc w:val="left"/>
              <w:rPr>
                <w:rFonts w:ascii="宋体" w:hAnsi="宋体" w:cs="仿宋_GB2312"/>
                <w:b/>
                <w:sz w:val="24"/>
              </w:rPr>
            </w:pPr>
            <w:r w:rsidRPr="007802DA">
              <w:rPr>
                <w:rFonts w:ascii="宋体" w:hAnsi="宋体" w:cs="仿宋_GB2312" w:hint="eastAsia"/>
                <w:b/>
                <w:sz w:val="24"/>
              </w:rPr>
              <w:t xml:space="preserve">　　国家赔偿</w:t>
            </w:r>
          </w:p>
        </w:tc>
        <w:tc>
          <w:tcPr>
            <w:tcW w:w="1156" w:type="dxa"/>
            <w:vMerge w:val="restart"/>
            <w:vAlign w:val="center"/>
          </w:tcPr>
          <w:p w:rsidR="00A901EA" w:rsidRPr="007802DA" w:rsidRDefault="00A901EA">
            <w:pPr>
              <w:spacing w:line="300" w:lineRule="exact"/>
              <w:jc w:val="left"/>
              <w:rPr>
                <w:rFonts w:ascii="宋体" w:hAnsi="宋体" w:cs="仿宋_GB2312"/>
                <w:sz w:val="24"/>
              </w:rPr>
            </w:pPr>
          </w:p>
        </w:tc>
        <w:tc>
          <w:tcPr>
            <w:tcW w:w="2976" w:type="dxa"/>
            <w:vMerge w:val="restart"/>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依法办理国家赔偿案件，执行赔偿委员会决定事项，审查处理赔偿告诉申诉案件。主要工作包括调查、取证，审理。</w:t>
            </w:r>
          </w:p>
        </w:tc>
        <w:tc>
          <w:tcPr>
            <w:tcW w:w="2976" w:type="dxa"/>
            <w:vMerge w:val="restart"/>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保护被侵害人的合法权益，促进行政机关、司法机关依法履行职责。</w:t>
            </w: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国家赔偿案件结案率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&lt;80%</w:t>
            </w:r>
          </w:p>
        </w:tc>
      </w:tr>
      <w:tr w:rsidR="00A901EA" w:rsidRPr="007802DA" w:rsidTr="00281F24">
        <w:trPr>
          <w:trHeight w:val="227"/>
          <w:jc w:val="center"/>
        </w:trPr>
        <w:tc>
          <w:tcPr>
            <w:tcW w:w="2461" w:type="dxa"/>
            <w:vMerge/>
            <w:vAlign w:val="center"/>
          </w:tcPr>
          <w:p w:rsidR="00A901EA" w:rsidRPr="007802DA" w:rsidRDefault="00A901EA">
            <w:pPr>
              <w:spacing w:line="300" w:lineRule="exact"/>
              <w:jc w:val="left"/>
              <w:rPr>
                <w:rFonts w:ascii="宋体" w:hAnsi="宋体" w:cs="仿宋_GB2312"/>
                <w:b/>
                <w:sz w:val="24"/>
              </w:rPr>
            </w:pPr>
          </w:p>
        </w:tc>
        <w:tc>
          <w:tcPr>
            <w:tcW w:w="115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结案时间提前率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10%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正常</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超出规定时间</w:t>
            </w:r>
          </w:p>
        </w:tc>
      </w:tr>
      <w:tr w:rsidR="00A901EA" w:rsidRPr="007802DA" w:rsidTr="00281F24">
        <w:trPr>
          <w:trHeight w:val="227"/>
          <w:jc w:val="center"/>
        </w:trPr>
        <w:tc>
          <w:tcPr>
            <w:tcW w:w="2461" w:type="dxa"/>
            <w:vMerge/>
            <w:vAlign w:val="center"/>
          </w:tcPr>
          <w:p w:rsidR="00A901EA" w:rsidRPr="007802DA" w:rsidRDefault="00A901EA">
            <w:pPr>
              <w:spacing w:line="300" w:lineRule="exact"/>
              <w:jc w:val="left"/>
              <w:rPr>
                <w:rFonts w:ascii="宋体" w:hAnsi="宋体" w:cs="仿宋_GB2312"/>
                <w:b/>
                <w:sz w:val="24"/>
              </w:rPr>
            </w:pPr>
          </w:p>
        </w:tc>
        <w:tc>
          <w:tcPr>
            <w:tcW w:w="115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国家赔偿案件办理工作完成率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80%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&lt;80%</w:t>
            </w:r>
          </w:p>
        </w:tc>
      </w:tr>
      <w:tr w:rsidR="00A901EA" w:rsidRPr="007802DA" w:rsidTr="00281F24">
        <w:trPr>
          <w:trHeight w:val="227"/>
          <w:jc w:val="center"/>
        </w:trPr>
        <w:tc>
          <w:tcPr>
            <w:tcW w:w="2461" w:type="dxa"/>
            <w:vAlign w:val="center"/>
          </w:tcPr>
          <w:p w:rsidR="00A901EA" w:rsidRPr="007802DA" w:rsidRDefault="007802DA">
            <w:pPr>
              <w:spacing w:line="300" w:lineRule="exact"/>
              <w:jc w:val="left"/>
              <w:rPr>
                <w:rFonts w:ascii="宋体" w:hAnsi="宋体" w:cs="仿宋_GB2312"/>
                <w:b/>
                <w:sz w:val="24"/>
              </w:rPr>
            </w:pPr>
            <w:r w:rsidRPr="007802DA">
              <w:rPr>
                <w:rFonts w:ascii="宋体" w:hAnsi="宋体" w:cs="仿宋_GB2312" w:hint="eastAsia"/>
                <w:b/>
                <w:sz w:val="24"/>
              </w:rPr>
              <w:t>法院事务管理</w:t>
            </w:r>
          </w:p>
        </w:tc>
        <w:tc>
          <w:tcPr>
            <w:tcW w:w="1156"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181.70</w:t>
            </w:r>
          </w:p>
        </w:tc>
        <w:tc>
          <w:tcPr>
            <w:tcW w:w="2976"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系统综合业务管理和综合事务管理。</w:t>
            </w:r>
          </w:p>
        </w:tc>
        <w:tc>
          <w:tcPr>
            <w:tcW w:w="2976"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提高队伍素质和执法能力，高质高效完成各项工作。</w:t>
            </w:r>
          </w:p>
        </w:tc>
        <w:tc>
          <w:tcPr>
            <w:tcW w:w="1417" w:type="dxa"/>
            <w:vAlign w:val="center"/>
          </w:tcPr>
          <w:p w:rsidR="00A901EA" w:rsidRPr="007802DA" w:rsidRDefault="00A901EA">
            <w:pPr>
              <w:spacing w:line="300" w:lineRule="exact"/>
              <w:jc w:val="left"/>
              <w:rPr>
                <w:rFonts w:ascii="宋体" w:hAnsi="宋体" w:cs="仿宋_GB2312"/>
                <w:sz w:val="24"/>
              </w:rPr>
            </w:pPr>
          </w:p>
        </w:tc>
        <w:tc>
          <w:tcPr>
            <w:tcW w:w="737" w:type="dxa"/>
            <w:vAlign w:val="center"/>
          </w:tcPr>
          <w:p w:rsidR="00A901EA" w:rsidRPr="007802DA" w:rsidRDefault="00A901EA">
            <w:pPr>
              <w:spacing w:line="300" w:lineRule="exact"/>
              <w:jc w:val="center"/>
              <w:rPr>
                <w:rFonts w:ascii="宋体" w:hAnsi="宋体" w:cs="仿宋_GB2312"/>
                <w:sz w:val="24"/>
              </w:rPr>
            </w:pPr>
          </w:p>
        </w:tc>
        <w:tc>
          <w:tcPr>
            <w:tcW w:w="737" w:type="dxa"/>
            <w:vAlign w:val="center"/>
          </w:tcPr>
          <w:p w:rsidR="00A901EA" w:rsidRPr="007802DA" w:rsidRDefault="00A901EA">
            <w:pPr>
              <w:spacing w:line="300" w:lineRule="exact"/>
              <w:jc w:val="center"/>
              <w:rPr>
                <w:rFonts w:ascii="宋体" w:hAnsi="宋体" w:cs="仿宋_GB2312"/>
                <w:sz w:val="24"/>
              </w:rPr>
            </w:pPr>
          </w:p>
        </w:tc>
        <w:tc>
          <w:tcPr>
            <w:tcW w:w="737" w:type="dxa"/>
            <w:vAlign w:val="center"/>
          </w:tcPr>
          <w:p w:rsidR="00A901EA" w:rsidRPr="007802DA" w:rsidRDefault="00A901EA">
            <w:pPr>
              <w:spacing w:line="300" w:lineRule="exact"/>
              <w:jc w:val="center"/>
              <w:rPr>
                <w:rFonts w:ascii="宋体" w:hAnsi="宋体" w:cs="仿宋_GB2312"/>
                <w:sz w:val="24"/>
              </w:rPr>
            </w:pPr>
          </w:p>
        </w:tc>
        <w:tc>
          <w:tcPr>
            <w:tcW w:w="737" w:type="dxa"/>
            <w:vAlign w:val="center"/>
          </w:tcPr>
          <w:p w:rsidR="00A901EA" w:rsidRPr="007802DA" w:rsidRDefault="00A901EA">
            <w:pPr>
              <w:spacing w:line="300" w:lineRule="exact"/>
              <w:jc w:val="center"/>
              <w:rPr>
                <w:rFonts w:ascii="宋体" w:hAnsi="宋体" w:cs="仿宋_GB2312"/>
                <w:sz w:val="24"/>
              </w:rPr>
            </w:pPr>
          </w:p>
        </w:tc>
      </w:tr>
      <w:tr w:rsidR="00A901EA" w:rsidRPr="007802DA" w:rsidTr="00281F24">
        <w:trPr>
          <w:trHeight w:val="227"/>
          <w:jc w:val="center"/>
        </w:trPr>
        <w:tc>
          <w:tcPr>
            <w:tcW w:w="2461" w:type="dxa"/>
            <w:vAlign w:val="center"/>
          </w:tcPr>
          <w:p w:rsidR="00A901EA" w:rsidRPr="007802DA" w:rsidRDefault="007802DA">
            <w:pPr>
              <w:spacing w:line="300" w:lineRule="exact"/>
              <w:jc w:val="left"/>
              <w:rPr>
                <w:rFonts w:ascii="宋体" w:hAnsi="宋体" w:cs="仿宋_GB2312"/>
                <w:b/>
                <w:sz w:val="24"/>
              </w:rPr>
            </w:pPr>
            <w:r w:rsidRPr="007802DA">
              <w:rPr>
                <w:rFonts w:ascii="宋体" w:hAnsi="宋体" w:cs="仿宋_GB2312" w:hint="eastAsia"/>
                <w:b/>
                <w:sz w:val="24"/>
              </w:rPr>
              <w:lastRenderedPageBreak/>
              <w:t xml:space="preserve">　　综合业务管理</w:t>
            </w:r>
          </w:p>
        </w:tc>
        <w:tc>
          <w:tcPr>
            <w:tcW w:w="1156"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181.70</w:t>
            </w:r>
          </w:p>
        </w:tc>
        <w:tc>
          <w:tcPr>
            <w:tcW w:w="2976"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加强法院系统队伍建设，加强法院基础设施及信息化建设，加强培训及法院文化建设；总结人民法院审判业务工作经验，建立绩效考核制度，加强对外宣传以及舆论引导，树立法院良好形象。</w:t>
            </w:r>
          </w:p>
        </w:tc>
        <w:tc>
          <w:tcPr>
            <w:tcW w:w="2976"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不断提高队伍素质和执法能力，推进信息公开，提升审判质效，改进司法工作作风，树立法院良好形象。</w:t>
            </w: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综合业务管理工作完成率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100%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&lt;90%</w:t>
            </w:r>
          </w:p>
        </w:tc>
      </w:tr>
      <w:tr w:rsidR="00A901EA" w:rsidRPr="007802DA" w:rsidTr="00281F24">
        <w:trPr>
          <w:trHeight w:val="227"/>
          <w:jc w:val="center"/>
        </w:trPr>
        <w:tc>
          <w:tcPr>
            <w:tcW w:w="2461" w:type="dxa"/>
            <w:vMerge w:val="restart"/>
            <w:vAlign w:val="center"/>
          </w:tcPr>
          <w:p w:rsidR="00A901EA" w:rsidRPr="007802DA" w:rsidRDefault="007802DA">
            <w:pPr>
              <w:spacing w:line="300" w:lineRule="exact"/>
              <w:jc w:val="left"/>
              <w:rPr>
                <w:rFonts w:ascii="宋体" w:hAnsi="宋体" w:cs="仿宋_GB2312"/>
                <w:b/>
                <w:sz w:val="24"/>
              </w:rPr>
            </w:pPr>
            <w:r w:rsidRPr="007802DA">
              <w:rPr>
                <w:rFonts w:ascii="宋体" w:hAnsi="宋体" w:cs="仿宋_GB2312" w:hint="eastAsia"/>
                <w:b/>
                <w:sz w:val="24"/>
              </w:rPr>
              <w:t xml:space="preserve">　　综合事务管理</w:t>
            </w:r>
          </w:p>
        </w:tc>
        <w:tc>
          <w:tcPr>
            <w:tcW w:w="1156" w:type="dxa"/>
            <w:vMerge w:val="restart"/>
            <w:vAlign w:val="center"/>
          </w:tcPr>
          <w:p w:rsidR="00A901EA" w:rsidRPr="007802DA" w:rsidRDefault="00A901EA">
            <w:pPr>
              <w:spacing w:line="300" w:lineRule="exact"/>
              <w:jc w:val="left"/>
              <w:rPr>
                <w:rFonts w:ascii="宋体" w:hAnsi="宋体" w:cs="仿宋_GB2312"/>
                <w:sz w:val="24"/>
              </w:rPr>
            </w:pPr>
          </w:p>
        </w:tc>
        <w:tc>
          <w:tcPr>
            <w:tcW w:w="2976" w:type="dxa"/>
            <w:vMerge w:val="restart"/>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领导全县人民法庭的监察工作；管理全县法庭司法行政工作；承办其它应由县级人民法院负责的工作。</w:t>
            </w:r>
          </w:p>
        </w:tc>
        <w:tc>
          <w:tcPr>
            <w:tcW w:w="2976" w:type="dxa"/>
            <w:vMerge w:val="restart"/>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高质高效完成年度各项工作。</w:t>
            </w: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综合事务管理工作完成率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100%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&lt;90%</w:t>
            </w:r>
          </w:p>
        </w:tc>
      </w:tr>
      <w:tr w:rsidR="00A901EA" w:rsidRPr="007802DA" w:rsidTr="00281F24">
        <w:trPr>
          <w:trHeight w:val="227"/>
          <w:jc w:val="center"/>
        </w:trPr>
        <w:tc>
          <w:tcPr>
            <w:tcW w:w="2461" w:type="dxa"/>
            <w:vMerge/>
            <w:vAlign w:val="center"/>
          </w:tcPr>
          <w:p w:rsidR="00A901EA" w:rsidRPr="007802DA" w:rsidRDefault="00A901EA">
            <w:pPr>
              <w:spacing w:line="300" w:lineRule="exact"/>
              <w:jc w:val="left"/>
              <w:rPr>
                <w:rFonts w:ascii="宋体" w:hAnsi="宋体" w:cs="仿宋_GB2312"/>
                <w:b/>
                <w:sz w:val="24"/>
              </w:rPr>
            </w:pPr>
          </w:p>
        </w:tc>
        <w:tc>
          <w:tcPr>
            <w:tcW w:w="115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2976" w:type="dxa"/>
            <w:vMerge/>
            <w:vAlign w:val="center"/>
          </w:tcPr>
          <w:p w:rsidR="00A901EA" w:rsidRPr="007802DA" w:rsidRDefault="00A901EA">
            <w:pPr>
              <w:spacing w:line="300" w:lineRule="exact"/>
              <w:jc w:val="left"/>
              <w:rPr>
                <w:rFonts w:ascii="宋体" w:hAnsi="宋体" w:cs="仿宋_GB2312"/>
                <w:sz w:val="24"/>
              </w:rPr>
            </w:pPr>
          </w:p>
        </w:tc>
        <w:tc>
          <w:tcPr>
            <w:tcW w:w="1417" w:type="dxa"/>
            <w:vAlign w:val="center"/>
          </w:tcPr>
          <w:p w:rsidR="00A901EA" w:rsidRPr="007802DA" w:rsidRDefault="007802DA">
            <w:pPr>
              <w:spacing w:line="300" w:lineRule="exact"/>
              <w:jc w:val="left"/>
              <w:rPr>
                <w:rFonts w:ascii="宋体" w:hAnsi="宋体" w:cs="仿宋_GB2312"/>
                <w:sz w:val="24"/>
              </w:rPr>
            </w:pPr>
            <w:r w:rsidRPr="007802DA">
              <w:rPr>
                <w:rFonts w:ascii="宋体" w:hAnsi="宋体" w:cs="仿宋_GB2312" w:hint="eastAsia"/>
                <w:sz w:val="24"/>
              </w:rPr>
              <w:t>各项保障工作完成率</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100%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95%</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w:t>
            </w:r>
            <w:r w:rsidRPr="007802DA">
              <w:rPr>
                <w:rFonts w:ascii="宋体" w:hAnsi="宋体" w:cs="仿宋_GB2312" w:hint="eastAsia"/>
                <w:sz w:val="24"/>
              </w:rPr>
              <w:t>90%</w:t>
            </w:r>
          </w:p>
        </w:tc>
        <w:tc>
          <w:tcPr>
            <w:tcW w:w="737" w:type="dxa"/>
            <w:vAlign w:val="center"/>
          </w:tcPr>
          <w:p w:rsidR="00A901EA" w:rsidRPr="007802DA" w:rsidRDefault="007802DA">
            <w:pPr>
              <w:spacing w:line="300" w:lineRule="exact"/>
              <w:jc w:val="center"/>
              <w:rPr>
                <w:rFonts w:ascii="宋体" w:hAnsi="宋体" w:cs="仿宋_GB2312"/>
                <w:sz w:val="24"/>
              </w:rPr>
            </w:pPr>
            <w:r w:rsidRPr="007802DA">
              <w:rPr>
                <w:rFonts w:ascii="宋体" w:hAnsi="宋体" w:cs="仿宋_GB2312" w:hint="eastAsia"/>
                <w:sz w:val="24"/>
              </w:rPr>
              <w:t>&lt;90%</w:t>
            </w:r>
          </w:p>
        </w:tc>
      </w:tr>
    </w:tbl>
    <w:p w:rsidR="00A901EA" w:rsidRDefault="007802DA">
      <w:pPr>
        <w:autoSpaceDE w:val="0"/>
        <w:autoSpaceDN w:val="0"/>
        <w:adjustRightInd w:val="0"/>
        <w:jc w:val="left"/>
        <w:rPr>
          <w:rFonts w:ascii="黑体" w:eastAsia="黑体" w:hAnsi="黑体" w:cs="仿宋_GB2312"/>
          <w:sz w:val="32"/>
          <w:szCs w:val="32"/>
        </w:rPr>
      </w:pPr>
      <w:r>
        <w:rPr>
          <w:rFonts w:ascii="黑体" w:eastAsia="黑体" w:hAnsi="黑体" w:cs="仿宋_GB2312" w:hint="eastAsia"/>
          <w:sz w:val="32"/>
          <w:szCs w:val="32"/>
        </w:rPr>
        <w:t xml:space="preserve">    </w:t>
      </w:r>
      <w:r>
        <w:rPr>
          <w:rFonts w:ascii="黑体" w:eastAsia="黑体" w:hAnsi="黑体" w:cs="仿宋_GB2312" w:hint="eastAsia"/>
          <w:sz w:val="32"/>
          <w:szCs w:val="32"/>
        </w:rPr>
        <w:t>六、政府采购预算情况</w:t>
      </w:r>
    </w:p>
    <w:p w:rsidR="00A901EA" w:rsidRDefault="007802DA">
      <w:pPr>
        <w:ind w:firstLineChars="215" w:firstLine="645"/>
        <w:rPr>
          <w:rFonts w:ascii="仿宋_GB2312" w:eastAsia="仿宋_GB2312" w:hAnsi="仿宋_GB2312" w:cs="仿宋_GB2312"/>
          <w:sz w:val="30"/>
          <w:szCs w:val="30"/>
        </w:rPr>
      </w:pPr>
      <w:r>
        <w:rPr>
          <w:rFonts w:ascii="仿宋_GB2312" w:eastAsia="仿宋_GB2312" w:hAnsi="仿宋_GB2312" w:cs="仿宋_GB2312" w:hint="eastAsia"/>
          <w:sz w:val="30"/>
          <w:szCs w:val="30"/>
        </w:rPr>
        <w:t>2017</w:t>
      </w:r>
      <w:r>
        <w:rPr>
          <w:rFonts w:ascii="仿宋_GB2312" w:eastAsia="仿宋_GB2312" w:hAnsi="仿宋_GB2312" w:cs="仿宋_GB2312" w:hint="eastAsia"/>
          <w:sz w:val="30"/>
          <w:szCs w:val="30"/>
        </w:rPr>
        <w:t>年</w:t>
      </w:r>
      <w:proofErr w:type="gramStart"/>
      <w:r>
        <w:rPr>
          <w:rFonts w:ascii="仿宋_GB2312" w:eastAsia="仿宋_GB2312" w:hAnsi="仿宋_GB2312" w:cs="仿宋_GB2312" w:hint="eastAsia"/>
          <w:sz w:val="30"/>
          <w:szCs w:val="30"/>
        </w:rPr>
        <w:t>我部门</w:t>
      </w:r>
      <w:proofErr w:type="gramEnd"/>
      <w:r>
        <w:rPr>
          <w:rFonts w:ascii="仿宋_GB2312" w:eastAsia="仿宋_GB2312" w:hAnsi="仿宋_GB2312" w:cs="仿宋_GB2312" w:hint="eastAsia"/>
          <w:sz w:val="30"/>
          <w:szCs w:val="30"/>
        </w:rPr>
        <w:t>安排政府采购预算</w:t>
      </w:r>
      <w:r>
        <w:rPr>
          <w:rFonts w:ascii="仿宋_GB2312" w:eastAsia="仿宋_GB2312" w:hAnsi="仿宋_GB2312" w:cs="仿宋_GB2312" w:hint="eastAsia"/>
          <w:sz w:val="30"/>
          <w:szCs w:val="30"/>
        </w:rPr>
        <w:t>0</w:t>
      </w:r>
      <w:r>
        <w:rPr>
          <w:rFonts w:ascii="仿宋_GB2312" w:eastAsia="仿宋_GB2312" w:hAnsi="仿宋_GB2312" w:cs="仿宋_GB2312" w:hint="eastAsia"/>
          <w:sz w:val="30"/>
          <w:szCs w:val="30"/>
        </w:rPr>
        <w:t>万元。</w:t>
      </w:r>
    </w:p>
    <w:p w:rsidR="00A901EA" w:rsidRDefault="007802DA">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A901EA" w:rsidRDefault="007802DA">
      <w:pPr>
        <w:pStyle w:val="Normal"/>
        <w:ind w:firstLineChars="200" w:firstLine="640"/>
        <w:rPr>
          <w:rFonts w:ascii="仿宋_GB2312" w:eastAsia="仿宋_GB2312" w:hAnsi="仿宋_GB2312" w:cs="仿宋_GB2312" w:hint="eastAsia"/>
          <w:sz w:val="32"/>
          <w:szCs w:val="32"/>
          <w:lang w:eastAsia="zh-CN"/>
        </w:rPr>
      </w:pPr>
      <w:r>
        <w:rPr>
          <w:rFonts w:ascii="仿宋_GB2312" w:eastAsia="仿宋_GB2312" w:hAnsi="仿宋_GB2312" w:cs="仿宋_GB2312" w:hint="eastAsia"/>
          <w:sz w:val="32"/>
          <w:szCs w:val="32"/>
          <w:lang w:eastAsia="zh-CN"/>
        </w:rPr>
        <w:t>无极县审计局上年末固定资产为</w:t>
      </w:r>
      <w:r>
        <w:rPr>
          <w:rFonts w:ascii="仿宋_GB2312" w:eastAsia="仿宋_GB2312" w:hAnsi="仿宋_GB2312" w:cs="仿宋_GB2312" w:hint="eastAsia"/>
          <w:sz w:val="32"/>
          <w:szCs w:val="32"/>
          <w:lang w:eastAsia="zh-CN"/>
        </w:rPr>
        <w:t>1341</w:t>
      </w:r>
      <w:r>
        <w:rPr>
          <w:rFonts w:ascii="仿宋_GB2312" w:eastAsia="仿宋_GB2312" w:hAnsi="仿宋_GB2312" w:cs="仿宋_GB2312" w:hint="eastAsia"/>
          <w:sz w:val="32"/>
          <w:szCs w:val="32"/>
          <w:lang w:eastAsia="zh-CN"/>
        </w:rPr>
        <w:t>万元（详见下表）。</w:t>
      </w:r>
      <w:r>
        <w:rPr>
          <w:rFonts w:ascii="仿宋_GB2312" w:eastAsia="仿宋_GB2312" w:hAnsi="仿宋_GB2312" w:cs="仿宋_GB2312" w:hint="eastAsia"/>
          <w:sz w:val="32"/>
          <w:szCs w:val="32"/>
          <w:lang w:eastAsia="zh-CN"/>
        </w:rPr>
        <w:t>本年度</w:t>
      </w:r>
      <w:r>
        <w:rPr>
          <w:rFonts w:ascii="仿宋_GB2312" w:eastAsia="仿宋_GB2312" w:hAnsi="仿宋_GB2312" w:cs="仿宋_GB2312" w:hint="eastAsia"/>
          <w:sz w:val="32"/>
          <w:szCs w:val="32"/>
          <w:lang w:eastAsia="zh-CN"/>
        </w:rPr>
        <w:t>拟购置固定资产为</w:t>
      </w:r>
      <w:r>
        <w:rPr>
          <w:rFonts w:ascii="仿宋_GB2312" w:eastAsia="仿宋_GB2312" w:hAnsi="仿宋_GB2312" w:cs="仿宋_GB2312" w:hint="eastAsia"/>
          <w:sz w:val="32"/>
          <w:szCs w:val="32"/>
          <w:lang w:eastAsia="zh-CN"/>
        </w:rPr>
        <w:t>0</w:t>
      </w:r>
      <w:r>
        <w:rPr>
          <w:rFonts w:ascii="仿宋_GB2312" w:eastAsia="仿宋_GB2312" w:hAnsi="仿宋_GB2312" w:cs="仿宋_GB2312" w:hint="eastAsia"/>
          <w:sz w:val="32"/>
          <w:szCs w:val="32"/>
          <w:lang w:eastAsia="zh-CN"/>
        </w:rPr>
        <w:t>万元。</w:t>
      </w:r>
    </w:p>
    <w:p w:rsidR="00281F24" w:rsidRDefault="00281F24">
      <w:pPr>
        <w:pStyle w:val="Normal"/>
        <w:ind w:firstLineChars="200" w:firstLine="640"/>
        <w:rPr>
          <w:rFonts w:ascii="仿宋_GB2312" w:eastAsia="仿宋_GB2312" w:hAnsi="仿宋_GB2312" w:cs="仿宋_GB2312" w:hint="eastAsia"/>
          <w:sz w:val="32"/>
          <w:szCs w:val="32"/>
          <w:lang w:eastAsia="zh-CN"/>
        </w:rPr>
      </w:pPr>
    </w:p>
    <w:p w:rsidR="00281F24" w:rsidRDefault="00281F24">
      <w:pPr>
        <w:pStyle w:val="Normal"/>
        <w:ind w:firstLineChars="200" w:firstLine="640"/>
        <w:rPr>
          <w:rFonts w:ascii="仿宋_GB2312" w:eastAsia="仿宋_GB2312" w:hAnsi="仿宋_GB2312" w:cs="仿宋_GB2312" w:hint="eastAsia"/>
          <w:sz w:val="32"/>
          <w:szCs w:val="32"/>
          <w:lang w:eastAsia="zh-CN"/>
        </w:rPr>
      </w:pPr>
    </w:p>
    <w:p w:rsidR="00281F24" w:rsidRDefault="00281F24">
      <w:pPr>
        <w:pStyle w:val="Normal"/>
        <w:ind w:firstLineChars="200" w:firstLine="640"/>
        <w:rPr>
          <w:rFonts w:ascii="仿宋_GB2312" w:eastAsia="仿宋_GB2312" w:hAnsi="仿宋_GB2312" w:cs="仿宋_GB2312"/>
          <w:sz w:val="32"/>
          <w:szCs w:val="32"/>
          <w:lang w:eastAsia="zh-CN"/>
        </w:rPr>
      </w:pPr>
      <w:bookmarkStart w:id="1" w:name="_GoBack"/>
      <w:bookmarkEnd w:id="1"/>
    </w:p>
    <w:p w:rsidR="00A901EA" w:rsidRDefault="007802DA" w:rsidP="00281F24">
      <w:pPr>
        <w:pStyle w:val="Normal"/>
        <w:ind w:firstLineChars="200" w:firstLine="643"/>
        <w:jc w:val="center"/>
        <w:rPr>
          <w:rFonts w:ascii="仿宋_GB2312" w:eastAsia="仿宋_GB2312" w:hAnsi="仿宋_GB2312" w:cs="仿宋_GB2312"/>
          <w:sz w:val="32"/>
          <w:szCs w:val="32"/>
          <w:lang w:eastAsia="zh-CN"/>
        </w:rPr>
      </w:pPr>
      <w:r>
        <w:rPr>
          <w:rFonts w:ascii="仿宋_GB2312" w:eastAsia="仿宋_GB2312" w:hAnsi="仿宋_GB2312" w:cs="仿宋_GB2312" w:hint="eastAsia"/>
          <w:b/>
          <w:bCs/>
          <w:sz w:val="32"/>
          <w:szCs w:val="32"/>
          <w:lang w:eastAsia="zh-CN"/>
        </w:rPr>
        <w:lastRenderedPageBreak/>
        <w:t>无极县</w:t>
      </w:r>
      <w:r>
        <w:rPr>
          <w:rFonts w:ascii="仿宋_GB2312" w:eastAsia="仿宋_GB2312" w:hAnsi="仿宋_GB2312" w:cs="仿宋_GB2312" w:hint="eastAsia"/>
          <w:b/>
          <w:bCs/>
          <w:sz w:val="32"/>
          <w:szCs w:val="32"/>
          <w:lang w:eastAsia="zh-CN"/>
        </w:rPr>
        <w:t>人民法院</w:t>
      </w:r>
      <w:r>
        <w:rPr>
          <w:rFonts w:ascii="仿宋_GB2312" w:eastAsia="仿宋_GB2312" w:hAnsi="仿宋_GB2312" w:cs="仿宋_GB2312" w:hint="eastAsia"/>
          <w:b/>
          <w:bCs/>
          <w:sz w:val="32"/>
          <w:szCs w:val="32"/>
          <w:lang w:eastAsia="zh-CN"/>
        </w:rPr>
        <w:t>固定资产占用情况表</w:t>
      </w:r>
    </w:p>
    <w:p w:rsidR="00A901EA" w:rsidRDefault="00A901EA">
      <w:pPr>
        <w:ind w:firstLine="640"/>
        <w:rPr>
          <w:rFonts w:ascii="仿宋_GB2312" w:eastAsia="仿宋_GB2312" w:hAnsi="黑体"/>
          <w:color w:val="FF0000"/>
          <w:sz w:val="32"/>
          <w:szCs w:val="32"/>
        </w:rPr>
      </w:pPr>
    </w:p>
    <w:tbl>
      <w:tblPr>
        <w:tblW w:w="10395" w:type="dxa"/>
        <w:tblInd w:w="1868" w:type="dxa"/>
        <w:tblLayout w:type="fixed"/>
        <w:tblLook w:val="04A0" w:firstRow="1" w:lastRow="0" w:firstColumn="1" w:lastColumn="0" w:noHBand="0" w:noVBand="1"/>
      </w:tblPr>
      <w:tblGrid>
        <w:gridCol w:w="3615"/>
        <w:gridCol w:w="2955"/>
        <w:gridCol w:w="3825"/>
      </w:tblGrid>
      <w:tr w:rsidR="00A901EA" w:rsidTr="00281F24">
        <w:trPr>
          <w:trHeight w:val="510"/>
        </w:trPr>
        <w:tc>
          <w:tcPr>
            <w:tcW w:w="6570" w:type="dxa"/>
            <w:gridSpan w:val="2"/>
            <w:tcBorders>
              <w:top w:val="nil"/>
              <w:left w:val="nil"/>
              <w:bottom w:val="nil"/>
              <w:right w:val="nil"/>
            </w:tcBorders>
            <w:vAlign w:val="center"/>
          </w:tcPr>
          <w:p w:rsidR="00A901EA" w:rsidRDefault="007802DA">
            <w:pPr>
              <w:widowControl/>
              <w:jc w:val="left"/>
              <w:rPr>
                <w:rFonts w:ascii="仿宋_GB2312" w:eastAsia="仿宋_GB2312" w:hAnsi="仿宋_GB2312" w:cs="仿宋_GB2312"/>
                <w:kern w:val="0"/>
                <w:sz w:val="22"/>
              </w:rPr>
            </w:pPr>
            <w:r>
              <w:rPr>
                <w:rFonts w:ascii="仿宋_GB2312" w:eastAsia="仿宋_GB2312" w:hAnsi="仿宋_GB2312" w:cs="仿宋_GB2312" w:hint="eastAsia"/>
                <w:kern w:val="0"/>
                <w:sz w:val="22"/>
              </w:rPr>
              <w:t>编制部门：</w:t>
            </w:r>
            <w:r>
              <w:rPr>
                <w:rFonts w:ascii="仿宋_GB2312" w:eastAsia="仿宋_GB2312" w:hAnsi="仿宋_GB2312" w:cs="仿宋_GB2312" w:hint="eastAsia"/>
              </w:rPr>
              <w:t>无极县人民法院</w:t>
            </w:r>
          </w:p>
        </w:tc>
        <w:tc>
          <w:tcPr>
            <w:tcW w:w="3825" w:type="dxa"/>
            <w:tcBorders>
              <w:top w:val="nil"/>
              <w:left w:val="nil"/>
              <w:bottom w:val="nil"/>
              <w:right w:val="nil"/>
            </w:tcBorders>
            <w:vAlign w:val="center"/>
          </w:tcPr>
          <w:p w:rsidR="00A901EA" w:rsidRDefault="007802DA">
            <w:pPr>
              <w:widowControl/>
              <w:jc w:val="left"/>
              <w:rPr>
                <w:rFonts w:ascii="仿宋_GB2312" w:eastAsia="仿宋_GB2312" w:hAnsi="仿宋_GB2312" w:cs="仿宋_GB2312"/>
                <w:kern w:val="0"/>
                <w:sz w:val="22"/>
              </w:rPr>
            </w:pPr>
            <w:r>
              <w:rPr>
                <w:rFonts w:ascii="仿宋_GB2312" w:eastAsia="仿宋_GB2312" w:hAnsi="仿宋_GB2312" w:cs="仿宋_GB2312" w:hint="eastAsia"/>
                <w:kern w:val="0"/>
                <w:sz w:val="22"/>
              </w:rPr>
              <w:t>截止时间：</w:t>
            </w:r>
            <w:r>
              <w:rPr>
                <w:rFonts w:ascii="仿宋_GB2312" w:eastAsia="仿宋_GB2312" w:hAnsi="仿宋_GB2312" w:cs="仿宋_GB2312" w:hint="eastAsia"/>
                <w:kern w:val="0"/>
                <w:sz w:val="22"/>
              </w:rPr>
              <w:t>2016</w:t>
            </w:r>
            <w:r>
              <w:rPr>
                <w:rFonts w:ascii="仿宋_GB2312" w:eastAsia="仿宋_GB2312" w:hAnsi="仿宋_GB2312" w:cs="仿宋_GB2312" w:hint="eastAsia"/>
                <w:kern w:val="0"/>
                <w:sz w:val="22"/>
              </w:rPr>
              <w:t>年</w:t>
            </w:r>
            <w:r>
              <w:rPr>
                <w:rFonts w:ascii="仿宋_GB2312" w:eastAsia="仿宋_GB2312" w:hAnsi="仿宋_GB2312" w:cs="仿宋_GB2312" w:hint="eastAsia"/>
                <w:kern w:val="0"/>
                <w:sz w:val="22"/>
              </w:rPr>
              <w:t>12</w:t>
            </w:r>
            <w:r>
              <w:rPr>
                <w:rFonts w:ascii="仿宋_GB2312" w:eastAsia="仿宋_GB2312" w:hAnsi="仿宋_GB2312" w:cs="仿宋_GB2312" w:hint="eastAsia"/>
                <w:kern w:val="0"/>
                <w:sz w:val="22"/>
              </w:rPr>
              <w:t>月</w:t>
            </w:r>
            <w:r>
              <w:rPr>
                <w:rFonts w:ascii="仿宋_GB2312" w:eastAsia="仿宋_GB2312" w:hAnsi="仿宋_GB2312" w:cs="仿宋_GB2312" w:hint="eastAsia"/>
                <w:kern w:val="0"/>
                <w:sz w:val="22"/>
              </w:rPr>
              <w:t>31</w:t>
            </w:r>
            <w:r>
              <w:rPr>
                <w:rFonts w:ascii="仿宋_GB2312" w:eastAsia="仿宋_GB2312" w:hAnsi="仿宋_GB2312" w:cs="仿宋_GB2312" w:hint="eastAsia"/>
                <w:kern w:val="0"/>
                <w:sz w:val="22"/>
              </w:rPr>
              <w:t>日</w:t>
            </w:r>
            <w:r>
              <w:rPr>
                <w:rFonts w:ascii="仿宋_GB2312" w:eastAsia="仿宋_GB2312" w:hAnsi="仿宋_GB2312" w:cs="仿宋_GB2312" w:hint="eastAsia"/>
                <w:kern w:val="0"/>
                <w:sz w:val="22"/>
              </w:rPr>
              <w:t xml:space="preserve">  </w:t>
            </w:r>
          </w:p>
        </w:tc>
      </w:tr>
      <w:tr w:rsidR="00A901EA" w:rsidTr="00281F24">
        <w:trPr>
          <w:trHeight w:val="500"/>
        </w:trPr>
        <w:tc>
          <w:tcPr>
            <w:tcW w:w="3615" w:type="dxa"/>
            <w:tcBorders>
              <w:top w:val="single" w:sz="4" w:space="0" w:color="auto"/>
              <w:left w:val="single" w:sz="4" w:space="0" w:color="auto"/>
              <w:bottom w:val="single" w:sz="4" w:space="0" w:color="auto"/>
              <w:right w:val="single" w:sz="4" w:space="0" w:color="auto"/>
            </w:tcBorders>
            <w:vAlign w:val="center"/>
          </w:tcPr>
          <w:p w:rsidR="00A901EA" w:rsidRDefault="007802DA">
            <w:pPr>
              <w:widowControl/>
              <w:jc w:val="center"/>
              <w:rPr>
                <w:rFonts w:ascii="仿宋_GB2312" w:eastAsia="仿宋_GB2312" w:hAnsi="仿宋_GB2312" w:cs="仿宋_GB2312"/>
                <w:b/>
                <w:bCs/>
                <w:kern w:val="0"/>
                <w:sz w:val="22"/>
              </w:rPr>
            </w:pPr>
            <w:r>
              <w:rPr>
                <w:rFonts w:ascii="仿宋_GB2312" w:eastAsia="仿宋_GB2312" w:hAnsi="仿宋_GB2312" w:cs="仿宋_GB2312" w:hint="eastAsia"/>
                <w:b/>
                <w:bCs/>
                <w:kern w:val="0"/>
                <w:sz w:val="22"/>
              </w:rPr>
              <w:t>项</w:t>
            </w:r>
            <w:r>
              <w:rPr>
                <w:rFonts w:ascii="仿宋_GB2312" w:eastAsia="仿宋_GB2312" w:hAnsi="仿宋_GB2312" w:cs="仿宋_GB2312" w:hint="eastAsia"/>
                <w:b/>
                <w:bCs/>
                <w:kern w:val="0"/>
                <w:sz w:val="22"/>
              </w:rPr>
              <w:t xml:space="preserve">   </w:t>
            </w:r>
            <w:r>
              <w:rPr>
                <w:rFonts w:ascii="仿宋_GB2312" w:eastAsia="仿宋_GB2312" w:hAnsi="仿宋_GB2312" w:cs="仿宋_GB2312" w:hint="eastAsia"/>
                <w:b/>
                <w:bCs/>
                <w:kern w:val="0"/>
                <w:sz w:val="22"/>
              </w:rPr>
              <w:t>目</w:t>
            </w:r>
          </w:p>
        </w:tc>
        <w:tc>
          <w:tcPr>
            <w:tcW w:w="2955" w:type="dxa"/>
            <w:tcBorders>
              <w:top w:val="single" w:sz="4" w:space="0" w:color="auto"/>
              <w:left w:val="nil"/>
              <w:bottom w:val="single" w:sz="4" w:space="0" w:color="auto"/>
              <w:right w:val="single" w:sz="4" w:space="0" w:color="auto"/>
            </w:tcBorders>
            <w:vAlign w:val="center"/>
          </w:tcPr>
          <w:p w:rsidR="00A901EA" w:rsidRDefault="007802DA">
            <w:pPr>
              <w:widowControl/>
              <w:jc w:val="center"/>
              <w:rPr>
                <w:rFonts w:ascii="仿宋_GB2312" w:eastAsia="仿宋_GB2312" w:hAnsi="仿宋_GB2312" w:cs="仿宋_GB2312"/>
                <w:b/>
                <w:bCs/>
                <w:kern w:val="0"/>
                <w:sz w:val="22"/>
              </w:rPr>
            </w:pPr>
            <w:r>
              <w:rPr>
                <w:rFonts w:ascii="仿宋_GB2312" w:eastAsia="仿宋_GB2312" w:hAnsi="仿宋_GB2312" w:cs="仿宋_GB2312" w:hint="eastAsia"/>
                <w:b/>
                <w:bCs/>
                <w:kern w:val="0"/>
                <w:sz w:val="22"/>
              </w:rPr>
              <w:t>数量</w:t>
            </w:r>
          </w:p>
        </w:tc>
        <w:tc>
          <w:tcPr>
            <w:tcW w:w="3825" w:type="dxa"/>
            <w:tcBorders>
              <w:top w:val="single" w:sz="4" w:space="0" w:color="auto"/>
              <w:left w:val="nil"/>
              <w:bottom w:val="single" w:sz="4" w:space="0" w:color="auto"/>
              <w:right w:val="single" w:sz="4" w:space="0" w:color="auto"/>
            </w:tcBorders>
            <w:vAlign w:val="center"/>
          </w:tcPr>
          <w:p w:rsidR="00A901EA" w:rsidRDefault="007802DA">
            <w:pPr>
              <w:widowControl/>
              <w:jc w:val="center"/>
              <w:rPr>
                <w:rFonts w:ascii="仿宋_GB2312" w:eastAsia="仿宋_GB2312" w:hAnsi="仿宋_GB2312" w:cs="仿宋_GB2312"/>
                <w:b/>
                <w:bCs/>
                <w:kern w:val="0"/>
                <w:sz w:val="22"/>
              </w:rPr>
            </w:pPr>
            <w:r>
              <w:rPr>
                <w:rFonts w:ascii="仿宋_GB2312" w:eastAsia="仿宋_GB2312" w:hAnsi="仿宋_GB2312" w:cs="仿宋_GB2312" w:hint="eastAsia"/>
                <w:b/>
                <w:bCs/>
                <w:kern w:val="0"/>
                <w:sz w:val="22"/>
              </w:rPr>
              <w:t>价值（金额单位：万元）</w:t>
            </w:r>
          </w:p>
        </w:tc>
      </w:tr>
      <w:tr w:rsidR="00A901EA" w:rsidTr="00281F24">
        <w:trPr>
          <w:trHeight w:val="435"/>
        </w:trPr>
        <w:tc>
          <w:tcPr>
            <w:tcW w:w="3615" w:type="dxa"/>
            <w:tcBorders>
              <w:top w:val="nil"/>
              <w:left w:val="single" w:sz="4" w:space="0" w:color="auto"/>
              <w:bottom w:val="single" w:sz="4" w:space="0" w:color="auto"/>
              <w:right w:val="single" w:sz="4" w:space="0" w:color="auto"/>
            </w:tcBorders>
            <w:vAlign w:val="center"/>
          </w:tcPr>
          <w:p w:rsidR="00A901EA" w:rsidRDefault="007802DA">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资产总额</w:t>
            </w:r>
          </w:p>
        </w:tc>
        <w:tc>
          <w:tcPr>
            <w:tcW w:w="2955" w:type="dxa"/>
            <w:tcBorders>
              <w:top w:val="nil"/>
              <w:left w:val="nil"/>
              <w:bottom w:val="single" w:sz="4" w:space="0" w:color="auto"/>
              <w:right w:val="single" w:sz="4" w:space="0" w:color="auto"/>
            </w:tcBorders>
            <w:vAlign w:val="center"/>
          </w:tcPr>
          <w:p w:rsidR="00A901EA" w:rsidRDefault="007802DA">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w:t>
            </w:r>
          </w:p>
        </w:tc>
        <w:tc>
          <w:tcPr>
            <w:tcW w:w="3825" w:type="dxa"/>
            <w:tcBorders>
              <w:top w:val="nil"/>
              <w:left w:val="nil"/>
              <w:bottom w:val="single" w:sz="4" w:space="0" w:color="auto"/>
              <w:right w:val="single" w:sz="4" w:space="0" w:color="auto"/>
            </w:tcBorders>
            <w:vAlign w:val="center"/>
          </w:tcPr>
          <w:p w:rsidR="00A901EA" w:rsidRDefault="007802DA">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1341</w:t>
            </w:r>
          </w:p>
        </w:tc>
      </w:tr>
      <w:tr w:rsidR="00A901EA" w:rsidTr="00281F24">
        <w:trPr>
          <w:trHeight w:val="435"/>
        </w:trPr>
        <w:tc>
          <w:tcPr>
            <w:tcW w:w="3615" w:type="dxa"/>
            <w:tcBorders>
              <w:top w:val="nil"/>
              <w:left w:val="single" w:sz="4" w:space="0" w:color="auto"/>
              <w:bottom w:val="single" w:sz="4" w:space="0" w:color="auto"/>
              <w:right w:val="single" w:sz="4" w:space="0" w:color="auto"/>
            </w:tcBorders>
            <w:vAlign w:val="center"/>
          </w:tcPr>
          <w:p w:rsidR="00A901EA" w:rsidRDefault="007802DA">
            <w:pPr>
              <w:widowControl/>
              <w:jc w:val="left"/>
              <w:rPr>
                <w:rFonts w:ascii="仿宋_GB2312" w:eastAsia="仿宋_GB2312" w:hAnsi="仿宋_GB2312" w:cs="仿宋_GB2312"/>
                <w:kern w:val="0"/>
                <w:sz w:val="22"/>
              </w:rPr>
            </w:pPr>
            <w:r>
              <w:rPr>
                <w:rFonts w:ascii="仿宋_GB2312" w:eastAsia="仿宋_GB2312" w:hAnsi="仿宋_GB2312" w:cs="仿宋_GB2312" w:hint="eastAsia"/>
                <w:kern w:val="0"/>
                <w:sz w:val="22"/>
              </w:rPr>
              <w:t>1</w:t>
            </w:r>
            <w:r>
              <w:rPr>
                <w:rFonts w:ascii="仿宋_GB2312" w:eastAsia="仿宋_GB2312" w:hAnsi="仿宋_GB2312" w:cs="仿宋_GB2312" w:hint="eastAsia"/>
                <w:kern w:val="0"/>
                <w:sz w:val="22"/>
              </w:rPr>
              <w:t>、房屋（平方米）</w:t>
            </w:r>
          </w:p>
        </w:tc>
        <w:tc>
          <w:tcPr>
            <w:tcW w:w="2955" w:type="dxa"/>
            <w:tcBorders>
              <w:top w:val="nil"/>
              <w:left w:val="nil"/>
              <w:bottom w:val="single" w:sz="4" w:space="0" w:color="auto"/>
              <w:right w:val="single" w:sz="4" w:space="0" w:color="auto"/>
            </w:tcBorders>
            <w:vAlign w:val="center"/>
          </w:tcPr>
          <w:p w:rsidR="00A901EA" w:rsidRDefault="007802DA">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3676</w:t>
            </w:r>
          </w:p>
        </w:tc>
        <w:tc>
          <w:tcPr>
            <w:tcW w:w="3825" w:type="dxa"/>
            <w:tcBorders>
              <w:top w:val="nil"/>
              <w:left w:val="nil"/>
              <w:bottom w:val="single" w:sz="4" w:space="0" w:color="auto"/>
              <w:right w:val="single" w:sz="4" w:space="0" w:color="auto"/>
            </w:tcBorders>
            <w:vAlign w:val="center"/>
          </w:tcPr>
          <w:p w:rsidR="00A901EA" w:rsidRDefault="007802DA">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319</w:t>
            </w:r>
          </w:p>
        </w:tc>
      </w:tr>
      <w:tr w:rsidR="00A901EA" w:rsidTr="00281F24">
        <w:trPr>
          <w:trHeight w:val="480"/>
        </w:trPr>
        <w:tc>
          <w:tcPr>
            <w:tcW w:w="3615" w:type="dxa"/>
            <w:tcBorders>
              <w:top w:val="nil"/>
              <w:left w:val="single" w:sz="4" w:space="0" w:color="auto"/>
              <w:bottom w:val="single" w:sz="4" w:space="0" w:color="auto"/>
              <w:right w:val="single" w:sz="4" w:space="0" w:color="auto"/>
            </w:tcBorders>
            <w:vAlign w:val="center"/>
          </w:tcPr>
          <w:p w:rsidR="00A901EA" w:rsidRDefault="007802DA">
            <w:pPr>
              <w:widowControl/>
              <w:jc w:val="left"/>
              <w:rPr>
                <w:rFonts w:ascii="仿宋_GB2312" w:eastAsia="仿宋_GB2312" w:hAnsi="仿宋_GB2312" w:cs="仿宋_GB2312"/>
                <w:kern w:val="0"/>
                <w:sz w:val="22"/>
              </w:rPr>
            </w:pPr>
            <w:r>
              <w:rPr>
                <w:rFonts w:ascii="仿宋_GB2312" w:eastAsia="仿宋_GB2312" w:hAnsi="仿宋_GB2312" w:cs="仿宋_GB2312" w:hint="eastAsia"/>
                <w:kern w:val="0"/>
                <w:sz w:val="22"/>
              </w:rPr>
              <w:t xml:space="preserve">  </w:t>
            </w:r>
            <w:r>
              <w:rPr>
                <w:rFonts w:ascii="仿宋_GB2312" w:eastAsia="仿宋_GB2312" w:hAnsi="仿宋_GB2312" w:cs="仿宋_GB2312" w:hint="eastAsia"/>
                <w:kern w:val="0"/>
                <w:sz w:val="22"/>
              </w:rPr>
              <w:t>其中：办公用房（平方米）</w:t>
            </w:r>
          </w:p>
        </w:tc>
        <w:tc>
          <w:tcPr>
            <w:tcW w:w="2955" w:type="dxa"/>
            <w:tcBorders>
              <w:top w:val="nil"/>
              <w:left w:val="nil"/>
              <w:bottom w:val="single" w:sz="4" w:space="0" w:color="auto"/>
              <w:right w:val="single" w:sz="4" w:space="0" w:color="auto"/>
            </w:tcBorders>
            <w:vAlign w:val="center"/>
          </w:tcPr>
          <w:p w:rsidR="00A901EA" w:rsidRDefault="007802DA">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3676</w:t>
            </w:r>
          </w:p>
        </w:tc>
        <w:tc>
          <w:tcPr>
            <w:tcW w:w="3825" w:type="dxa"/>
            <w:tcBorders>
              <w:top w:val="nil"/>
              <w:left w:val="nil"/>
              <w:bottom w:val="single" w:sz="4" w:space="0" w:color="auto"/>
              <w:right w:val="single" w:sz="4" w:space="0" w:color="auto"/>
            </w:tcBorders>
            <w:vAlign w:val="center"/>
          </w:tcPr>
          <w:p w:rsidR="00A901EA" w:rsidRDefault="007802DA">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319</w:t>
            </w:r>
          </w:p>
        </w:tc>
      </w:tr>
      <w:tr w:rsidR="00A901EA" w:rsidTr="00281F24">
        <w:trPr>
          <w:trHeight w:val="465"/>
        </w:trPr>
        <w:tc>
          <w:tcPr>
            <w:tcW w:w="3615" w:type="dxa"/>
            <w:tcBorders>
              <w:top w:val="nil"/>
              <w:left w:val="single" w:sz="4" w:space="0" w:color="auto"/>
              <w:bottom w:val="single" w:sz="4" w:space="0" w:color="auto"/>
              <w:right w:val="single" w:sz="4" w:space="0" w:color="auto"/>
            </w:tcBorders>
            <w:vAlign w:val="center"/>
          </w:tcPr>
          <w:p w:rsidR="00A901EA" w:rsidRDefault="007802DA">
            <w:pPr>
              <w:widowControl/>
              <w:jc w:val="left"/>
              <w:rPr>
                <w:rFonts w:ascii="仿宋_GB2312" w:eastAsia="仿宋_GB2312" w:hAnsi="仿宋_GB2312" w:cs="仿宋_GB2312"/>
                <w:kern w:val="0"/>
                <w:sz w:val="22"/>
              </w:rPr>
            </w:pPr>
            <w:r>
              <w:rPr>
                <w:rFonts w:ascii="仿宋_GB2312" w:eastAsia="仿宋_GB2312" w:hAnsi="仿宋_GB2312" w:cs="仿宋_GB2312" w:hint="eastAsia"/>
                <w:kern w:val="0"/>
                <w:sz w:val="22"/>
              </w:rPr>
              <w:t>2</w:t>
            </w:r>
            <w:r>
              <w:rPr>
                <w:rFonts w:ascii="仿宋_GB2312" w:eastAsia="仿宋_GB2312" w:hAnsi="仿宋_GB2312" w:cs="仿宋_GB2312" w:hint="eastAsia"/>
                <w:kern w:val="0"/>
                <w:sz w:val="22"/>
              </w:rPr>
              <w:t>、车辆（台、辆）</w:t>
            </w:r>
          </w:p>
        </w:tc>
        <w:tc>
          <w:tcPr>
            <w:tcW w:w="2955" w:type="dxa"/>
            <w:tcBorders>
              <w:top w:val="nil"/>
              <w:left w:val="nil"/>
              <w:bottom w:val="single" w:sz="4" w:space="0" w:color="auto"/>
              <w:right w:val="single" w:sz="4" w:space="0" w:color="auto"/>
            </w:tcBorders>
            <w:vAlign w:val="center"/>
          </w:tcPr>
          <w:p w:rsidR="00A901EA" w:rsidRDefault="007802DA">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33</w:t>
            </w:r>
          </w:p>
        </w:tc>
        <w:tc>
          <w:tcPr>
            <w:tcW w:w="3825" w:type="dxa"/>
            <w:tcBorders>
              <w:top w:val="nil"/>
              <w:left w:val="nil"/>
              <w:bottom w:val="single" w:sz="4" w:space="0" w:color="auto"/>
              <w:right w:val="single" w:sz="4" w:space="0" w:color="auto"/>
            </w:tcBorders>
            <w:vAlign w:val="center"/>
          </w:tcPr>
          <w:p w:rsidR="00A901EA" w:rsidRDefault="007802DA">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257</w:t>
            </w:r>
          </w:p>
        </w:tc>
      </w:tr>
      <w:tr w:rsidR="00A901EA" w:rsidTr="00281F24">
        <w:trPr>
          <w:trHeight w:val="435"/>
        </w:trPr>
        <w:tc>
          <w:tcPr>
            <w:tcW w:w="3615" w:type="dxa"/>
            <w:tcBorders>
              <w:top w:val="nil"/>
              <w:left w:val="single" w:sz="4" w:space="0" w:color="auto"/>
              <w:bottom w:val="single" w:sz="4" w:space="0" w:color="auto"/>
              <w:right w:val="single" w:sz="4" w:space="0" w:color="auto"/>
            </w:tcBorders>
            <w:vAlign w:val="center"/>
          </w:tcPr>
          <w:p w:rsidR="00A901EA" w:rsidRDefault="007802DA">
            <w:pPr>
              <w:widowControl/>
              <w:jc w:val="left"/>
              <w:rPr>
                <w:rFonts w:ascii="仿宋_GB2312" w:eastAsia="仿宋_GB2312" w:hAnsi="仿宋_GB2312" w:cs="仿宋_GB2312"/>
                <w:kern w:val="0"/>
                <w:sz w:val="22"/>
              </w:rPr>
            </w:pPr>
            <w:r>
              <w:rPr>
                <w:rFonts w:ascii="仿宋_GB2312" w:eastAsia="仿宋_GB2312" w:hAnsi="仿宋_GB2312" w:cs="仿宋_GB2312" w:hint="eastAsia"/>
                <w:kern w:val="0"/>
                <w:sz w:val="22"/>
              </w:rPr>
              <w:t>3</w:t>
            </w:r>
            <w:r>
              <w:rPr>
                <w:rFonts w:ascii="仿宋_GB2312" w:eastAsia="仿宋_GB2312" w:hAnsi="仿宋_GB2312" w:cs="仿宋_GB2312" w:hint="eastAsia"/>
                <w:kern w:val="0"/>
                <w:sz w:val="22"/>
              </w:rPr>
              <w:t>、单价在</w:t>
            </w:r>
            <w:r>
              <w:rPr>
                <w:rFonts w:ascii="仿宋_GB2312" w:eastAsia="仿宋_GB2312" w:hAnsi="仿宋_GB2312" w:cs="仿宋_GB2312" w:hint="eastAsia"/>
                <w:kern w:val="0"/>
                <w:sz w:val="22"/>
              </w:rPr>
              <w:t>20</w:t>
            </w:r>
            <w:r>
              <w:rPr>
                <w:rFonts w:ascii="仿宋_GB2312" w:eastAsia="仿宋_GB2312" w:hAnsi="仿宋_GB2312" w:cs="仿宋_GB2312" w:hint="eastAsia"/>
                <w:kern w:val="0"/>
                <w:sz w:val="22"/>
              </w:rPr>
              <w:t>万元以上设备</w:t>
            </w:r>
          </w:p>
        </w:tc>
        <w:tc>
          <w:tcPr>
            <w:tcW w:w="2955" w:type="dxa"/>
            <w:tcBorders>
              <w:top w:val="nil"/>
              <w:left w:val="nil"/>
              <w:bottom w:val="single" w:sz="4" w:space="0" w:color="auto"/>
              <w:right w:val="single" w:sz="4" w:space="0" w:color="auto"/>
            </w:tcBorders>
            <w:vAlign w:val="center"/>
          </w:tcPr>
          <w:p w:rsidR="00A901EA" w:rsidRDefault="007802DA">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w:t>
            </w:r>
          </w:p>
        </w:tc>
        <w:tc>
          <w:tcPr>
            <w:tcW w:w="3825" w:type="dxa"/>
            <w:tcBorders>
              <w:top w:val="nil"/>
              <w:left w:val="nil"/>
              <w:bottom w:val="single" w:sz="4" w:space="0" w:color="auto"/>
              <w:right w:val="single" w:sz="4" w:space="0" w:color="auto"/>
            </w:tcBorders>
            <w:vAlign w:val="center"/>
          </w:tcPr>
          <w:p w:rsidR="00A901EA" w:rsidRDefault="00A901EA">
            <w:pPr>
              <w:widowControl/>
              <w:jc w:val="center"/>
              <w:rPr>
                <w:rFonts w:ascii="仿宋_GB2312" w:eastAsia="仿宋_GB2312" w:hAnsi="仿宋_GB2312" w:cs="仿宋_GB2312"/>
                <w:kern w:val="0"/>
                <w:sz w:val="22"/>
              </w:rPr>
            </w:pPr>
          </w:p>
        </w:tc>
      </w:tr>
      <w:tr w:rsidR="00A901EA" w:rsidTr="00281F24">
        <w:trPr>
          <w:trHeight w:val="470"/>
        </w:trPr>
        <w:tc>
          <w:tcPr>
            <w:tcW w:w="3615" w:type="dxa"/>
            <w:tcBorders>
              <w:top w:val="nil"/>
              <w:left w:val="single" w:sz="4" w:space="0" w:color="auto"/>
              <w:bottom w:val="single" w:sz="4" w:space="0" w:color="auto"/>
              <w:right w:val="single" w:sz="4" w:space="0" w:color="auto"/>
            </w:tcBorders>
            <w:vAlign w:val="center"/>
          </w:tcPr>
          <w:p w:rsidR="00A901EA" w:rsidRDefault="007802DA">
            <w:pPr>
              <w:widowControl/>
              <w:jc w:val="left"/>
              <w:rPr>
                <w:rFonts w:ascii="仿宋_GB2312" w:eastAsia="仿宋_GB2312" w:hAnsi="仿宋_GB2312" w:cs="仿宋_GB2312"/>
                <w:kern w:val="0"/>
                <w:sz w:val="22"/>
              </w:rPr>
            </w:pPr>
            <w:r>
              <w:rPr>
                <w:rFonts w:ascii="仿宋_GB2312" w:eastAsia="仿宋_GB2312" w:hAnsi="仿宋_GB2312" w:cs="仿宋_GB2312" w:hint="eastAsia"/>
                <w:kern w:val="0"/>
                <w:sz w:val="22"/>
              </w:rPr>
              <w:t>4</w:t>
            </w:r>
            <w:r>
              <w:rPr>
                <w:rFonts w:ascii="仿宋_GB2312" w:eastAsia="仿宋_GB2312" w:hAnsi="仿宋_GB2312" w:cs="仿宋_GB2312" w:hint="eastAsia"/>
                <w:kern w:val="0"/>
                <w:sz w:val="22"/>
              </w:rPr>
              <w:t>、其他固定资产</w:t>
            </w:r>
          </w:p>
        </w:tc>
        <w:tc>
          <w:tcPr>
            <w:tcW w:w="2955" w:type="dxa"/>
            <w:tcBorders>
              <w:top w:val="nil"/>
              <w:left w:val="nil"/>
              <w:bottom w:val="single" w:sz="4" w:space="0" w:color="auto"/>
              <w:right w:val="single" w:sz="4" w:space="0" w:color="auto"/>
            </w:tcBorders>
            <w:vAlign w:val="center"/>
          </w:tcPr>
          <w:p w:rsidR="00A901EA" w:rsidRDefault="007802DA">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w:t>
            </w:r>
          </w:p>
        </w:tc>
        <w:tc>
          <w:tcPr>
            <w:tcW w:w="3825" w:type="dxa"/>
            <w:tcBorders>
              <w:top w:val="nil"/>
              <w:left w:val="nil"/>
              <w:bottom w:val="single" w:sz="4" w:space="0" w:color="auto"/>
              <w:right w:val="single" w:sz="4" w:space="0" w:color="auto"/>
            </w:tcBorders>
            <w:vAlign w:val="center"/>
          </w:tcPr>
          <w:p w:rsidR="00A901EA" w:rsidRDefault="007802DA">
            <w:pPr>
              <w:widowControl/>
              <w:jc w:val="center"/>
              <w:rPr>
                <w:rFonts w:ascii="仿宋_GB2312" w:eastAsia="仿宋_GB2312" w:hAnsi="仿宋_GB2312" w:cs="仿宋_GB2312"/>
                <w:kern w:val="0"/>
                <w:sz w:val="22"/>
              </w:rPr>
            </w:pPr>
            <w:r>
              <w:rPr>
                <w:rFonts w:ascii="仿宋_GB2312" w:eastAsia="仿宋_GB2312" w:hAnsi="仿宋_GB2312" w:cs="仿宋_GB2312" w:hint="eastAsia"/>
                <w:kern w:val="0"/>
                <w:sz w:val="22"/>
              </w:rPr>
              <w:t>765</w:t>
            </w:r>
          </w:p>
        </w:tc>
      </w:tr>
    </w:tbl>
    <w:p w:rsidR="00A901EA" w:rsidRDefault="00A901EA"/>
    <w:p w:rsidR="00A901EA" w:rsidRDefault="007802DA">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 xml:space="preserve"> </w:t>
      </w:r>
      <w:r>
        <w:rPr>
          <w:rFonts w:ascii="黑体" w:eastAsia="黑体" w:hAnsi="黑体" w:cs="仿宋_GB2312" w:hint="eastAsia"/>
          <w:sz w:val="32"/>
          <w:szCs w:val="32"/>
        </w:rPr>
        <w:t>八、名词解释</w:t>
      </w:r>
    </w:p>
    <w:p w:rsidR="00A901EA" w:rsidRDefault="007802DA">
      <w:pPr>
        <w:ind w:firstLine="720"/>
        <w:rPr>
          <w:rFonts w:ascii="仿宋" w:eastAsia="仿宋" w:hAnsi="仿宋"/>
          <w:b/>
          <w:sz w:val="32"/>
          <w:szCs w:val="32"/>
        </w:rPr>
      </w:pPr>
      <w:r>
        <w:rPr>
          <w:rFonts w:ascii="仿宋" w:eastAsia="仿宋" w:hAnsi="仿宋"/>
          <w:b/>
          <w:sz w:val="32"/>
          <w:szCs w:val="32"/>
        </w:rPr>
        <w:t>1.</w:t>
      </w:r>
      <w:r>
        <w:rPr>
          <w:rFonts w:ascii="仿宋" w:eastAsia="仿宋" w:hAnsi="仿宋" w:hint="eastAsia"/>
          <w:b/>
          <w:sz w:val="32"/>
          <w:szCs w:val="32"/>
        </w:rPr>
        <w:t>财政拨款收入</w:t>
      </w:r>
    </w:p>
    <w:p w:rsidR="00A901EA" w:rsidRDefault="007802D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财政拨款收入是指财政部门按照批复的预算核拨给单位的财政预算资金。</w:t>
      </w:r>
    </w:p>
    <w:p w:rsidR="00A901EA" w:rsidRDefault="007802DA">
      <w:pPr>
        <w:ind w:firstLine="720"/>
        <w:rPr>
          <w:rFonts w:ascii="仿宋" w:eastAsia="仿宋" w:hAnsi="仿宋"/>
          <w:b/>
          <w:sz w:val="32"/>
          <w:szCs w:val="32"/>
        </w:rPr>
      </w:pPr>
      <w:r>
        <w:rPr>
          <w:rFonts w:ascii="仿宋" w:eastAsia="仿宋" w:hAnsi="仿宋"/>
          <w:b/>
          <w:sz w:val="32"/>
          <w:szCs w:val="32"/>
        </w:rPr>
        <w:t>2.</w:t>
      </w:r>
      <w:r>
        <w:rPr>
          <w:rFonts w:ascii="仿宋" w:eastAsia="仿宋" w:hAnsi="仿宋" w:hint="eastAsia"/>
          <w:b/>
          <w:sz w:val="32"/>
          <w:szCs w:val="32"/>
        </w:rPr>
        <w:t>基本支出、项目支出</w:t>
      </w:r>
    </w:p>
    <w:p w:rsidR="00A901EA" w:rsidRDefault="007802D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基本支出是指预算单位为保障机构正常运转和完成日常工作而发生的各项支出，包括人员经费和日常公用经费。</w:t>
      </w:r>
    </w:p>
    <w:p w:rsidR="00A901EA" w:rsidRDefault="007802DA">
      <w:pPr>
        <w:ind w:firstLine="720"/>
        <w:rPr>
          <w:rFonts w:ascii="仿宋" w:eastAsia="仿宋" w:hAnsi="仿宋"/>
          <w:sz w:val="32"/>
          <w:szCs w:val="32"/>
        </w:rPr>
      </w:pPr>
      <w:r>
        <w:rPr>
          <w:rFonts w:ascii="仿宋_GB2312" w:eastAsia="仿宋_GB2312" w:hAnsi="仿宋_GB2312" w:cs="仿宋_GB2312" w:hint="eastAsia"/>
          <w:sz w:val="32"/>
          <w:szCs w:val="32"/>
        </w:rPr>
        <w:t>项目支出是指在基本支出之外完成特定行政任务和事业发展目标所发生的支出。</w:t>
      </w:r>
    </w:p>
    <w:p w:rsidR="00A901EA" w:rsidRDefault="007802DA">
      <w:pPr>
        <w:ind w:firstLine="720"/>
        <w:rPr>
          <w:rFonts w:ascii="仿宋" w:eastAsia="仿宋" w:hAnsi="仿宋"/>
          <w:b/>
          <w:sz w:val="32"/>
          <w:szCs w:val="32"/>
        </w:rPr>
      </w:pPr>
      <w:r>
        <w:rPr>
          <w:rFonts w:ascii="仿宋" w:eastAsia="仿宋" w:hAnsi="仿宋"/>
          <w:b/>
          <w:sz w:val="32"/>
          <w:szCs w:val="32"/>
        </w:rPr>
        <w:lastRenderedPageBreak/>
        <w:t>3.</w:t>
      </w:r>
      <w:r>
        <w:rPr>
          <w:rFonts w:ascii="仿宋" w:eastAsia="仿宋" w:hAnsi="仿宋" w:hint="eastAsia"/>
          <w:b/>
          <w:sz w:val="32"/>
          <w:szCs w:val="32"/>
        </w:rPr>
        <w:t>一般公共服务支出</w:t>
      </w:r>
    </w:p>
    <w:p w:rsidR="00A901EA" w:rsidRDefault="007802D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一般公共服务支出是指反映预算单位一般公共服务的支出。</w:t>
      </w:r>
    </w:p>
    <w:p w:rsidR="00A901EA" w:rsidRDefault="007802DA">
      <w:pPr>
        <w:ind w:firstLine="720"/>
        <w:rPr>
          <w:rFonts w:ascii="仿宋" w:eastAsia="仿宋" w:hAnsi="仿宋"/>
          <w:b/>
          <w:sz w:val="32"/>
          <w:szCs w:val="32"/>
        </w:rPr>
      </w:pPr>
      <w:r>
        <w:rPr>
          <w:rFonts w:ascii="仿宋" w:eastAsia="仿宋" w:hAnsi="仿宋"/>
          <w:b/>
          <w:sz w:val="32"/>
          <w:szCs w:val="32"/>
        </w:rPr>
        <w:t>4.</w:t>
      </w:r>
      <w:r>
        <w:rPr>
          <w:rFonts w:ascii="仿宋" w:eastAsia="仿宋" w:hAnsi="仿宋" w:hint="eastAsia"/>
          <w:b/>
          <w:sz w:val="32"/>
          <w:szCs w:val="32"/>
        </w:rPr>
        <w:t>文化体育与传媒支出</w:t>
      </w:r>
    </w:p>
    <w:p w:rsidR="00A901EA" w:rsidRDefault="007802D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文化体育与传媒支出是指反映预算单位在文化、文物、体育、广播影视、新闻出版等方面的支出。</w:t>
      </w:r>
    </w:p>
    <w:p w:rsidR="00A901EA" w:rsidRDefault="007802DA">
      <w:pPr>
        <w:ind w:firstLine="720"/>
        <w:rPr>
          <w:rFonts w:ascii="仿宋" w:eastAsia="仿宋" w:hAnsi="仿宋"/>
          <w:b/>
          <w:sz w:val="32"/>
          <w:szCs w:val="32"/>
        </w:rPr>
      </w:pPr>
      <w:r>
        <w:rPr>
          <w:rFonts w:ascii="仿宋" w:eastAsia="仿宋" w:hAnsi="仿宋"/>
          <w:b/>
          <w:sz w:val="32"/>
          <w:szCs w:val="32"/>
        </w:rPr>
        <w:t>5.</w:t>
      </w:r>
      <w:r>
        <w:rPr>
          <w:rFonts w:ascii="仿宋" w:eastAsia="仿宋" w:hAnsi="仿宋" w:hint="eastAsia"/>
          <w:b/>
          <w:sz w:val="32"/>
          <w:szCs w:val="32"/>
        </w:rPr>
        <w:t>社会保障和就业支出</w:t>
      </w:r>
    </w:p>
    <w:p w:rsidR="00A901EA" w:rsidRDefault="007802DA">
      <w:pPr>
        <w:ind w:firstLine="720"/>
        <w:rPr>
          <w:rFonts w:ascii="仿宋" w:eastAsia="仿宋" w:hAnsi="仿宋"/>
          <w:sz w:val="32"/>
          <w:szCs w:val="32"/>
        </w:rPr>
      </w:pPr>
      <w:r>
        <w:rPr>
          <w:rFonts w:ascii="仿宋_GB2312" w:eastAsia="仿宋_GB2312" w:hAnsi="仿宋_GB2312" w:cs="仿宋_GB2312" w:hint="eastAsia"/>
          <w:sz w:val="32"/>
          <w:szCs w:val="32"/>
        </w:rPr>
        <w:t>社会保障和就业支出是指预算单位在社会保</w:t>
      </w:r>
      <w:r>
        <w:rPr>
          <w:rFonts w:ascii="仿宋_GB2312" w:eastAsia="仿宋_GB2312" w:hAnsi="仿宋_GB2312" w:cs="仿宋_GB2312" w:hint="eastAsia"/>
          <w:sz w:val="32"/>
          <w:szCs w:val="32"/>
        </w:rPr>
        <w:t>障和就业方面的支出。</w:t>
      </w:r>
    </w:p>
    <w:p w:rsidR="00A901EA" w:rsidRDefault="007802DA">
      <w:pPr>
        <w:ind w:firstLine="720"/>
        <w:rPr>
          <w:rFonts w:ascii="仿宋" w:eastAsia="仿宋" w:hAnsi="仿宋"/>
          <w:b/>
          <w:sz w:val="32"/>
          <w:szCs w:val="32"/>
        </w:rPr>
      </w:pPr>
      <w:r>
        <w:rPr>
          <w:rFonts w:ascii="仿宋" w:eastAsia="仿宋" w:hAnsi="仿宋"/>
          <w:b/>
          <w:sz w:val="32"/>
          <w:szCs w:val="32"/>
        </w:rPr>
        <w:t>6.</w:t>
      </w:r>
      <w:r>
        <w:rPr>
          <w:rFonts w:ascii="仿宋" w:eastAsia="仿宋" w:hAnsi="仿宋" w:hint="eastAsia"/>
          <w:b/>
          <w:sz w:val="32"/>
          <w:szCs w:val="32"/>
        </w:rPr>
        <w:t>机关运行经费</w:t>
      </w:r>
    </w:p>
    <w:p w:rsidR="00A901EA" w:rsidRDefault="007802DA">
      <w:pPr>
        <w:ind w:firstLine="720"/>
        <w:rPr>
          <w:rFonts w:ascii="仿宋" w:eastAsia="仿宋" w:hAnsi="仿宋"/>
          <w:sz w:val="32"/>
          <w:szCs w:val="32"/>
        </w:rPr>
      </w:pPr>
      <w:r>
        <w:rPr>
          <w:rFonts w:ascii="仿宋_GB2312" w:eastAsia="仿宋_GB2312" w:hAnsi="仿宋_GB2312" w:cs="仿宋_GB2312"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A901EA" w:rsidRDefault="007802DA">
      <w:pPr>
        <w:ind w:firstLine="720"/>
        <w:rPr>
          <w:rFonts w:ascii="仿宋" w:eastAsia="仿宋" w:hAnsi="仿宋"/>
          <w:b/>
          <w:sz w:val="32"/>
          <w:szCs w:val="32"/>
        </w:rPr>
      </w:pPr>
      <w:r>
        <w:rPr>
          <w:rFonts w:ascii="仿宋" w:eastAsia="仿宋" w:hAnsi="仿宋"/>
          <w:b/>
          <w:sz w:val="32"/>
          <w:szCs w:val="32"/>
        </w:rPr>
        <w:t>7.</w:t>
      </w:r>
      <w:r>
        <w:rPr>
          <w:rFonts w:ascii="仿宋" w:eastAsia="仿宋" w:hAnsi="仿宋" w:hint="eastAsia"/>
          <w:b/>
          <w:sz w:val="32"/>
          <w:szCs w:val="32"/>
        </w:rPr>
        <w:t>“三公”经费</w:t>
      </w:r>
    </w:p>
    <w:p w:rsidR="00A901EA" w:rsidRDefault="007802D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“三公”经费是指因公出国（境）费、公务用车购置及运行维护费和公务接待费。</w:t>
      </w:r>
    </w:p>
    <w:p w:rsidR="00A901EA" w:rsidRDefault="007802D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因公出国（境）费是指单位公务出国（境）的国际旅费、国外城市间交通费、住宿费、伙食费、培训费、公杂费等支出。</w:t>
      </w:r>
    </w:p>
    <w:p w:rsidR="00A901EA" w:rsidRDefault="007802DA">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公务用车购置及运行维护费是指单位购置公务用车及公务用车租用费、燃料费、维修费、路桥费、</w:t>
      </w:r>
      <w:r>
        <w:rPr>
          <w:rFonts w:ascii="仿宋_GB2312" w:eastAsia="仿宋_GB2312" w:hAnsi="仿宋_GB2312" w:cs="仿宋_GB2312" w:hint="eastAsia"/>
          <w:sz w:val="32"/>
          <w:szCs w:val="32"/>
        </w:rPr>
        <w:lastRenderedPageBreak/>
        <w:t>保险费等支出。</w:t>
      </w:r>
    </w:p>
    <w:p w:rsidR="00A901EA" w:rsidRDefault="007802DA">
      <w:pPr>
        <w:ind w:firstLine="720"/>
        <w:rPr>
          <w:rFonts w:ascii="仿宋" w:eastAsia="仿宋" w:hAnsi="仿宋"/>
          <w:sz w:val="32"/>
          <w:szCs w:val="32"/>
        </w:rPr>
      </w:pPr>
      <w:r>
        <w:rPr>
          <w:rFonts w:ascii="仿宋_GB2312" w:eastAsia="仿宋_GB2312" w:hAnsi="仿宋_GB2312" w:cs="仿宋_GB2312" w:hint="eastAsia"/>
          <w:sz w:val="32"/>
          <w:szCs w:val="32"/>
        </w:rPr>
        <w:t>公务接待费是指单位按规定开支的各类公务接待（含外宾接待）费用。</w:t>
      </w:r>
    </w:p>
    <w:p w:rsidR="00A901EA" w:rsidRDefault="007802DA">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A901EA" w:rsidRDefault="007802DA">
      <w:pPr>
        <w:ind w:firstLineChars="215" w:firstLine="688"/>
        <w:rPr>
          <w:rFonts w:ascii="仿宋_GB2312" w:eastAsia="仿宋_GB2312" w:hAnsi="仿宋_GB2312" w:cs="仿宋_GB2312"/>
          <w:sz w:val="32"/>
          <w:szCs w:val="32"/>
        </w:rPr>
      </w:pPr>
      <w:r>
        <w:rPr>
          <w:rFonts w:ascii="仿宋_GB2312" w:eastAsia="仿宋_GB2312" w:hAnsi="仿宋_GB2312" w:cs="仿宋_GB2312" w:hint="eastAsia"/>
          <w:sz w:val="32"/>
          <w:szCs w:val="32"/>
        </w:rPr>
        <w:t>无。</w:t>
      </w:r>
    </w:p>
    <w:sectPr w:rsidR="00A901EA">
      <w:headerReference w:type="even" r:id="rId9"/>
      <w:headerReference w:type="default" r:id="rId10"/>
      <w:footerReference w:type="even" r:id="rId11"/>
      <w:footerReference w:type="default" r:id="rId12"/>
      <w:headerReference w:type="first" r:id="rId13"/>
      <w:footerReference w:type="first" r:id="rId14"/>
      <w:pgSz w:w="16839" w:h="11907" w:orient="landscape"/>
      <w:pgMar w:top="1020" w:right="1361" w:bottom="1020" w:left="1361"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02DA" w:rsidRDefault="007802DA" w:rsidP="00281F24">
      <w:r>
        <w:separator/>
      </w:r>
    </w:p>
  </w:endnote>
  <w:endnote w:type="continuationSeparator" w:id="0">
    <w:p w:rsidR="007802DA" w:rsidRDefault="007802DA" w:rsidP="00281F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auto"/>
    <w:pitch w:val="default"/>
    <w:sig w:usb0="00000001" w:usb1="080E0000" w:usb2="00000000" w:usb3="00000000" w:csb0="00040000" w:csb1="00000000"/>
  </w:font>
  <w:font w:name="仿宋">
    <w:altName w:val="宋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宋体"/>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F24" w:rsidRDefault="00281F24">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F24" w:rsidRDefault="00281F24">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F24" w:rsidRDefault="00281F24">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02DA" w:rsidRDefault="007802DA" w:rsidP="00281F24">
      <w:r>
        <w:separator/>
      </w:r>
    </w:p>
  </w:footnote>
  <w:footnote w:type="continuationSeparator" w:id="0">
    <w:p w:rsidR="007802DA" w:rsidRDefault="007802DA" w:rsidP="00281F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F24" w:rsidRDefault="00281F24">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F24" w:rsidRDefault="00281F24" w:rsidP="00281F24">
    <w:pPr>
      <w:pStyle w:val="a4"/>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F24" w:rsidRDefault="00281F24">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start w:val="2"/>
      <w:numFmt w:val="chineseCounting"/>
      <w:suff w:val="nothing"/>
      <w:lvlText w:val="（%1）"/>
      <w:lvlJc w:val="left"/>
    </w:lvl>
  </w:abstractNum>
  <w:abstractNum w:abstractNumId="1">
    <w:nsid w:val="00000002"/>
    <w:multiLevelType w:val="singleLevel"/>
    <w:tmpl w:val="00000002"/>
    <w:lvl w:ilvl="0">
      <w:start w:val="3"/>
      <w:numFmt w:val="chineseCounting"/>
      <w:suff w:val="nothing"/>
      <w:lvlText w:val="（%1）"/>
      <w:lvlJc w:val="left"/>
    </w:lvl>
  </w:abstractNum>
  <w:abstractNum w:abstractNumId="2">
    <w:nsid w:val="00000003"/>
    <w:multiLevelType w:val="singleLevel"/>
    <w:tmpl w:val="00000003"/>
    <w:lvl w:ilvl="0">
      <w:start w:val="3"/>
      <w:numFmt w:val="chineseCounting"/>
      <w:suff w:val="nothing"/>
      <w:lvlText w:val="（%1）"/>
      <w:lvlJc w:val="left"/>
    </w:lvl>
  </w:abstractNum>
  <w:abstractNum w:abstractNumId="3">
    <w:nsid w:val="00000004"/>
    <w:multiLevelType w:val="singleLevel"/>
    <w:tmpl w:val="00000004"/>
    <w:lvl w:ilvl="0">
      <w:start w:val="2"/>
      <w:numFmt w:val="chineseCounting"/>
      <w:suff w:val="nothing"/>
      <w:lvlText w:val="（%1）"/>
      <w:lvlJc w:val="left"/>
    </w:lvl>
  </w:abstractNum>
  <w:abstractNum w:abstractNumId="4">
    <w:nsid w:val="0000000C"/>
    <w:multiLevelType w:val="singleLevel"/>
    <w:tmpl w:val="0000000C"/>
    <w:lvl w:ilvl="0">
      <w:start w:val="4"/>
      <w:numFmt w:val="chineseCounting"/>
      <w:suff w:val="nothing"/>
      <w:lvlText w:val="%1、"/>
      <w:lvlJc w:val="left"/>
    </w:lvl>
  </w:abstractNum>
  <w:num w:numId="1">
    <w:abstractNumId w:val="0"/>
  </w:num>
  <w:num w:numId="2">
    <w:abstractNumId w:val="2"/>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901EA"/>
    <w:rsid w:val="00281F24"/>
    <w:rsid w:val="007802DA"/>
    <w:rsid w:val="00A901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Calibr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Times New Roman"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sz w:val="18"/>
      <w:szCs w:val="18"/>
    </w:rPr>
  </w:style>
  <w:style w:type="paragraph" w:customStyle="1" w:styleId="1">
    <w:name w:val="列出段落1"/>
    <w:basedOn w:val="a"/>
    <w:pPr>
      <w:ind w:firstLineChars="200" w:firstLine="420"/>
    </w:pPr>
  </w:style>
  <w:style w:type="paragraph" w:customStyle="1" w:styleId="Normal">
    <w:name w:val="[Normal]"/>
    <w:rPr>
      <w:rFonts w:ascii="宋体" w:hAnsi="Times New Roman"/>
      <w:sz w:val="24"/>
      <w:lang w:eastAsia="en-US"/>
    </w:rPr>
  </w:style>
  <w:style w:type="character" w:customStyle="1" w:styleId="Char0">
    <w:name w:val="页眉 Char"/>
    <w:link w:val="a4"/>
    <w:semiHidden/>
    <w:rPr>
      <w:rFonts w:ascii="Times New Roman" w:eastAsia="宋体" w:hAnsi="Times New Roman" w:cs="Times New Roman"/>
      <w:sz w:val="18"/>
      <w:szCs w:val="18"/>
    </w:rPr>
  </w:style>
  <w:style w:type="character" w:customStyle="1" w:styleId="Char">
    <w:name w:val="页脚 Char"/>
    <w:link w:val="a3"/>
    <w:semiHidden/>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656</Words>
  <Characters>3741</Characters>
  <Application>Microsoft Office Word</Application>
  <DocSecurity>0</DocSecurity>
  <Lines>31</Lines>
  <Paragraphs>8</Paragraphs>
  <ScaleCrop>false</ScaleCrop>
  <Company>微软中国</Company>
  <LinksUpToDate>false</LinksUpToDate>
  <CharactersWithSpaces>4389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微软用户</dc:title>
  <dc:creator>微软用户</dc:creator>
  <cp:lastModifiedBy>Windows User</cp:lastModifiedBy>
  <cp:revision>2</cp:revision>
  <dcterms:created xsi:type="dcterms:W3CDTF">2017-08-22T09:42:00Z</dcterms:created>
  <dcterms:modified xsi:type="dcterms:W3CDTF">2017-08-26T04:12:00Z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