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1D04" w:rsidRDefault="000A379B">
      <w:pPr>
        <w:ind w:firstLineChars="1131" w:firstLine="4996"/>
        <w:rPr>
          <w:rFonts w:ascii="宋体" w:cs="宋体"/>
          <w:b/>
          <w:bCs/>
          <w:sz w:val="44"/>
          <w:szCs w:val="44"/>
        </w:rPr>
      </w:pPr>
      <w:r>
        <w:rPr>
          <w:rFonts w:ascii="宋体" w:hAnsi="宋体" w:cs="宋体" w:hint="eastAsia"/>
          <w:b/>
          <w:bCs/>
          <w:sz w:val="44"/>
          <w:szCs w:val="44"/>
        </w:rPr>
        <w:t xml:space="preserve"> </w:t>
      </w:r>
      <w:r>
        <w:rPr>
          <w:rFonts w:ascii="宋体" w:hAnsi="宋体" w:cs="宋体" w:hint="eastAsia"/>
          <w:b/>
          <w:bCs/>
          <w:sz w:val="44"/>
          <w:szCs w:val="44"/>
        </w:rPr>
        <w:t>无极县纪律检查委员会</w:t>
      </w:r>
    </w:p>
    <w:p w:rsidR="003F1D04" w:rsidRDefault="000A379B">
      <w:pPr>
        <w:rPr>
          <w:rFonts w:ascii="宋体" w:cs="宋体"/>
          <w:b/>
          <w:bCs/>
          <w:sz w:val="44"/>
          <w:szCs w:val="44"/>
        </w:rPr>
      </w:pPr>
      <w:r>
        <w:rPr>
          <w:rFonts w:ascii="宋体" w:hAnsi="宋体" w:cs="宋体" w:hint="eastAsia"/>
          <w:b/>
          <w:bCs/>
          <w:sz w:val="44"/>
          <w:szCs w:val="44"/>
        </w:rPr>
        <w:t xml:space="preserve">                    </w:t>
      </w:r>
      <w:r>
        <w:rPr>
          <w:rFonts w:ascii="宋体" w:hAnsi="宋体" w:cs="宋体"/>
          <w:b/>
          <w:bCs/>
          <w:sz w:val="44"/>
          <w:szCs w:val="44"/>
        </w:rPr>
        <w:t>201</w:t>
      </w:r>
      <w:r>
        <w:rPr>
          <w:rFonts w:ascii="宋体" w:hAnsi="宋体" w:cs="宋体" w:hint="eastAsia"/>
          <w:b/>
          <w:bCs/>
          <w:sz w:val="44"/>
          <w:szCs w:val="44"/>
        </w:rPr>
        <w:t>8</w:t>
      </w:r>
      <w:r>
        <w:rPr>
          <w:rFonts w:ascii="宋体" w:hAnsi="宋体" w:cs="宋体" w:hint="eastAsia"/>
          <w:b/>
          <w:bCs/>
          <w:sz w:val="44"/>
          <w:szCs w:val="44"/>
        </w:rPr>
        <w:t>年部门预算信息公开说明目录</w:t>
      </w:r>
    </w:p>
    <w:p w:rsidR="003F1D04" w:rsidRDefault="003F1D04">
      <w:pPr>
        <w:jc w:val="center"/>
        <w:rPr>
          <w:rFonts w:ascii="宋体" w:cs="宋体"/>
          <w:b/>
          <w:bCs/>
          <w:sz w:val="44"/>
          <w:szCs w:val="44"/>
        </w:rPr>
      </w:pPr>
    </w:p>
    <w:p w:rsidR="003F1D04" w:rsidRDefault="003F1D04"/>
    <w:p w:rsidR="003F1D04" w:rsidRDefault="000A379B">
      <w:pPr>
        <w:rPr>
          <w:rFonts w:ascii="宋体" w:cs="仿宋_GB2312"/>
          <w:sz w:val="32"/>
          <w:szCs w:val="32"/>
        </w:rPr>
      </w:pPr>
      <w:r>
        <w:rPr>
          <w:rFonts w:ascii="宋体" w:hAnsi="宋体" w:cs="仿宋_GB2312" w:hint="eastAsia"/>
          <w:sz w:val="32"/>
          <w:szCs w:val="32"/>
        </w:rPr>
        <w:t xml:space="preserve">    </w:t>
      </w:r>
      <w:r>
        <w:rPr>
          <w:rFonts w:ascii="宋体" w:hAnsi="宋体" w:cs="仿宋_GB2312" w:hint="eastAsia"/>
          <w:sz w:val="32"/>
          <w:szCs w:val="32"/>
        </w:rPr>
        <w:t>一、部门职责及机构设置情况</w:t>
      </w:r>
    </w:p>
    <w:p w:rsidR="003F1D04" w:rsidRDefault="000A379B">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3F1D04" w:rsidRDefault="000A379B">
      <w:pPr>
        <w:ind w:firstLineChars="200" w:firstLine="640"/>
        <w:rPr>
          <w:rFonts w:ascii="宋体" w:cs="仿宋_GB2312"/>
          <w:sz w:val="32"/>
          <w:szCs w:val="32"/>
        </w:rPr>
      </w:pPr>
      <w:r>
        <w:rPr>
          <w:rFonts w:ascii="宋体" w:hAnsi="宋体" w:cs="仿宋_GB2312" w:hint="eastAsia"/>
          <w:sz w:val="32"/>
          <w:szCs w:val="32"/>
        </w:rPr>
        <w:t>三、机关运行经费安排情况</w:t>
      </w:r>
    </w:p>
    <w:p w:rsidR="003F1D04" w:rsidRDefault="000A379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3F1D04" w:rsidRDefault="000A379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3F1D04" w:rsidRDefault="000A379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3F1D04" w:rsidRDefault="000A379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3F1D04" w:rsidRDefault="000A379B">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3F1D04" w:rsidRDefault="000A379B">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3F1D04" w:rsidRDefault="003F1D04"/>
    <w:p w:rsidR="003F1D04" w:rsidRDefault="000A379B">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按照《预算法》、《地方预决算公开操作规程》和《河北省省级预算公开办法》规定，现将无极县纪委</w:t>
      </w:r>
      <w:r>
        <w:rPr>
          <w:rFonts w:ascii="仿宋_GB2312" w:eastAsia="仿宋_GB2312" w:hAnsi="仿宋" w:cs="仿宋"/>
          <w:sz w:val="32"/>
          <w:szCs w:val="32"/>
        </w:rPr>
        <w:t>201</w:t>
      </w:r>
      <w:r>
        <w:rPr>
          <w:rFonts w:ascii="仿宋_GB2312" w:eastAsia="仿宋_GB2312" w:hAnsi="仿宋" w:cs="仿宋" w:hint="eastAsia"/>
          <w:sz w:val="32"/>
          <w:szCs w:val="32"/>
        </w:rPr>
        <w:t>8</w:t>
      </w:r>
      <w:r>
        <w:rPr>
          <w:rFonts w:ascii="仿宋_GB2312" w:eastAsia="仿宋_GB2312" w:hAnsi="仿宋" w:cs="仿宋" w:hint="eastAsia"/>
          <w:sz w:val="32"/>
          <w:szCs w:val="32"/>
        </w:rPr>
        <w:t>年部门预算公开如下：</w:t>
      </w:r>
    </w:p>
    <w:p w:rsidR="003F1D04" w:rsidRDefault="000A379B">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3F1D04" w:rsidRDefault="000A379B">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（一）部门职责</w:t>
      </w:r>
    </w:p>
    <w:p w:rsidR="003F1D04" w:rsidRDefault="000A379B">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、组织协调党内监督工作，组织开展对党内监督工作的督促检查；</w:t>
      </w:r>
    </w:p>
    <w:p w:rsidR="003F1D04" w:rsidRDefault="000A379B">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、对党员领导干部履行职责和行使权力情况进行监督；</w:t>
      </w:r>
    </w:p>
    <w:p w:rsidR="003F1D04" w:rsidRDefault="000A379B">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、检查和处理党的组织和党员违反党的章程和其他党内法规的案件；</w:t>
      </w:r>
    </w:p>
    <w:p w:rsidR="003F1D04" w:rsidRDefault="000A379B">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、向无极县委和石家庄市纪委报告党内监督工作情况，提出建议，依照权限组织起草、制定有关规定和制度，</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关于维护党纪的决定；</w:t>
      </w:r>
    </w:p>
    <w:p w:rsidR="003F1D04" w:rsidRDefault="000A379B">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、受理对党的组织和党员违犯党纪行为的检举和党员的控告、申诉、保障党员的权利；</w:t>
      </w:r>
    </w:p>
    <w:p w:rsidR="003F1D04" w:rsidRDefault="000A379B">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、承办上级纪委及县委、县政府赋予的其他任务。</w:t>
      </w:r>
    </w:p>
    <w:p w:rsidR="003F1D04" w:rsidRDefault="000A379B">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（二）机构设置</w:t>
      </w:r>
    </w:p>
    <w:p w:rsidR="003F1D04" w:rsidRDefault="003F1D04">
      <w:pPr>
        <w:jc w:val="center"/>
        <w:outlineLvl w:val="0"/>
        <w:rPr>
          <w:rFonts w:ascii="仿宋" w:eastAsia="仿宋" w:hAnsi="仿宋" w:cs="仿宋"/>
          <w:b/>
          <w:bCs/>
          <w:sz w:val="32"/>
          <w:szCs w:val="32"/>
        </w:rPr>
      </w:pPr>
    </w:p>
    <w:p w:rsidR="003F1D04" w:rsidRDefault="003F1D04">
      <w:pPr>
        <w:jc w:val="center"/>
        <w:outlineLvl w:val="0"/>
        <w:rPr>
          <w:rFonts w:ascii="仿宋" w:eastAsia="仿宋" w:hAnsi="仿宋" w:cs="仿宋"/>
          <w:b/>
          <w:bCs/>
          <w:sz w:val="32"/>
          <w:szCs w:val="32"/>
        </w:rPr>
      </w:pPr>
    </w:p>
    <w:p w:rsidR="003F1D04" w:rsidRDefault="003F1D04">
      <w:pPr>
        <w:jc w:val="center"/>
        <w:outlineLvl w:val="0"/>
        <w:rPr>
          <w:rFonts w:ascii="仿宋" w:eastAsia="仿宋" w:hAnsi="仿宋" w:cs="仿宋"/>
          <w:b/>
          <w:bCs/>
          <w:sz w:val="32"/>
          <w:szCs w:val="32"/>
        </w:rPr>
      </w:pPr>
    </w:p>
    <w:p w:rsidR="003F1D04" w:rsidRDefault="000A379B">
      <w:pPr>
        <w:jc w:val="center"/>
        <w:outlineLvl w:val="0"/>
        <w:rPr>
          <w:rFonts w:ascii="仿宋" w:eastAsia="仿宋" w:hAnsi="仿宋" w:cs="仿宋"/>
          <w:b/>
          <w:bCs/>
          <w:sz w:val="32"/>
          <w:szCs w:val="32"/>
        </w:rPr>
      </w:pPr>
      <w:r>
        <w:rPr>
          <w:rFonts w:ascii="仿宋" w:eastAsia="仿宋" w:hAnsi="仿宋" w:cs="仿宋" w:hint="eastAsia"/>
          <w:b/>
          <w:bCs/>
          <w:sz w:val="32"/>
          <w:szCs w:val="32"/>
        </w:rPr>
        <w:t>部门机构设置情况</w:t>
      </w:r>
    </w:p>
    <w:tbl>
      <w:tblPr>
        <w:tblW w:w="11515" w:type="dxa"/>
        <w:jc w:val="center"/>
        <w:tblInd w:w="-4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203"/>
        <w:gridCol w:w="1920"/>
        <w:gridCol w:w="2055"/>
        <w:gridCol w:w="2337"/>
      </w:tblGrid>
      <w:tr w:rsidR="003F1D04">
        <w:trPr>
          <w:trHeight w:val="882"/>
          <w:tblHeader/>
          <w:jc w:val="center"/>
        </w:trPr>
        <w:tc>
          <w:tcPr>
            <w:tcW w:w="5203" w:type="dxa"/>
            <w:vAlign w:val="center"/>
          </w:tcPr>
          <w:p w:rsidR="003F1D04" w:rsidRDefault="000A379B">
            <w:pPr>
              <w:tabs>
                <w:tab w:val="left" w:pos="1035"/>
                <w:tab w:val="center" w:pos="2173"/>
              </w:tabs>
              <w:spacing w:line="300" w:lineRule="exact"/>
              <w:jc w:val="left"/>
            </w:pPr>
            <w:r>
              <w:rPr>
                <w:rFonts w:ascii="仿宋" w:eastAsia="仿宋" w:hAnsi="仿宋" w:cs="仿宋" w:hint="eastAsia"/>
                <w:b/>
                <w:sz w:val="28"/>
                <w:szCs w:val="28"/>
              </w:rPr>
              <w:tab/>
            </w:r>
            <w:r>
              <w:rPr>
                <w:rFonts w:ascii="仿宋" w:eastAsia="仿宋" w:hAnsi="仿宋" w:cs="仿宋" w:hint="eastAsia"/>
                <w:b/>
                <w:sz w:val="28"/>
                <w:szCs w:val="28"/>
              </w:rPr>
              <w:tab/>
            </w:r>
            <w:r>
              <w:rPr>
                <w:rFonts w:ascii="仿宋" w:eastAsia="仿宋" w:hAnsi="仿宋" w:cs="仿宋" w:hint="eastAsia"/>
                <w:b/>
                <w:sz w:val="28"/>
                <w:szCs w:val="28"/>
              </w:rPr>
              <w:t>单位名称</w:t>
            </w:r>
          </w:p>
        </w:tc>
        <w:tc>
          <w:tcPr>
            <w:tcW w:w="1920" w:type="dxa"/>
            <w:vAlign w:val="center"/>
          </w:tcPr>
          <w:p w:rsidR="003F1D04" w:rsidRDefault="000A379B">
            <w:pPr>
              <w:spacing w:line="300" w:lineRule="exact"/>
              <w:jc w:val="center"/>
              <w:rPr>
                <w:rFonts w:ascii="仿宋" w:eastAsia="仿宋" w:hAnsi="仿宋" w:cs="仿宋"/>
                <w:b/>
                <w:sz w:val="28"/>
                <w:szCs w:val="28"/>
              </w:rPr>
            </w:pPr>
            <w:r>
              <w:rPr>
                <w:rFonts w:ascii="仿宋" w:eastAsia="仿宋" w:hAnsi="仿宋" w:cs="仿宋" w:hint="eastAsia"/>
                <w:b/>
                <w:sz w:val="28"/>
                <w:szCs w:val="28"/>
              </w:rPr>
              <w:t>单位性质</w:t>
            </w:r>
          </w:p>
        </w:tc>
        <w:tc>
          <w:tcPr>
            <w:tcW w:w="2055" w:type="dxa"/>
            <w:vAlign w:val="center"/>
          </w:tcPr>
          <w:p w:rsidR="003F1D04" w:rsidRDefault="000A379B">
            <w:pPr>
              <w:spacing w:line="300" w:lineRule="exact"/>
              <w:jc w:val="center"/>
              <w:rPr>
                <w:rFonts w:ascii="仿宋" w:eastAsia="仿宋" w:hAnsi="仿宋" w:cs="仿宋"/>
                <w:b/>
                <w:sz w:val="28"/>
                <w:szCs w:val="28"/>
              </w:rPr>
            </w:pPr>
            <w:r>
              <w:rPr>
                <w:rFonts w:ascii="仿宋" w:eastAsia="仿宋" w:hAnsi="仿宋" w:cs="仿宋" w:hint="eastAsia"/>
                <w:b/>
                <w:sz w:val="28"/>
                <w:szCs w:val="28"/>
              </w:rPr>
              <w:t>单位规格</w:t>
            </w:r>
          </w:p>
        </w:tc>
        <w:tc>
          <w:tcPr>
            <w:tcW w:w="2337" w:type="dxa"/>
            <w:vAlign w:val="center"/>
          </w:tcPr>
          <w:p w:rsidR="003F1D04" w:rsidRDefault="000A379B">
            <w:pPr>
              <w:spacing w:line="300" w:lineRule="exact"/>
              <w:jc w:val="center"/>
              <w:rPr>
                <w:rFonts w:ascii="仿宋" w:eastAsia="仿宋" w:hAnsi="仿宋" w:cs="仿宋"/>
                <w:b/>
                <w:sz w:val="28"/>
                <w:szCs w:val="28"/>
              </w:rPr>
            </w:pPr>
            <w:r>
              <w:rPr>
                <w:rFonts w:ascii="仿宋" w:eastAsia="仿宋" w:hAnsi="仿宋" w:cs="仿宋" w:hint="eastAsia"/>
                <w:b/>
                <w:sz w:val="28"/>
                <w:szCs w:val="28"/>
              </w:rPr>
              <w:t>经费保障形式</w:t>
            </w:r>
          </w:p>
        </w:tc>
      </w:tr>
      <w:tr w:rsidR="003F1D04">
        <w:trPr>
          <w:trHeight w:val="795"/>
          <w:jc w:val="center"/>
        </w:trPr>
        <w:tc>
          <w:tcPr>
            <w:tcW w:w="5203" w:type="dxa"/>
            <w:vAlign w:val="center"/>
          </w:tcPr>
          <w:p w:rsidR="003F1D04" w:rsidRDefault="000A379B">
            <w:pPr>
              <w:spacing w:line="300" w:lineRule="exact"/>
              <w:jc w:val="left"/>
            </w:pPr>
            <w:r>
              <w:rPr>
                <w:rFonts w:ascii="仿宋" w:eastAsia="仿宋" w:hAnsi="仿宋" w:cs="仿宋" w:hint="eastAsia"/>
                <w:sz w:val="32"/>
                <w:szCs w:val="32"/>
              </w:rPr>
              <w:t>中国共产党无极县纪律检查委员会</w:t>
            </w:r>
          </w:p>
        </w:tc>
        <w:tc>
          <w:tcPr>
            <w:tcW w:w="1920" w:type="dxa"/>
            <w:vAlign w:val="center"/>
          </w:tcPr>
          <w:p w:rsidR="003F1D04" w:rsidRDefault="000A379B">
            <w:pPr>
              <w:spacing w:line="300" w:lineRule="exact"/>
              <w:jc w:val="center"/>
              <w:rPr>
                <w:rFonts w:ascii="仿宋" w:eastAsia="仿宋" w:hAnsi="仿宋" w:cs="仿宋"/>
                <w:sz w:val="32"/>
                <w:szCs w:val="32"/>
              </w:rPr>
            </w:pPr>
            <w:r>
              <w:rPr>
                <w:rFonts w:ascii="仿宋" w:eastAsia="仿宋" w:hAnsi="仿宋" w:cs="仿宋" w:hint="eastAsia"/>
                <w:sz w:val="32"/>
                <w:szCs w:val="32"/>
              </w:rPr>
              <w:t>行政</w:t>
            </w:r>
          </w:p>
        </w:tc>
        <w:tc>
          <w:tcPr>
            <w:tcW w:w="2055" w:type="dxa"/>
            <w:vAlign w:val="center"/>
          </w:tcPr>
          <w:p w:rsidR="003F1D04" w:rsidRDefault="000A379B">
            <w:pPr>
              <w:spacing w:line="300" w:lineRule="exact"/>
              <w:jc w:val="center"/>
              <w:rPr>
                <w:rFonts w:ascii="仿宋" w:eastAsia="仿宋" w:hAnsi="仿宋" w:cs="仿宋"/>
                <w:sz w:val="32"/>
                <w:szCs w:val="32"/>
              </w:rPr>
            </w:pPr>
            <w:r>
              <w:rPr>
                <w:rFonts w:ascii="仿宋" w:eastAsia="仿宋" w:hAnsi="仿宋" w:cs="仿宋" w:hint="eastAsia"/>
                <w:sz w:val="32"/>
                <w:szCs w:val="32"/>
              </w:rPr>
              <w:t>正科级</w:t>
            </w:r>
          </w:p>
        </w:tc>
        <w:tc>
          <w:tcPr>
            <w:tcW w:w="2337" w:type="dxa"/>
            <w:vAlign w:val="center"/>
          </w:tcPr>
          <w:p w:rsidR="003F1D04" w:rsidRDefault="000A379B">
            <w:pPr>
              <w:spacing w:line="300" w:lineRule="exact"/>
              <w:jc w:val="left"/>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hint="eastAsia"/>
                <w:sz w:val="32"/>
                <w:szCs w:val="32"/>
              </w:rPr>
              <w:t>财政拨款</w:t>
            </w:r>
          </w:p>
        </w:tc>
      </w:tr>
    </w:tbl>
    <w:p w:rsidR="003F1D04" w:rsidRDefault="000A379B">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3F1D04" w:rsidRDefault="000A379B">
      <w:pPr>
        <w:ind w:firstLineChars="200" w:firstLine="640"/>
        <w:rPr>
          <w:rFonts w:ascii="仿宋_GB2312" w:eastAsia="仿宋_GB2312" w:hAnsi="仿宋_GB2312" w:cs="仿宋_GB2312"/>
          <w:sz w:val="30"/>
          <w:szCs w:val="30"/>
        </w:rPr>
      </w:pPr>
      <w:r>
        <w:rPr>
          <w:rFonts w:ascii="仿宋_GB2312" w:eastAsia="仿宋_GB2312" w:hAnsi="仿宋_GB2312"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及所属单位所有收支都包含在部门预算中</w:t>
      </w:r>
      <w:r>
        <w:rPr>
          <w:rFonts w:ascii="仿宋_GB2312" w:eastAsia="仿宋_GB2312" w:hAnsi="仿宋_GB2312" w:cs="仿宋_GB2312" w:hint="eastAsia"/>
          <w:sz w:val="30"/>
          <w:szCs w:val="30"/>
        </w:rPr>
        <w:t>。</w:t>
      </w:r>
    </w:p>
    <w:p w:rsidR="003F1D04" w:rsidRDefault="000A379B">
      <w:pPr>
        <w:numPr>
          <w:ilvl w:val="0"/>
          <w:numId w:val="1"/>
        </w:numPr>
        <w:ind w:firstLineChars="200" w:firstLine="600"/>
        <w:rPr>
          <w:rFonts w:ascii="楷体_GB2312" w:eastAsia="楷体_GB2312" w:hAnsi="楷体_GB2312" w:cs="楷体_GB2312"/>
          <w:sz w:val="30"/>
          <w:szCs w:val="30"/>
        </w:rPr>
      </w:pPr>
      <w:r>
        <w:rPr>
          <w:rFonts w:ascii="楷体_GB2312" w:eastAsia="楷体_GB2312" w:hAnsi="楷体_GB2312" w:cs="楷体_GB2312" w:hint="eastAsia"/>
          <w:sz w:val="30"/>
          <w:szCs w:val="30"/>
        </w:rPr>
        <w:t>收入说明</w:t>
      </w:r>
    </w:p>
    <w:p w:rsidR="003F1D04" w:rsidRDefault="000A379B">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无极县纪委</w:t>
      </w:r>
      <w:r>
        <w:rPr>
          <w:rFonts w:ascii="仿宋_GB2312" w:eastAsia="仿宋_GB2312" w:cs="仿宋_GB2312" w:hint="eastAsia"/>
          <w:bCs/>
          <w:sz w:val="32"/>
          <w:szCs w:val="32"/>
        </w:rPr>
        <w:t>201</w:t>
      </w:r>
      <w:r>
        <w:rPr>
          <w:rFonts w:ascii="仿宋_GB2312" w:eastAsia="仿宋_GB2312" w:cs="仿宋_GB2312" w:hint="eastAsia"/>
          <w:bCs/>
          <w:sz w:val="32"/>
          <w:szCs w:val="32"/>
        </w:rPr>
        <w:t>8</w:t>
      </w:r>
      <w:r>
        <w:rPr>
          <w:rFonts w:ascii="仿宋_GB2312" w:eastAsia="仿宋_GB2312" w:cs="仿宋_GB2312" w:hint="eastAsia"/>
          <w:bCs/>
          <w:sz w:val="32"/>
          <w:szCs w:val="32"/>
        </w:rPr>
        <w:t>年预算收入总计</w:t>
      </w:r>
      <w:r>
        <w:rPr>
          <w:rFonts w:ascii="仿宋_GB2312" w:eastAsia="仿宋_GB2312" w:cs="仿宋_GB2312" w:hint="eastAsia"/>
          <w:bCs/>
          <w:sz w:val="32"/>
          <w:szCs w:val="32"/>
        </w:rPr>
        <w:t>563.21</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与</w:t>
      </w:r>
      <w:r>
        <w:rPr>
          <w:rFonts w:ascii="仿宋_GB2312" w:eastAsia="仿宋_GB2312" w:cs="仿宋_GB2312" w:hint="eastAsia"/>
          <w:bCs/>
          <w:sz w:val="32"/>
          <w:szCs w:val="32"/>
        </w:rPr>
        <w:t>201</w:t>
      </w:r>
      <w:r>
        <w:rPr>
          <w:rFonts w:ascii="仿宋_GB2312" w:eastAsia="仿宋_GB2312" w:cs="仿宋_GB2312" w:hint="eastAsia"/>
          <w:bCs/>
          <w:sz w:val="32"/>
          <w:szCs w:val="32"/>
        </w:rPr>
        <w:t>7</w:t>
      </w:r>
      <w:r>
        <w:rPr>
          <w:rFonts w:ascii="仿宋_GB2312" w:eastAsia="仿宋_GB2312" w:cs="仿宋_GB2312" w:hint="eastAsia"/>
          <w:bCs/>
          <w:sz w:val="32"/>
          <w:szCs w:val="32"/>
        </w:rPr>
        <w:t>年相比增加</w:t>
      </w:r>
      <w:r>
        <w:rPr>
          <w:rFonts w:ascii="仿宋_GB2312" w:eastAsia="仿宋_GB2312" w:cs="仿宋_GB2312" w:hint="eastAsia"/>
          <w:bCs/>
          <w:sz w:val="32"/>
          <w:szCs w:val="32"/>
        </w:rPr>
        <w:t>19.62</w:t>
      </w:r>
      <w:r>
        <w:rPr>
          <w:rFonts w:ascii="仿宋_GB2312" w:eastAsia="仿宋_GB2312" w:cs="仿宋_GB2312" w:hint="eastAsia"/>
          <w:bCs/>
          <w:sz w:val="32"/>
          <w:szCs w:val="32"/>
        </w:rPr>
        <w:t>万元，增加的原因为正常公用经费增加。其中，一般公共预算收入</w:t>
      </w:r>
      <w:r>
        <w:rPr>
          <w:rFonts w:ascii="仿宋_GB2312" w:eastAsia="仿宋_GB2312" w:cs="仿宋_GB2312" w:hint="eastAsia"/>
          <w:bCs/>
          <w:sz w:val="32"/>
          <w:szCs w:val="32"/>
        </w:rPr>
        <w:t>563.21</w:t>
      </w:r>
      <w:r>
        <w:rPr>
          <w:rFonts w:ascii="仿宋_GB2312" w:eastAsia="仿宋_GB2312" w:cs="仿宋_GB2312" w:hint="eastAsia"/>
          <w:bCs/>
          <w:sz w:val="32"/>
          <w:szCs w:val="32"/>
        </w:rPr>
        <w:t>万元、政府性基金收入</w:t>
      </w:r>
      <w:r>
        <w:rPr>
          <w:rFonts w:ascii="仿宋_GB2312" w:eastAsia="仿宋_GB2312" w:cs="仿宋_GB2312" w:hint="eastAsia"/>
          <w:bCs/>
          <w:sz w:val="32"/>
          <w:szCs w:val="32"/>
        </w:rPr>
        <w:t>0</w:t>
      </w:r>
      <w:r>
        <w:rPr>
          <w:rFonts w:ascii="仿宋_GB2312" w:eastAsia="仿宋_GB2312" w:cs="仿宋_GB2312" w:hint="eastAsia"/>
          <w:bCs/>
          <w:sz w:val="32"/>
          <w:szCs w:val="32"/>
        </w:rPr>
        <w:t>万元、财政专户核拨收入</w:t>
      </w:r>
      <w:r>
        <w:rPr>
          <w:rFonts w:ascii="仿宋_GB2312" w:eastAsia="仿宋_GB2312" w:cs="仿宋_GB2312" w:hint="eastAsia"/>
          <w:bCs/>
          <w:sz w:val="32"/>
          <w:szCs w:val="32"/>
        </w:rPr>
        <w:t>0</w:t>
      </w:r>
      <w:r>
        <w:rPr>
          <w:rFonts w:ascii="仿宋_GB2312" w:eastAsia="仿宋_GB2312" w:cs="仿宋_GB2312" w:hint="eastAsia"/>
          <w:bCs/>
          <w:sz w:val="32"/>
          <w:szCs w:val="32"/>
        </w:rPr>
        <w:t>万元，其他来源收入</w:t>
      </w:r>
      <w:r>
        <w:rPr>
          <w:rFonts w:ascii="仿宋_GB2312" w:eastAsia="仿宋_GB2312" w:cs="仿宋_GB2312" w:hint="eastAsia"/>
          <w:bCs/>
          <w:sz w:val="32"/>
          <w:szCs w:val="32"/>
        </w:rPr>
        <w:t>0</w:t>
      </w:r>
      <w:r>
        <w:rPr>
          <w:rFonts w:ascii="仿宋_GB2312" w:eastAsia="仿宋_GB2312" w:cs="仿宋_GB2312" w:hint="eastAsia"/>
          <w:bCs/>
          <w:sz w:val="32"/>
          <w:szCs w:val="32"/>
        </w:rPr>
        <w:t>万元。</w:t>
      </w:r>
    </w:p>
    <w:p w:rsidR="003F1D04" w:rsidRDefault="000A379B">
      <w:pPr>
        <w:numPr>
          <w:ilvl w:val="0"/>
          <w:numId w:val="2"/>
        </w:num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lastRenderedPageBreak/>
        <w:t>支出说明</w:t>
      </w:r>
    </w:p>
    <w:p w:rsidR="003F1D04" w:rsidRDefault="000A379B">
      <w:pPr>
        <w:rPr>
          <w:rFonts w:ascii="楷体" w:eastAsia="楷体" w:hAnsi="楷体"/>
          <w:sz w:val="32"/>
          <w:szCs w:val="32"/>
        </w:rPr>
      </w:pPr>
      <w:r>
        <w:rPr>
          <w:rFonts w:ascii="楷体" w:eastAsia="楷体" w:hAnsi="楷体" w:hint="eastAsia"/>
          <w:sz w:val="32"/>
          <w:szCs w:val="32"/>
        </w:rPr>
        <w:t xml:space="preserve">      </w:t>
      </w:r>
      <w:r>
        <w:rPr>
          <w:rFonts w:ascii="仿宋_GB2312" w:eastAsia="仿宋_GB2312" w:cs="仿宋_GB2312" w:hint="eastAsia"/>
          <w:bCs/>
          <w:sz w:val="32"/>
          <w:szCs w:val="32"/>
        </w:rPr>
        <w:t>201</w:t>
      </w:r>
      <w:r>
        <w:rPr>
          <w:rFonts w:ascii="仿宋_GB2312" w:eastAsia="仿宋_GB2312" w:cs="仿宋_GB2312" w:hint="eastAsia"/>
          <w:bCs/>
          <w:sz w:val="32"/>
          <w:szCs w:val="32"/>
        </w:rPr>
        <w:t>8</w:t>
      </w:r>
      <w:r>
        <w:rPr>
          <w:rFonts w:ascii="仿宋_GB2312" w:eastAsia="仿宋_GB2312" w:cs="仿宋_GB2312" w:hint="eastAsia"/>
          <w:bCs/>
          <w:sz w:val="32"/>
          <w:szCs w:val="32"/>
        </w:rPr>
        <w:t>年预算支出</w:t>
      </w:r>
      <w:r>
        <w:rPr>
          <w:rFonts w:ascii="仿宋_GB2312" w:eastAsia="仿宋_GB2312" w:cs="仿宋_GB2312" w:hint="eastAsia"/>
          <w:bCs/>
          <w:sz w:val="32"/>
          <w:szCs w:val="32"/>
        </w:rPr>
        <w:t>563.21</w:t>
      </w:r>
      <w:r>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382.21</w:t>
      </w:r>
      <w:r>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148</w:t>
      </w:r>
      <w:r>
        <w:rPr>
          <w:rFonts w:ascii="仿宋_GB2312" w:eastAsia="仿宋_GB2312" w:cs="仿宋_GB2312" w:hint="eastAsia"/>
          <w:bCs/>
          <w:sz w:val="32"/>
          <w:szCs w:val="32"/>
        </w:rPr>
        <w:t>万元，项目支出</w:t>
      </w:r>
      <w:r>
        <w:rPr>
          <w:rFonts w:ascii="仿宋_GB2312" w:eastAsia="仿宋_GB2312" w:cs="仿宋_GB2312" w:hint="eastAsia"/>
          <w:bCs/>
          <w:sz w:val="32"/>
          <w:szCs w:val="32"/>
        </w:rPr>
        <w:t>33</w:t>
      </w:r>
      <w:r>
        <w:rPr>
          <w:rFonts w:ascii="仿宋_GB2312" w:eastAsia="仿宋_GB2312" w:cs="仿宋_GB2312" w:hint="eastAsia"/>
          <w:bCs/>
          <w:sz w:val="32"/>
          <w:szCs w:val="32"/>
        </w:rPr>
        <w:t>万元。</w:t>
      </w:r>
    </w:p>
    <w:p w:rsidR="003F1D04" w:rsidRDefault="000A379B">
      <w:pPr>
        <w:numPr>
          <w:ilvl w:val="0"/>
          <w:numId w:val="3"/>
        </w:num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比上年增减情况</w:t>
      </w:r>
    </w:p>
    <w:p w:rsidR="003F1D04" w:rsidRDefault="000A379B">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hAnsi="仿宋_GB2312" w:cs="仿宋_GB2312" w:hint="eastAsia"/>
          <w:sz w:val="32"/>
          <w:szCs w:val="32"/>
        </w:rPr>
        <w:t xml:space="preserve"> 201</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年预算收入</w:t>
      </w:r>
      <w:r>
        <w:rPr>
          <w:rFonts w:ascii="仿宋_GB2312" w:eastAsia="仿宋_GB2312" w:hAnsi="仿宋_GB2312" w:cs="仿宋_GB2312" w:hint="eastAsia"/>
          <w:bCs/>
          <w:sz w:val="32"/>
          <w:szCs w:val="32"/>
        </w:rPr>
        <w:t>与</w:t>
      </w:r>
      <w:r>
        <w:rPr>
          <w:rFonts w:ascii="仿宋_GB2312" w:eastAsia="仿宋_GB2312" w:hAnsi="仿宋_GB2312" w:cs="仿宋_GB2312" w:hint="eastAsia"/>
          <w:bCs/>
          <w:sz w:val="32"/>
          <w:szCs w:val="32"/>
        </w:rPr>
        <w:t>2</w:t>
      </w:r>
      <w:r>
        <w:rPr>
          <w:rFonts w:ascii="仿宋_GB2312" w:eastAsia="仿宋_GB2312" w:cs="仿宋_GB2312" w:hint="eastAsia"/>
          <w:bCs/>
          <w:sz w:val="32"/>
          <w:szCs w:val="32"/>
        </w:rPr>
        <w:t>01</w:t>
      </w:r>
      <w:r>
        <w:rPr>
          <w:rFonts w:ascii="仿宋_GB2312" w:eastAsia="仿宋_GB2312" w:cs="仿宋_GB2312" w:hint="eastAsia"/>
          <w:bCs/>
          <w:sz w:val="32"/>
          <w:szCs w:val="32"/>
        </w:rPr>
        <w:t>7</w:t>
      </w:r>
      <w:r>
        <w:rPr>
          <w:rFonts w:ascii="仿宋_GB2312" w:eastAsia="仿宋_GB2312" w:cs="仿宋_GB2312" w:hint="eastAsia"/>
          <w:bCs/>
          <w:sz w:val="32"/>
          <w:szCs w:val="32"/>
        </w:rPr>
        <w:t>年相比增加</w:t>
      </w:r>
      <w:r>
        <w:rPr>
          <w:rFonts w:ascii="仿宋_GB2312" w:eastAsia="仿宋_GB2312" w:cs="仿宋_GB2312" w:hint="eastAsia"/>
          <w:bCs/>
          <w:sz w:val="32"/>
          <w:szCs w:val="32"/>
        </w:rPr>
        <w:t>19.62</w:t>
      </w:r>
      <w:r>
        <w:rPr>
          <w:rFonts w:ascii="仿宋_GB2312" w:eastAsia="仿宋_GB2312" w:cs="仿宋_GB2312" w:hint="eastAsia"/>
          <w:bCs/>
          <w:sz w:val="32"/>
          <w:szCs w:val="32"/>
        </w:rPr>
        <w:t>万元，增加的原因为正常公用经费增加。</w:t>
      </w:r>
    </w:p>
    <w:p w:rsidR="003F1D04" w:rsidRDefault="000A379B">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3F1D04" w:rsidRDefault="000A379B">
      <w:pPr>
        <w:ind w:firstLineChars="200" w:firstLine="640"/>
        <w:rPr>
          <w:rFonts w:ascii="仿宋" w:eastAsia="仿宋" w:hAnsi="仿宋" w:cs="仿宋"/>
          <w:color w:val="FF0000"/>
          <w:sz w:val="32"/>
          <w:szCs w:val="32"/>
        </w:rPr>
      </w:pPr>
      <w:r>
        <w:rPr>
          <w:rFonts w:ascii="仿宋_GB2312" w:eastAsia="仿宋_GB2312" w:hAnsi="仿宋_GB2312" w:cs="仿宋_GB2312"/>
          <w:sz w:val="32"/>
          <w:szCs w:val="32"/>
        </w:rPr>
        <w:t>201</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148</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w:t>
      </w:r>
      <w:r>
        <w:rPr>
          <w:rFonts w:ascii="仿宋_GB2312" w:eastAsia="仿宋_GB2312" w:hAnsi="仿宋_GB2312" w:cs="仿宋_GB2312" w:hint="eastAsia"/>
          <w:sz w:val="32"/>
          <w:szCs w:val="32"/>
        </w:rPr>
        <w:t>、办案费用、</w:t>
      </w:r>
      <w:r>
        <w:rPr>
          <w:rFonts w:ascii="仿宋_GB2312" w:eastAsia="仿宋_GB2312" w:hAnsi="仿宋_GB2312" w:cs="仿宋_GB2312" w:hint="eastAsia"/>
          <w:sz w:val="32"/>
          <w:szCs w:val="32"/>
        </w:rPr>
        <w:t>办公区水电费、日常维修，办公用房取暖费。</w:t>
      </w:r>
      <w:bookmarkStart w:id="0" w:name="_GoBack"/>
      <w:bookmarkEnd w:id="0"/>
    </w:p>
    <w:p w:rsidR="003F1D04" w:rsidRDefault="000A379B">
      <w:pPr>
        <w:numPr>
          <w:ilvl w:val="0"/>
          <w:numId w:val="4"/>
        </w:num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3F1D04" w:rsidRDefault="000A379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年本部门安排“三公”经费</w:t>
      </w:r>
      <w:r>
        <w:rPr>
          <w:rFonts w:ascii="仿宋_GB2312" w:eastAsia="仿宋_GB2312" w:hAnsi="仿宋_GB2312" w:cs="仿宋_GB2312" w:hint="eastAsia"/>
          <w:sz w:val="32"/>
          <w:szCs w:val="32"/>
        </w:rPr>
        <w:t>16.5</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无增减变化。其中：</w:t>
      </w:r>
    </w:p>
    <w:p w:rsidR="003F1D04" w:rsidRDefault="000A379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、因公出国（境）费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3F1D04" w:rsidRDefault="000A379B">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、公务用车购置</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万元及运行维护费</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3F1D04" w:rsidRDefault="000A379B">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3F1D04" w:rsidRDefault="000A379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五、绩效预算信息</w:t>
      </w:r>
    </w:p>
    <w:p w:rsidR="003F1D04" w:rsidRDefault="000A379B">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（一）总体绩效目标</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1</w:t>
      </w:r>
      <w:r>
        <w:rPr>
          <w:rFonts w:ascii="仿宋_GB2312" w:eastAsia="仿宋_GB2312" w:hAnsi="仿宋_GB2312" w:cs="仿宋_GB2312" w:hint="eastAsia"/>
          <w:sz w:val="32"/>
          <w:szCs w:val="32"/>
        </w:rPr>
        <w:t>、维护党纪国法尊严，坚决惩处腐败分子，有效遏制腐败现象。</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w:t>
      </w:r>
      <w:r>
        <w:rPr>
          <w:rFonts w:ascii="仿宋_GB2312" w:eastAsia="仿宋_GB2312" w:hAnsi="仿宋_GB2312" w:cs="仿宋_GB2312" w:hint="eastAsia"/>
          <w:sz w:val="32"/>
          <w:szCs w:val="32"/>
        </w:rPr>
        <w:t>、积极发挥职能作用，加强党风廉政建设，营造风清气正、干事创业的工作氛围。</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3</w:t>
      </w:r>
      <w:r>
        <w:rPr>
          <w:rFonts w:ascii="仿宋_GB2312" w:eastAsia="仿宋_GB2312" w:hAnsi="仿宋_GB2312" w:cs="仿宋_GB2312" w:hint="eastAsia"/>
          <w:sz w:val="32"/>
          <w:szCs w:val="32"/>
        </w:rPr>
        <w:t>、加大监督检查力度，促进综合协调发展</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4</w:t>
      </w:r>
      <w:r>
        <w:rPr>
          <w:rFonts w:ascii="仿宋_GB2312" w:eastAsia="仿宋_GB2312" w:hAnsi="仿宋_GB2312" w:cs="仿宋_GB2312" w:hint="eastAsia"/>
          <w:sz w:val="32"/>
          <w:szCs w:val="32"/>
        </w:rPr>
        <w:t>、监察监督全覆盖</w:t>
      </w:r>
    </w:p>
    <w:p w:rsidR="003F1D04" w:rsidRDefault="000A379B">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（二）职责分类绩效目标</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1</w:t>
      </w:r>
      <w:r>
        <w:rPr>
          <w:rFonts w:ascii="仿宋_GB2312" w:eastAsia="仿宋_GB2312" w:hAnsi="仿宋_GB2312" w:cs="仿宋_GB2312" w:hint="eastAsia"/>
          <w:sz w:val="32"/>
          <w:szCs w:val="32"/>
        </w:rPr>
        <w:t>、线索管理规范有序，严肃查处各项违纪违法案件，坚决维护党纪国法尊严。</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w:t>
      </w:r>
      <w:r>
        <w:rPr>
          <w:rFonts w:ascii="仿宋_GB2312" w:eastAsia="仿宋_GB2312" w:hAnsi="仿宋_GB2312" w:cs="仿宋_GB2312" w:hint="eastAsia"/>
          <w:sz w:val="32"/>
          <w:szCs w:val="32"/>
        </w:rPr>
        <w:t>、充分发挥正面典型的示范作用和反面典型的警示作用，促进各级干部廉洁从政。</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3</w:t>
      </w: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加大问</w:t>
      </w:r>
      <w:proofErr w:type="gramEnd"/>
      <w:r>
        <w:rPr>
          <w:rFonts w:ascii="仿宋_GB2312" w:eastAsia="仿宋_GB2312" w:hAnsi="仿宋_GB2312" w:cs="仿宋_GB2312" w:hint="eastAsia"/>
          <w:sz w:val="32"/>
          <w:szCs w:val="32"/>
        </w:rPr>
        <w:t>责力度，促进“两个责任”有效落实。</w:t>
      </w:r>
    </w:p>
    <w:p w:rsidR="003F1D04" w:rsidRDefault="000A379B">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4</w:t>
      </w:r>
      <w:r>
        <w:rPr>
          <w:rFonts w:ascii="仿宋_GB2312" w:eastAsia="仿宋_GB2312" w:hAnsi="仿宋_GB2312" w:cs="仿宋_GB2312" w:hint="eastAsia"/>
          <w:sz w:val="32"/>
          <w:szCs w:val="32"/>
        </w:rPr>
        <w:t>、受理下级纪检机关线索处置和查办报告及督促案件安全查办和责任追究。</w:t>
      </w:r>
    </w:p>
    <w:p w:rsidR="003F1D04" w:rsidRDefault="000A379B">
      <w:pPr>
        <w:ind w:firstLine="560"/>
        <w:rPr>
          <w:rFonts w:ascii="楷体_GB2312" w:eastAsia="楷体_GB2312" w:hAnsi="楷体_GB2312" w:cs="楷体_GB2312"/>
          <w:sz w:val="32"/>
          <w:szCs w:val="32"/>
        </w:rPr>
      </w:pPr>
      <w:r>
        <w:rPr>
          <w:rFonts w:ascii="楷体_GB2312" w:eastAsia="楷体_GB2312" w:hAnsi="楷体_GB2312" w:cs="楷体_GB2312" w:hint="eastAsia"/>
          <w:sz w:val="32"/>
          <w:szCs w:val="32"/>
        </w:rPr>
        <w:t>（三）部门职责</w:t>
      </w: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工作活动绩效目标</w:t>
      </w:r>
    </w:p>
    <w:p w:rsidR="003F1D04" w:rsidRDefault="000A379B">
      <w:pPr>
        <w:jc w:val="center"/>
        <w:outlineLvl w:val="0"/>
        <w:rPr>
          <w:rFonts w:ascii="方正小标宋_GBK" w:eastAsia="方正小标宋_GBK"/>
          <w:sz w:val="32"/>
        </w:rPr>
      </w:pPr>
      <w:r>
        <w:rPr>
          <w:rFonts w:ascii="楷体" w:eastAsia="楷体" w:hAnsi="楷体" w:hint="eastAsia"/>
          <w:sz w:val="32"/>
          <w:szCs w:val="32"/>
        </w:rPr>
        <w:t xml:space="preserve">      </w:t>
      </w:r>
      <w:bookmarkStart w:id="1" w:name="_Toc478465376"/>
      <w:r>
        <w:rPr>
          <w:rFonts w:ascii="方正小标宋_GBK" w:eastAsia="方正小标宋_GBK" w:hint="eastAsia"/>
          <w:sz w:val="32"/>
        </w:rPr>
        <w:t>部门职责</w:t>
      </w:r>
      <w:r>
        <w:rPr>
          <w:rFonts w:ascii="方正小标宋_GBK" w:eastAsia="方正小标宋_GBK" w:hint="eastAsia"/>
          <w:sz w:val="32"/>
        </w:rPr>
        <w:t>-</w:t>
      </w:r>
      <w:r>
        <w:rPr>
          <w:rFonts w:ascii="方正小标宋_GBK" w:eastAsia="方正小标宋_GBK" w:hint="eastAsia"/>
          <w:sz w:val="32"/>
        </w:rPr>
        <w:t>工作活动绩效目标</w:t>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341"/>
        <w:gridCol w:w="1276"/>
        <w:gridCol w:w="2976"/>
        <w:gridCol w:w="2976"/>
        <w:gridCol w:w="1417"/>
        <w:gridCol w:w="737"/>
        <w:gridCol w:w="737"/>
        <w:gridCol w:w="737"/>
        <w:gridCol w:w="737"/>
      </w:tblGrid>
      <w:tr w:rsidR="003F1D04">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3F1D04" w:rsidRDefault="000A379B">
            <w:pPr>
              <w:spacing w:line="300" w:lineRule="exact"/>
              <w:jc w:val="left"/>
              <w:rPr>
                <w:rFonts w:ascii="方正小标宋_GBK" w:eastAsia="方正小标宋_GBK"/>
                <w:sz w:val="24"/>
              </w:rPr>
            </w:pPr>
            <w:r>
              <w:rPr>
                <w:rFonts w:ascii="方正小标宋_GBK" w:eastAsia="方正小标宋_GBK"/>
                <w:sz w:val="24"/>
              </w:rPr>
              <w:lastRenderedPageBreak/>
              <w:t>222</w:t>
            </w:r>
            <w:r>
              <w:rPr>
                <w:rFonts w:ascii="方正小标宋_GBK" w:eastAsia="方正小标宋_GBK" w:hint="eastAsia"/>
                <w:sz w:val="24"/>
              </w:rPr>
              <w:t>纪检委</w:t>
            </w:r>
          </w:p>
        </w:tc>
        <w:tc>
          <w:tcPr>
            <w:tcW w:w="2948" w:type="dxa"/>
            <w:gridSpan w:val="4"/>
            <w:tcBorders>
              <w:top w:val="single" w:sz="6" w:space="0" w:color="FFFFFF"/>
              <w:left w:val="single" w:sz="6" w:space="0" w:color="FFFFFF"/>
              <w:right w:val="single" w:sz="6" w:space="0" w:color="FFFFFF"/>
            </w:tcBorders>
            <w:vAlign w:val="center"/>
          </w:tcPr>
          <w:p w:rsidR="003F1D04" w:rsidRDefault="000A379B">
            <w:pPr>
              <w:spacing w:line="300" w:lineRule="exact"/>
              <w:jc w:val="right"/>
              <w:rPr>
                <w:rFonts w:ascii="方正书宋_GBK" w:eastAsia="方正书宋_GBK"/>
                <w:sz w:val="24"/>
              </w:rPr>
            </w:pPr>
            <w:r>
              <w:rPr>
                <w:rFonts w:ascii="方正书宋_GBK" w:eastAsia="方正书宋_GBK" w:hint="eastAsia"/>
                <w:sz w:val="24"/>
              </w:rPr>
              <w:t>单位：万元</w:t>
            </w:r>
          </w:p>
        </w:tc>
      </w:tr>
      <w:tr w:rsidR="003F1D04">
        <w:trPr>
          <w:trHeight w:val="227"/>
          <w:tblHeader/>
          <w:jc w:val="center"/>
        </w:trPr>
        <w:tc>
          <w:tcPr>
            <w:tcW w:w="2341" w:type="dxa"/>
            <w:vMerge w:val="restart"/>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评价标准</w:t>
            </w:r>
          </w:p>
        </w:tc>
      </w:tr>
      <w:tr w:rsidR="003F1D04">
        <w:trPr>
          <w:trHeight w:val="227"/>
          <w:tblHeader/>
          <w:jc w:val="center"/>
        </w:trPr>
        <w:tc>
          <w:tcPr>
            <w:tcW w:w="2341" w:type="dxa"/>
            <w:vMerge/>
            <w:vAlign w:val="center"/>
          </w:tcPr>
          <w:p w:rsidR="003F1D04" w:rsidRDefault="003F1D04">
            <w:pPr>
              <w:spacing w:line="300" w:lineRule="exact"/>
              <w:jc w:val="left"/>
              <w:outlineLvl w:val="0"/>
            </w:pPr>
          </w:p>
        </w:tc>
        <w:tc>
          <w:tcPr>
            <w:tcW w:w="1276" w:type="dxa"/>
            <w:vMerge/>
            <w:vAlign w:val="center"/>
          </w:tcPr>
          <w:p w:rsidR="003F1D04" w:rsidRDefault="003F1D04">
            <w:pPr>
              <w:spacing w:line="300" w:lineRule="exact"/>
              <w:jc w:val="left"/>
              <w:outlineLvl w:val="0"/>
            </w:pPr>
          </w:p>
        </w:tc>
        <w:tc>
          <w:tcPr>
            <w:tcW w:w="2976" w:type="dxa"/>
            <w:vMerge/>
            <w:vAlign w:val="center"/>
          </w:tcPr>
          <w:p w:rsidR="003F1D04" w:rsidRDefault="003F1D04">
            <w:pPr>
              <w:spacing w:line="300" w:lineRule="exact"/>
              <w:jc w:val="left"/>
              <w:outlineLvl w:val="0"/>
            </w:pPr>
          </w:p>
        </w:tc>
        <w:tc>
          <w:tcPr>
            <w:tcW w:w="2976" w:type="dxa"/>
            <w:vMerge/>
            <w:vAlign w:val="center"/>
          </w:tcPr>
          <w:p w:rsidR="003F1D04" w:rsidRDefault="003F1D04">
            <w:pPr>
              <w:spacing w:line="300" w:lineRule="exact"/>
              <w:jc w:val="left"/>
              <w:outlineLvl w:val="0"/>
            </w:pPr>
          </w:p>
        </w:tc>
        <w:tc>
          <w:tcPr>
            <w:tcW w:w="1417" w:type="dxa"/>
            <w:vMerge/>
            <w:vAlign w:val="center"/>
          </w:tcPr>
          <w:p w:rsidR="003F1D04" w:rsidRDefault="003F1D04">
            <w:pPr>
              <w:spacing w:line="300" w:lineRule="exact"/>
              <w:jc w:val="left"/>
              <w:outlineLvl w:val="0"/>
            </w:pPr>
          </w:p>
        </w:tc>
        <w:tc>
          <w:tcPr>
            <w:tcW w:w="737"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差</w:t>
            </w:r>
          </w:p>
        </w:tc>
      </w:tr>
      <w:tr w:rsidR="003F1D04">
        <w:trPr>
          <w:trHeight w:val="227"/>
          <w:jc w:val="center"/>
        </w:trPr>
        <w:tc>
          <w:tcPr>
            <w:tcW w:w="2341" w:type="dxa"/>
            <w:vAlign w:val="center"/>
          </w:tcPr>
          <w:p w:rsidR="003F1D04" w:rsidRDefault="000A379B">
            <w:pPr>
              <w:spacing w:line="300" w:lineRule="exact"/>
              <w:jc w:val="center"/>
              <w:rPr>
                <w:rFonts w:ascii="方正书宋_GBK" w:eastAsia="方正书宋_GBK"/>
                <w:b/>
              </w:rPr>
            </w:pPr>
            <w:proofErr w:type="gramStart"/>
            <w:r>
              <w:rPr>
                <w:rFonts w:ascii="方正书宋_GBK" w:eastAsia="方正书宋_GBK" w:hint="eastAsia"/>
                <w:b/>
              </w:rPr>
              <w:t>办案问</w:t>
            </w:r>
            <w:proofErr w:type="gramEnd"/>
            <w:r>
              <w:rPr>
                <w:rFonts w:ascii="方正书宋_GBK" w:eastAsia="方正书宋_GBK" w:hint="eastAsia"/>
                <w:b/>
              </w:rPr>
              <w:t>责</w:t>
            </w:r>
          </w:p>
        </w:tc>
        <w:tc>
          <w:tcPr>
            <w:tcW w:w="1276" w:type="dxa"/>
            <w:vAlign w:val="center"/>
          </w:tcPr>
          <w:p w:rsidR="003F1D04" w:rsidRDefault="003F1D04">
            <w:pPr>
              <w:spacing w:line="300" w:lineRule="exact"/>
              <w:jc w:val="left"/>
              <w:rPr>
                <w:rFonts w:ascii="方正书宋_GBK" w:eastAsia="方正书宋_GBK"/>
              </w:rPr>
            </w:pP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受理信访、举报，集中管理问题线索、组织协调案件查办，调查、审查违纪违法案件，对案件审理提出处理意见。</w:t>
            </w: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维护党纪国法尊严，坚决惩处腐败分子，有效遏制腐败现象。</w:t>
            </w:r>
          </w:p>
        </w:tc>
        <w:tc>
          <w:tcPr>
            <w:tcW w:w="1417" w:type="dxa"/>
            <w:vAlign w:val="center"/>
          </w:tcPr>
          <w:p w:rsidR="003F1D04" w:rsidRDefault="003F1D04">
            <w:pPr>
              <w:spacing w:line="300" w:lineRule="exact"/>
              <w:jc w:val="left"/>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r>
      <w:tr w:rsidR="003F1D04">
        <w:trPr>
          <w:trHeight w:val="227"/>
          <w:jc w:val="center"/>
        </w:trPr>
        <w:tc>
          <w:tcPr>
            <w:tcW w:w="2341" w:type="dxa"/>
            <w:vAlign w:val="center"/>
          </w:tcPr>
          <w:p w:rsidR="003F1D04" w:rsidRDefault="000A379B">
            <w:pPr>
              <w:spacing w:line="300" w:lineRule="exact"/>
              <w:jc w:val="left"/>
              <w:rPr>
                <w:rFonts w:ascii="方正书宋_GBK" w:eastAsia="方正书宋_GBK"/>
                <w:b/>
              </w:rPr>
            </w:pPr>
            <w:r>
              <w:rPr>
                <w:rFonts w:ascii="方正书宋_GBK" w:eastAsia="方正书宋_GBK" w:hint="eastAsia"/>
                <w:b/>
              </w:rPr>
              <w:t xml:space="preserve">　　案件查办</w:t>
            </w:r>
          </w:p>
        </w:tc>
        <w:tc>
          <w:tcPr>
            <w:tcW w:w="1276" w:type="dxa"/>
            <w:vAlign w:val="center"/>
          </w:tcPr>
          <w:p w:rsidR="003F1D04" w:rsidRDefault="003F1D04">
            <w:pPr>
              <w:spacing w:line="300" w:lineRule="exact"/>
              <w:jc w:val="left"/>
              <w:rPr>
                <w:rFonts w:ascii="方正书宋_GBK" w:eastAsia="方正书宋_GBK"/>
              </w:rPr>
            </w:pP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对有关对象违反党纪政纪和违纪违法行为进行处理；组织协调案件查办工作</w:t>
            </w:r>
            <w:r>
              <w:rPr>
                <w:rFonts w:ascii="方正书宋_GBK" w:eastAsia="方正书宋_GBK"/>
              </w:rPr>
              <w:t>;</w:t>
            </w:r>
            <w:r>
              <w:rPr>
                <w:rFonts w:ascii="方正书宋_GBK" w:eastAsia="方正书宋_GBK" w:hint="eastAsia"/>
              </w:rPr>
              <w:t>承担县委反腐败协调小组办公室职能；承担县县监察局的行政复议、行政应诉及有关条规的起草工作。</w:t>
            </w: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维护党纪国法尊严，坚决惩处腐败分子，有效遏制腐败现象。</w:t>
            </w:r>
          </w:p>
        </w:tc>
        <w:tc>
          <w:tcPr>
            <w:tcW w:w="1417"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案件查办率</w:t>
            </w: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r>
      <w:tr w:rsidR="003F1D04">
        <w:trPr>
          <w:trHeight w:val="227"/>
          <w:jc w:val="center"/>
        </w:trPr>
        <w:tc>
          <w:tcPr>
            <w:tcW w:w="2341"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党风廉政建设</w:t>
            </w:r>
          </w:p>
        </w:tc>
        <w:tc>
          <w:tcPr>
            <w:tcW w:w="1276" w:type="dxa"/>
            <w:vAlign w:val="center"/>
          </w:tcPr>
          <w:p w:rsidR="003F1D04" w:rsidRDefault="003F1D04">
            <w:pPr>
              <w:spacing w:line="300" w:lineRule="exact"/>
              <w:jc w:val="left"/>
              <w:rPr>
                <w:rFonts w:ascii="方正书宋_GBK" w:eastAsia="方正书宋_GBK"/>
              </w:rPr>
            </w:pP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组织协调全县党风廉政建设和反腐败宣传、教育、课题研究等工作；承担县委惩治和预防腐败体系领导小组办公室和县预防腐败局的日常工作。</w:t>
            </w: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积极发挥职能作用，加强党风廉政建设，营造风清气正、干事创业的工作氛围。</w:t>
            </w:r>
          </w:p>
        </w:tc>
        <w:tc>
          <w:tcPr>
            <w:tcW w:w="1417" w:type="dxa"/>
            <w:vAlign w:val="center"/>
          </w:tcPr>
          <w:p w:rsidR="003F1D04" w:rsidRDefault="003F1D04">
            <w:pPr>
              <w:spacing w:line="300" w:lineRule="exact"/>
              <w:jc w:val="left"/>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r>
      <w:tr w:rsidR="003F1D04">
        <w:trPr>
          <w:trHeight w:val="227"/>
          <w:jc w:val="center"/>
        </w:trPr>
        <w:tc>
          <w:tcPr>
            <w:tcW w:w="2341" w:type="dxa"/>
            <w:vAlign w:val="center"/>
          </w:tcPr>
          <w:p w:rsidR="003F1D04" w:rsidRDefault="000A379B">
            <w:pPr>
              <w:spacing w:line="300" w:lineRule="exact"/>
              <w:jc w:val="left"/>
              <w:rPr>
                <w:rFonts w:ascii="方正书宋_GBK" w:eastAsia="方正书宋_GBK"/>
                <w:b/>
              </w:rPr>
            </w:pPr>
            <w:r>
              <w:rPr>
                <w:rFonts w:ascii="方正书宋_GBK" w:eastAsia="方正书宋_GBK" w:hint="eastAsia"/>
                <w:b/>
              </w:rPr>
              <w:t xml:space="preserve">　　党风廉政建设</w:t>
            </w:r>
          </w:p>
        </w:tc>
        <w:tc>
          <w:tcPr>
            <w:tcW w:w="1276" w:type="dxa"/>
            <w:vAlign w:val="center"/>
          </w:tcPr>
          <w:p w:rsidR="003F1D04" w:rsidRDefault="003F1D04">
            <w:pPr>
              <w:spacing w:line="300" w:lineRule="exact"/>
              <w:jc w:val="left"/>
              <w:rPr>
                <w:rFonts w:ascii="方正书宋_GBK" w:eastAsia="方正书宋_GBK"/>
              </w:rPr>
            </w:pP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组织协调全县党风廉政建设和反腐败宣传教育工作，开展对党员、公务员的廉洁自律教育。承担县委惩治和预防腐败体系领导小组办公室和县预防腐败局的日常工作。</w:t>
            </w: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积极发挥职能作用，加强党风廉政建设，营造风清气正、干事创业的工作氛围。</w:t>
            </w:r>
          </w:p>
        </w:tc>
        <w:tc>
          <w:tcPr>
            <w:tcW w:w="1417"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教育活动完成率</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rPr>
              <w:t>&lt;70%</w:t>
            </w:r>
          </w:p>
        </w:tc>
      </w:tr>
      <w:tr w:rsidR="003F1D04">
        <w:trPr>
          <w:trHeight w:val="227"/>
          <w:jc w:val="center"/>
        </w:trPr>
        <w:tc>
          <w:tcPr>
            <w:tcW w:w="2341"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监督检查</w:t>
            </w:r>
          </w:p>
        </w:tc>
        <w:tc>
          <w:tcPr>
            <w:tcW w:w="1276" w:type="dxa"/>
            <w:vAlign w:val="center"/>
          </w:tcPr>
          <w:p w:rsidR="003F1D04" w:rsidRDefault="003F1D04">
            <w:pPr>
              <w:spacing w:line="300" w:lineRule="exact"/>
              <w:jc w:val="left"/>
              <w:rPr>
                <w:rFonts w:ascii="方正书宋_GBK" w:eastAsia="方正书宋_GBK"/>
              </w:rPr>
            </w:pP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监督检查党内法规政策、国家法律法规、党风廉政建设等的</w:t>
            </w:r>
            <w:r>
              <w:rPr>
                <w:rFonts w:ascii="方正书宋_GBK" w:eastAsia="方正书宋_GBK" w:hint="eastAsia"/>
              </w:rPr>
              <w:lastRenderedPageBreak/>
              <w:t>执行情况；履行县政府纠正行业不正之风办公室职能；贯彻落实县委有关部署，开展</w:t>
            </w:r>
            <w:proofErr w:type="gramStart"/>
            <w:r>
              <w:rPr>
                <w:rFonts w:ascii="方正书宋_GBK" w:eastAsia="方正书宋_GBK" w:hint="eastAsia"/>
              </w:rPr>
              <w:t>常态化全覆盖</w:t>
            </w:r>
            <w:proofErr w:type="gramEnd"/>
            <w:r>
              <w:rPr>
                <w:rFonts w:ascii="方正书宋_GBK" w:eastAsia="方正书宋_GBK" w:hint="eastAsia"/>
              </w:rPr>
              <w:t>监督。</w:t>
            </w:r>
          </w:p>
        </w:tc>
        <w:tc>
          <w:tcPr>
            <w:tcW w:w="2976" w:type="dxa"/>
            <w:vAlign w:val="center"/>
          </w:tcPr>
          <w:p w:rsidR="003F1D04" w:rsidRDefault="000A379B">
            <w:pPr>
              <w:spacing w:line="300" w:lineRule="exact"/>
              <w:jc w:val="left"/>
              <w:rPr>
                <w:rFonts w:ascii="方正书宋_GBK" w:eastAsia="方正书宋_GBK"/>
              </w:rPr>
            </w:pPr>
            <w:proofErr w:type="gramStart"/>
            <w:r>
              <w:rPr>
                <w:rFonts w:ascii="方正书宋_GBK" w:eastAsia="方正书宋_GBK" w:hint="eastAsia"/>
              </w:rPr>
              <w:lastRenderedPageBreak/>
              <w:t>加大问</w:t>
            </w:r>
            <w:proofErr w:type="gramEnd"/>
            <w:r>
              <w:rPr>
                <w:rFonts w:ascii="方正书宋_GBK" w:eastAsia="方正书宋_GBK" w:hint="eastAsia"/>
              </w:rPr>
              <w:t>责力度，促进</w:t>
            </w:r>
            <w:r>
              <w:rPr>
                <w:rFonts w:ascii="方正书宋_GBK" w:eastAsia="方正书宋_GBK" w:hint="cs"/>
              </w:rPr>
              <w:t>“</w:t>
            </w:r>
            <w:r>
              <w:rPr>
                <w:rFonts w:ascii="方正书宋_GBK" w:eastAsia="方正书宋_GBK" w:hint="eastAsia"/>
              </w:rPr>
              <w:t>两个责任</w:t>
            </w:r>
            <w:r>
              <w:rPr>
                <w:rFonts w:ascii="方正书宋_GBK" w:eastAsia="方正书宋_GBK" w:hint="cs"/>
              </w:rPr>
              <w:t>”</w:t>
            </w:r>
            <w:r>
              <w:rPr>
                <w:rFonts w:ascii="方正书宋_GBK" w:eastAsia="方正书宋_GBK" w:hint="eastAsia"/>
              </w:rPr>
              <w:t>有效落实。</w:t>
            </w:r>
          </w:p>
        </w:tc>
        <w:tc>
          <w:tcPr>
            <w:tcW w:w="1417" w:type="dxa"/>
            <w:vAlign w:val="center"/>
          </w:tcPr>
          <w:p w:rsidR="003F1D04" w:rsidRDefault="003F1D04">
            <w:pPr>
              <w:spacing w:line="300" w:lineRule="exact"/>
              <w:jc w:val="left"/>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r>
      <w:tr w:rsidR="003F1D04">
        <w:trPr>
          <w:trHeight w:val="227"/>
          <w:jc w:val="center"/>
        </w:trPr>
        <w:tc>
          <w:tcPr>
            <w:tcW w:w="2341"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lastRenderedPageBreak/>
              <w:t>监督检查</w:t>
            </w:r>
          </w:p>
        </w:tc>
        <w:tc>
          <w:tcPr>
            <w:tcW w:w="1276" w:type="dxa"/>
            <w:vAlign w:val="center"/>
          </w:tcPr>
          <w:p w:rsidR="003F1D04" w:rsidRDefault="003F1D04">
            <w:pPr>
              <w:spacing w:line="300" w:lineRule="exact"/>
              <w:jc w:val="left"/>
              <w:rPr>
                <w:rFonts w:ascii="方正书宋_GBK" w:eastAsia="方正书宋_GBK"/>
              </w:rPr>
            </w:pP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贯彻落实县委有关部署，开展</w:t>
            </w:r>
            <w:proofErr w:type="gramStart"/>
            <w:r>
              <w:rPr>
                <w:rFonts w:ascii="方正书宋_GBK" w:eastAsia="方正书宋_GBK" w:hint="eastAsia"/>
              </w:rPr>
              <w:t>常态化全覆盖</w:t>
            </w:r>
            <w:proofErr w:type="gramEnd"/>
            <w:r>
              <w:rPr>
                <w:rFonts w:ascii="方正书宋_GBK" w:eastAsia="方正书宋_GBK" w:hint="eastAsia"/>
              </w:rPr>
              <w:t>监督有关工作；做好有关服务保障工作。</w:t>
            </w:r>
          </w:p>
        </w:tc>
        <w:tc>
          <w:tcPr>
            <w:tcW w:w="2976" w:type="dxa"/>
            <w:vAlign w:val="center"/>
          </w:tcPr>
          <w:p w:rsidR="003F1D04" w:rsidRDefault="003F1D04">
            <w:pPr>
              <w:spacing w:line="300" w:lineRule="exact"/>
              <w:jc w:val="left"/>
              <w:rPr>
                <w:rFonts w:ascii="方正书宋_GBK" w:eastAsia="方正书宋_GBK"/>
              </w:rPr>
            </w:pPr>
          </w:p>
        </w:tc>
        <w:tc>
          <w:tcPr>
            <w:tcW w:w="1417"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监督检查工作完成率</w:t>
            </w: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r>
      <w:tr w:rsidR="003F1D04">
        <w:trPr>
          <w:trHeight w:val="227"/>
          <w:jc w:val="center"/>
        </w:trPr>
        <w:tc>
          <w:tcPr>
            <w:tcW w:w="2341" w:type="dxa"/>
            <w:vAlign w:val="center"/>
          </w:tcPr>
          <w:p w:rsidR="003F1D04" w:rsidRDefault="000A379B">
            <w:pPr>
              <w:spacing w:line="300" w:lineRule="exact"/>
              <w:jc w:val="center"/>
              <w:rPr>
                <w:rFonts w:ascii="方正书宋_GBK" w:eastAsia="方正书宋_GBK"/>
                <w:b/>
              </w:rPr>
            </w:pPr>
            <w:r>
              <w:rPr>
                <w:rFonts w:ascii="方正书宋_GBK" w:eastAsia="方正书宋_GBK" w:hint="eastAsia"/>
                <w:b/>
              </w:rPr>
              <w:t>纪检事务管理</w:t>
            </w:r>
          </w:p>
        </w:tc>
        <w:tc>
          <w:tcPr>
            <w:tcW w:w="1276" w:type="dxa"/>
            <w:vAlign w:val="center"/>
          </w:tcPr>
          <w:p w:rsidR="003F1D04" w:rsidRDefault="00AC6AD7">
            <w:pPr>
              <w:spacing w:line="300" w:lineRule="exact"/>
              <w:jc w:val="left"/>
              <w:rPr>
                <w:rFonts w:ascii="方正书宋_GBK" w:eastAsia="方正书宋_GBK"/>
              </w:rPr>
            </w:pPr>
            <w:r>
              <w:rPr>
                <w:rFonts w:ascii="方正书宋_GBK" w:eastAsia="方正书宋_GBK" w:hint="eastAsia"/>
              </w:rPr>
              <w:t>33</w:t>
            </w: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纪检政策宣传，办公场所运行维护。</w:t>
            </w: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为案件查办、纪检监察业务、党风廉政建设提高服务和保障。</w:t>
            </w:r>
          </w:p>
        </w:tc>
        <w:tc>
          <w:tcPr>
            <w:tcW w:w="1417" w:type="dxa"/>
            <w:vAlign w:val="center"/>
          </w:tcPr>
          <w:p w:rsidR="003F1D04" w:rsidRDefault="003F1D04">
            <w:pPr>
              <w:spacing w:line="300" w:lineRule="exact"/>
              <w:jc w:val="left"/>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c>
          <w:tcPr>
            <w:tcW w:w="737" w:type="dxa"/>
            <w:vAlign w:val="center"/>
          </w:tcPr>
          <w:p w:rsidR="003F1D04" w:rsidRDefault="003F1D04">
            <w:pPr>
              <w:spacing w:line="300" w:lineRule="exact"/>
              <w:jc w:val="center"/>
              <w:rPr>
                <w:rFonts w:ascii="方正书宋_GBK" w:eastAsia="方正书宋_GBK"/>
              </w:rPr>
            </w:pPr>
          </w:p>
        </w:tc>
      </w:tr>
      <w:tr w:rsidR="003F1D04">
        <w:trPr>
          <w:trHeight w:val="227"/>
          <w:jc w:val="center"/>
        </w:trPr>
        <w:tc>
          <w:tcPr>
            <w:tcW w:w="2341" w:type="dxa"/>
            <w:vAlign w:val="center"/>
          </w:tcPr>
          <w:p w:rsidR="003F1D04" w:rsidRDefault="000A379B">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3F1D04" w:rsidRDefault="003F1D04">
            <w:pPr>
              <w:spacing w:line="300" w:lineRule="exact"/>
              <w:jc w:val="left"/>
              <w:rPr>
                <w:rFonts w:ascii="方正书宋_GBK" w:eastAsia="方正书宋_GBK"/>
              </w:rPr>
            </w:pP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宣传党的纪检工作方针、政策，教育纪检干部遵守和执行党章以及党内法规、党的路线方针政策和决议、国家法规等，全面提高纪检监察干部队伍素质；负责办公场所运行维护。</w:t>
            </w:r>
          </w:p>
        </w:tc>
        <w:tc>
          <w:tcPr>
            <w:tcW w:w="2976"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为案件查办、纪检监察业务、党风廉政建设提高服务和保障。</w:t>
            </w:r>
          </w:p>
        </w:tc>
        <w:tc>
          <w:tcPr>
            <w:tcW w:w="1417" w:type="dxa"/>
            <w:vAlign w:val="center"/>
          </w:tcPr>
          <w:p w:rsidR="003F1D04" w:rsidRDefault="000A379B">
            <w:pPr>
              <w:spacing w:line="300" w:lineRule="exact"/>
              <w:jc w:val="left"/>
              <w:rPr>
                <w:rFonts w:ascii="方正书宋_GBK" w:eastAsia="方正书宋_GBK"/>
              </w:rPr>
            </w:pPr>
            <w:r>
              <w:rPr>
                <w:rFonts w:ascii="方正书宋_GBK" w:eastAsia="方正书宋_GBK" w:hint="eastAsia"/>
              </w:rPr>
              <w:t>综合事务保障率</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3F1D04" w:rsidRDefault="000A379B">
            <w:pPr>
              <w:spacing w:line="300" w:lineRule="exact"/>
              <w:jc w:val="center"/>
              <w:rPr>
                <w:rFonts w:ascii="方正书宋_GBK" w:eastAsia="方正书宋_GBK"/>
              </w:rPr>
            </w:pPr>
            <w:r>
              <w:rPr>
                <w:rFonts w:ascii="方正书宋_GBK" w:eastAsia="方正书宋_GBK"/>
              </w:rPr>
              <w:t>&lt;90%</w:t>
            </w:r>
          </w:p>
        </w:tc>
      </w:tr>
    </w:tbl>
    <w:p w:rsidR="003F1D04" w:rsidRDefault="003F1D04"/>
    <w:sectPr w:rsidR="003F1D04" w:rsidSect="003F1D04">
      <w:headerReference w:type="default" r:id="rId8"/>
      <w:footerReference w:type="default" r:id="rId9"/>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379B" w:rsidRDefault="000A379B" w:rsidP="003F1D04">
      <w:r>
        <w:separator/>
      </w:r>
    </w:p>
  </w:endnote>
  <w:endnote w:type="continuationSeparator" w:id="0">
    <w:p w:rsidR="000A379B" w:rsidRDefault="000A379B" w:rsidP="003F1D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仿宋">
    <w:altName w:val="Arial Unicode MS"/>
    <w:charset w:val="86"/>
    <w:family w:val="modern"/>
    <w:pitch w:val="default"/>
    <w:sig w:usb0="00000000" w:usb1="38CF7CFA" w:usb2="00000016"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楷体">
    <w:altName w:val="Arial Unicode MS"/>
    <w:charset w:val="86"/>
    <w:family w:val="modern"/>
    <w:pitch w:val="default"/>
    <w:sig w:usb0="00000000" w:usb1="38CF7CFA" w:usb2="00000016" w:usb3="00000000" w:csb0="00040001" w:csb1="00000000"/>
  </w:font>
  <w:font w:name="方正小标宋_GBK">
    <w:altName w:val="宋体"/>
    <w:charset w:val="86"/>
    <w:family w:val="auto"/>
    <w:pitch w:val="default"/>
    <w:sig w:usb0="00000000" w:usb1="00000000" w:usb2="00000010" w:usb3="00000000" w:csb0="00040000" w:csb1="00000000"/>
  </w:font>
  <w:font w:name="方正书宋_GBK">
    <w:altName w:val="宋体"/>
    <w:charset w:val="86"/>
    <w:family w:val="auto"/>
    <w:pitch w:val="default"/>
    <w:sig w:usb0="00000000" w:usb1="0000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D04" w:rsidRDefault="003F1D04">
    <w:pPr>
      <w:pStyle w:val="a3"/>
    </w:pPr>
    <w:r>
      <w:pict>
        <v:shapetype id="_x0000_t202" coordsize="21600,21600" o:spt="202" path="m,l,21600r21600,l21600,xe">
          <v:stroke joinstyle="miter"/>
          <v:path gradientshapeok="t" o:connecttype="rect"/>
        </v:shapetype>
        <v:shape id="_x0000_s1026" type="#_x0000_t202" style="position:absolute;margin-left:0;margin-top:0;width:2in;height:2in;z-index:25165824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3F1D04" w:rsidRDefault="003F1D04">
                <w:pPr>
                  <w:pStyle w:val="a3"/>
                </w:pPr>
                <w:r>
                  <w:rPr>
                    <w:rFonts w:hint="eastAsia"/>
                  </w:rPr>
                  <w:fldChar w:fldCharType="begin"/>
                </w:r>
                <w:r w:rsidR="000A379B">
                  <w:rPr>
                    <w:rFonts w:hint="eastAsia"/>
                  </w:rPr>
                  <w:instrText xml:space="preserve"> PAGE  \* MERGEFORMAT </w:instrText>
                </w:r>
                <w:r>
                  <w:rPr>
                    <w:rFonts w:hint="eastAsia"/>
                  </w:rPr>
                  <w:fldChar w:fldCharType="separate"/>
                </w:r>
                <w:r w:rsidR="00AC6AD7">
                  <w:rPr>
                    <w:noProof/>
                  </w:rPr>
                  <w:t>7</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379B" w:rsidRDefault="000A379B" w:rsidP="003F1D04">
      <w:r>
        <w:separator/>
      </w:r>
    </w:p>
  </w:footnote>
  <w:footnote w:type="continuationSeparator" w:id="0">
    <w:p w:rsidR="000A379B" w:rsidRDefault="000A379B" w:rsidP="003F1D0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D04" w:rsidRDefault="003F1D04">
    <w:pPr>
      <w:pStyle w:val="a4"/>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2"/>
      <w:numFmt w:val="chineseCounting"/>
      <w:suff w:val="nothing"/>
      <w:lvlText w:val="（%1）"/>
      <w:lvlJc w:val="left"/>
    </w:lvl>
  </w:abstractNum>
  <w:abstractNum w:abstractNumId="1">
    <w:nsid w:val="00000002"/>
    <w:multiLevelType w:val="singleLevel"/>
    <w:tmpl w:val="00000002"/>
    <w:lvl w:ilvl="0">
      <w:start w:val="1"/>
      <w:numFmt w:val="chineseCounting"/>
      <w:suff w:val="nothing"/>
      <w:lvlText w:val="（%1）"/>
      <w:lvlJc w:val="left"/>
    </w:lvl>
  </w:abstractNum>
  <w:abstractNum w:abstractNumId="2">
    <w:nsid w:val="00000003"/>
    <w:multiLevelType w:val="singleLevel"/>
    <w:tmpl w:val="00000003"/>
    <w:lvl w:ilvl="0">
      <w:start w:val="3"/>
      <w:numFmt w:val="chineseCounting"/>
      <w:suff w:val="nothing"/>
      <w:lvlText w:val="（%1）"/>
      <w:lvlJc w:val="left"/>
    </w:lvl>
  </w:abstractNum>
  <w:abstractNum w:abstractNumId="3">
    <w:nsid w:val="607DEFE1"/>
    <w:multiLevelType w:val="singleLevel"/>
    <w:tmpl w:val="607DEFE1"/>
    <w:lvl w:ilvl="0">
      <w:start w:val="4"/>
      <w:numFmt w:val="chineseCounting"/>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9"/>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4D644D23"/>
    <w:rsid w:val="000A379B"/>
    <w:rsid w:val="003F1D04"/>
    <w:rsid w:val="00AC6AD7"/>
    <w:rsid w:val="1CCF0D67"/>
    <w:rsid w:val="21A77BAA"/>
    <w:rsid w:val="48B914B6"/>
    <w:rsid w:val="4D644D23"/>
    <w:rsid w:val="745010C7"/>
    <w:rsid w:val="7D4A2DC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F1D04"/>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3F1D04"/>
    <w:pPr>
      <w:tabs>
        <w:tab w:val="center" w:pos="4153"/>
        <w:tab w:val="right" w:pos="8306"/>
      </w:tabs>
      <w:snapToGrid w:val="0"/>
      <w:jc w:val="left"/>
    </w:pPr>
    <w:rPr>
      <w:sz w:val="18"/>
      <w:szCs w:val="18"/>
    </w:rPr>
  </w:style>
  <w:style w:type="paragraph" w:styleId="a4">
    <w:name w:val="header"/>
    <w:basedOn w:val="a"/>
    <w:rsid w:val="003F1D04"/>
    <w:pPr>
      <w:pBdr>
        <w:bottom w:val="single" w:sz="6" w:space="1" w:color="auto"/>
      </w:pBdr>
      <w:tabs>
        <w:tab w:val="center" w:pos="4153"/>
        <w:tab w:val="right" w:pos="8306"/>
      </w:tabs>
      <w:snapToGrid w:val="0"/>
      <w:jc w:val="center"/>
    </w:pPr>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344</Words>
  <Characters>1965</Characters>
  <Application>Microsoft Office Word</Application>
  <DocSecurity>0</DocSecurity>
  <Lines>16</Lines>
  <Paragraphs>4</Paragraphs>
  <ScaleCrop>false</ScaleCrop>
  <Company>微软中国</Company>
  <LinksUpToDate>false</LinksUpToDate>
  <CharactersWithSpaces>2305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2</cp:revision>
  <cp:lastPrinted>2018-04-02T08:08:00Z</cp:lastPrinted>
  <dcterms:created xsi:type="dcterms:W3CDTF">2018-04-02T07:47:00Z</dcterms:created>
  <dcterms:modified xsi:type="dcterms:W3CDTF">2018-04-04T04:41:00Z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2052-10.1.0.7223</vt:lpwstr>
  </property>
</Properties>
</file>