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ascii="黑体" w:hAnsi="宋体" w:eastAsia="黑体" w:cs="黑体"/>
          <w:color w:val="002060"/>
          <w:sz w:val="84"/>
          <w:szCs w:val="84"/>
        </w:rPr>
        <w:t>2017</w:t>
      </w:r>
      <w:r>
        <w:rPr>
          <w:rFonts w:hint="eastAsia" w:ascii="黑体" w:hAnsi="宋体" w:eastAsia="黑体" w:cs="黑体"/>
          <w:color w:val="002060"/>
          <w:sz w:val="84"/>
          <w:szCs w:val="84"/>
        </w:rPr>
        <w:t>年度部门决算公开</w:t>
      </w: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黑体" w:hAnsi="黑体" w:eastAsia="黑体"/>
          <w:b/>
          <w:bCs/>
          <w:sz w:val="72"/>
          <w:szCs w:val="72"/>
        </w:rPr>
      </w:pPr>
    </w:p>
    <w:p>
      <w:pPr>
        <w:widowControl/>
        <w:jc w:val="center"/>
        <w:rPr>
          <w:rFonts w:ascii="宋体"/>
          <w:b/>
          <w:bCs/>
          <w:sz w:val="44"/>
          <w:szCs w:val="44"/>
        </w:rPr>
      </w:pPr>
      <w:r>
        <w:rPr>
          <w:rFonts w:hint="eastAsia" w:ascii="宋体" w:hAnsi="宋体" w:cs="宋体"/>
          <w:b/>
          <w:bCs/>
          <w:sz w:val="44"/>
          <w:szCs w:val="44"/>
        </w:rPr>
        <w:t>石家庄市无极县水务局</w:t>
      </w:r>
    </w:p>
    <w:p>
      <w:pPr>
        <w:widowControl/>
        <w:jc w:val="center"/>
        <w:rPr>
          <w:rFonts w:ascii="宋体"/>
          <w:b/>
          <w:bCs/>
          <w:sz w:val="44"/>
          <w:szCs w:val="44"/>
        </w:rPr>
      </w:pPr>
      <w:r>
        <w:rPr>
          <w:rFonts w:ascii="宋体" w:hAnsi="宋体" w:cs="宋体"/>
          <w:b/>
          <w:bCs/>
          <w:sz w:val="44"/>
          <w:szCs w:val="44"/>
        </w:rPr>
        <w:t>2018</w:t>
      </w:r>
      <w:r>
        <w:rPr>
          <w:rFonts w:hint="eastAsia" w:ascii="宋体" w:hAnsi="宋体" w:cs="宋体"/>
          <w:b/>
          <w:bCs/>
          <w:sz w:val="44"/>
          <w:szCs w:val="44"/>
        </w:rPr>
        <w:t>年</w:t>
      </w:r>
      <w:r>
        <w:rPr>
          <w:rFonts w:ascii="宋体" w:hAnsi="宋体" w:cs="宋体"/>
          <w:b/>
          <w:bCs/>
          <w:sz w:val="44"/>
          <w:szCs w:val="44"/>
        </w:rPr>
        <w:t>9</w:t>
      </w:r>
      <w:r>
        <w:rPr>
          <w:rFonts w:hint="eastAsia" w:ascii="宋体" w:hAnsi="宋体" w:cs="宋体"/>
          <w:b/>
          <w:bCs/>
          <w:sz w:val="44"/>
          <w:szCs w:val="44"/>
        </w:rPr>
        <w:t>月</w:t>
      </w:r>
      <w:r>
        <w:rPr>
          <w:rFonts w:ascii="宋体" w:hAnsi="宋体" w:cs="宋体"/>
          <w:b/>
          <w:bCs/>
          <w:sz w:val="44"/>
          <w:szCs w:val="44"/>
        </w:rPr>
        <w:t>18</w:t>
      </w:r>
      <w:r>
        <w:rPr>
          <w:rFonts w:hint="eastAsia" w:ascii="宋体" w:hAnsi="宋体" w:cs="宋体"/>
          <w:b/>
          <w:bCs/>
          <w:sz w:val="44"/>
          <w:szCs w:val="44"/>
        </w:rPr>
        <w:t>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cs="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24"/>
        </w:rPr>
      </w:pPr>
      <w:r>
        <w:rPr>
          <w:rFonts w:hint="eastAsia" w:eastAsia="黑体" w:cs="黑体"/>
          <w:sz w:val="32"/>
          <w:szCs w:val="32"/>
        </w:rPr>
        <w:t>第一部分</w:t>
      </w:r>
      <w:r>
        <w:rPr>
          <w:rFonts w:eastAsia="黑体"/>
          <w:sz w:val="32"/>
          <w:szCs w:val="32"/>
        </w:rPr>
        <w:t xml:space="preserve"> </w:t>
      </w:r>
      <w:r>
        <w:rPr>
          <w:rFonts w:hint="eastAsia" w:eastAsia="黑体" w:cs="黑体"/>
          <w:sz w:val="32"/>
          <w:szCs w:val="32"/>
        </w:rPr>
        <w:t>水务局部门概况</w:t>
      </w:r>
    </w:p>
    <w:p>
      <w:pPr>
        <w:widowControl/>
        <w:spacing w:line="580" w:lineRule="exact"/>
        <w:ind w:firstLine="1273" w:firstLineChars="398"/>
        <w:rPr>
          <w:rFonts w:eastAsia="仿宋_GB2312"/>
          <w:sz w:val="32"/>
          <w:szCs w:val="32"/>
        </w:rPr>
      </w:pPr>
      <w:r>
        <w:rPr>
          <w:rFonts w:hint="eastAsia" w:eastAsia="仿宋_GB2312" w:cs="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cs="仿宋_GB2312"/>
          <w:sz w:val="32"/>
          <w:szCs w:val="32"/>
        </w:rPr>
        <w:t>二、部门决算单位构成</w:t>
      </w:r>
    </w:p>
    <w:p>
      <w:pPr>
        <w:widowControl/>
        <w:spacing w:line="580" w:lineRule="exact"/>
        <w:ind w:firstLine="640" w:firstLineChars="200"/>
        <w:rPr>
          <w:rFonts w:eastAsia="仿宋_GB2312"/>
          <w:sz w:val="20"/>
          <w:szCs w:val="20"/>
        </w:rPr>
      </w:pPr>
      <w:r>
        <w:rPr>
          <w:rFonts w:hint="eastAsia" w:eastAsia="黑体" w:cs="黑体"/>
          <w:sz w:val="32"/>
          <w:szCs w:val="32"/>
        </w:rPr>
        <w:t>第二部分</w:t>
      </w:r>
      <w:r>
        <w:rPr>
          <w:rFonts w:eastAsia="黑体"/>
          <w:sz w:val="32"/>
          <w:szCs w:val="32"/>
        </w:rPr>
        <w:t xml:space="preserve"> </w:t>
      </w:r>
      <w:r>
        <w:rPr>
          <w:rFonts w:hint="eastAsia" w:eastAsia="黑体" w:cs="黑体"/>
          <w:sz w:val="32"/>
          <w:szCs w:val="32"/>
        </w:rPr>
        <w:t>水务局部门</w:t>
      </w:r>
      <w:r>
        <w:rPr>
          <w:rFonts w:eastAsia="黑体"/>
          <w:sz w:val="32"/>
          <w:szCs w:val="32"/>
        </w:rPr>
        <w:t>2017</w:t>
      </w:r>
      <w:r>
        <w:rPr>
          <w:rFonts w:hint="eastAsia" w:eastAsia="黑体" w:cs="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九、</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经费等相关信息统计表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十、政府采购情况表</w:t>
      </w:r>
    </w:p>
    <w:p>
      <w:pPr>
        <w:widowControl/>
        <w:spacing w:line="580" w:lineRule="exact"/>
        <w:ind w:firstLine="640" w:firstLineChars="200"/>
        <w:rPr>
          <w:rFonts w:eastAsia="黑体"/>
          <w:sz w:val="32"/>
          <w:szCs w:val="32"/>
        </w:rPr>
      </w:pPr>
      <w:r>
        <w:rPr>
          <w:rFonts w:hint="eastAsia" w:eastAsia="黑体" w:cs="黑体"/>
          <w:sz w:val="32"/>
          <w:szCs w:val="32"/>
        </w:rPr>
        <w:t>第三部分</w:t>
      </w:r>
      <w:r>
        <w:rPr>
          <w:rFonts w:eastAsia="黑体"/>
          <w:sz w:val="32"/>
          <w:szCs w:val="32"/>
        </w:rPr>
        <w:t xml:space="preserve">  </w:t>
      </w:r>
      <w:r>
        <w:rPr>
          <w:rFonts w:hint="eastAsia" w:eastAsia="黑体" w:cs="黑体"/>
          <w:sz w:val="32"/>
          <w:szCs w:val="32"/>
        </w:rPr>
        <w:t>水务局部门</w:t>
      </w:r>
      <w:r>
        <w:rPr>
          <w:rFonts w:eastAsia="黑体"/>
          <w:sz w:val="32"/>
          <w:szCs w:val="32"/>
        </w:rPr>
        <w:t>2017</w:t>
      </w:r>
      <w:r>
        <w:rPr>
          <w:rFonts w:hint="eastAsia" w:eastAsia="黑体" w:cs="黑体"/>
          <w:sz w:val="32"/>
          <w:szCs w:val="32"/>
        </w:rPr>
        <w:t>年部门决算情况说明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五、</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w:t>
      </w:r>
      <w:r>
        <w:rPr>
          <w:rFonts w:hint="eastAsia" w:eastAsia="仿宋_GB2312" w:cs="仿宋_GB2312"/>
          <w:sz w:val="32"/>
          <w:szCs w:val="32"/>
        </w:rPr>
        <w:t>机关运行经费情况</w:t>
      </w:r>
    </w:p>
    <w:p>
      <w:pPr>
        <w:widowControl/>
        <w:spacing w:line="580" w:lineRule="exact"/>
        <w:ind w:left="640" w:firstLine="1344" w:firstLineChars="420"/>
        <w:rPr>
          <w:rFonts w:eastAsia="仿宋_GB2312"/>
          <w:sz w:val="32"/>
          <w:szCs w:val="32"/>
        </w:rPr>
      </w:pPr>
      <w:r>
        <w:rPr>
          <w:rFonts w:eastAsia="仿宋_GB2312"/>
          <w:sz w:val="32"/>
          <w:szCs w:val="32"/>
        </w:rPr>
        <w:t>2.</w:t>
      </w:r>
      <w:r>
        <w:rPr>
          <w:rFonts w:hint="eastAsia" w:eastAsia="仿宋_GB2312" w:cs="仿宋_GB2312"/>
          <w:sz w:val="32"/>
          <w:szCs w:val="32"/>
        </w:rPr>
        <w:t>政府采购情况</w:t>
      </w:r>
    </w:p>
    <w:p>
      <w:pPr>
        <w:widowControl/>
        <w:spacing w:line="580" w:lineRule="exact"/>
        <w:ind w:left="640" w:firstLine="1344" w:firstLineChars="420"/>
        <w:rPr>
          <w:rFonts w:eastAsia="仿宋_GB2312"/>
          <w:sz w:val="32"/>
          <w:szCs w:val="32"/>
        </w:rPr>
      </w:pPr>
      <w:r>
        <w:rPr>
          <w:rFonts w:eastAsia="仿宋_GB2312"/>
          <w:sz w:val="32"/>
          <w:szCs w:val="32"/>
        </w:rPr>
        <w:t>3.</w:t>
      </w:r>
      <w:r>
        <w:rPr>
          <w:rFonts w:hint="eastAsia" w:eastAsia="仿宋_GB2312" w:cs="仿宋_GB2312"/>
          <w:sz w:val="32"/>
          <w:szCs w:val="32"/>
        </w:rPr>
        <w:t>国有资产占用情况</w:t>
      </w:r>
    </w:p>
    <w:p>
      <w:pPr>
        <w:widowControl/>
        <w:spacing w:line="580" w:lineRule="exact"/>
        <w:ind w:left="640" w:firstLine="1344" w:firstLineChars="420"/>
        <w:rPr>
          <w:rFonts w:eastAsia="仿宋_GB2312"/>
          <w:sz w:val="32"/>
          <w:szCs w:val="32"/>
        </w:rPr>
      </w:pPr>
      <w:r>
        <w:rPr>
          <w:rFonts w:eastAsia="仿宋_GB2312"/>
          <w:sz w:val="32"/>
          <w:szCs w:val="32"/>
        </w:rPr>
        <w:t>4.</w:t>
      </w:r>
      <w:r>
        <w:rPr>
          <w:rFonts w:hint="eastAsia" w:eastAsia="仿宋_GB2312" w:cs="仿宋_GB2312"/>
          <w:sz w:val="32"/>
          <w:szCs w:val="32"/>
        </w:rPr>
        <w:t>其他需要说明的情况</w:t>
      </w:r>
    </w:p>
    <w:p>
      <w:pPr>
        <w:widowControl/>
        <w:spacing w:line="580" w:lineRule="exact"/>
        <w:ind w:firstLine="640" w:firstLineChars="200"/>
        <w:rPr>
          <w:rFonts w:eastAsia="黑体"/>
          <w:sz w:val="32"/>
          <w:szCs w:val="32"/>
        </w:rPr>
      </w:pPr>
      <w:r>
        <w:rPr>
          <w:rFonts w:hint="eastAsia" w:eastAsia="黑体" w:cs="黑体"/>
          <w:sz w:val="32"/>
          <w:szCs w:val="32"/>
        </w:rPr>
        <w:t>第四部分名词解释</w:t>
      </w:r>
    </w:p>
    <w:p/>
    <w:p/>
    <w:p/>
    <w:p/>
    <w:p/>
    <w:p>
      <w:pPr>
        <w:pStyle w:val="2"/>
        <w:spacing w:line="560" w:lineRule="exact"/>
        <w:jc w:val="center"/>
        <w:rPr>
          <w:rFonts w:ascii="宋体"/>
          <w:color w:val="000000"/>
          <w:kern w:val="0"/>
        </w:rPr>
      </w:pPr>
      <w:r>
        <w:rPr>
          <w:rFonts w:hint="eastAsia" w:ascii="宋体" w:hAnsi="宋体" w:cs="宋体"/>
          <w:color w:val="000000"/>
          <w:kern w:val="0"/>
        </w:rPr>
        <w:t>第一部分</w:t>
      </w:r>
      <w:r>
        <w:rPr>
          <w:rFonts w:ascii="宋体" w:hAnsi="宋体" w:cs="宋体"/>
          <w:color w:val="000000"/>
          <w:kern w:val="0"/>
        </w:rPr>
        <w:t xml:space="preserve"> </w:t>
      </w:r>
      <w:r>
        <w:rPr>
          <w:rFonts w:hint="eastAsia" w:ascii="宋体" w:hAnsi="宋体" w:cs="宋体"/>
          <w:color w:val="000000"/>
          <w:kern w:val="0"/>
        </w:rPr>
        <w:t>部门概况</w:t>
      </w:r>
    </w:p>
    <w:p>
      <w:pPr>
        <w:pStyle w:val="3"/>
        <w:spacing w:before="0" w:after="0" w:line="560" w:lineRule="exact"/>
        <w:ind w:firstLine="643" w:firstLineChars="200"/>
        <w:rPr>
          <w:rFonts w:ascii="黑体" w:hAnsi="Cambria" w:eastAsia="黑体" w:cs="Times New Roman"/>
          <w:kern w:val="0"/>
        </w:rPr>
      </w:pPr>
      <w:r>
        <w:rPr>
          <w:rFonts w:hint="eastAsia" w:ascii="黑体" w:hAnsi="Cambria" w:eastAsia="黑体" w:cs="黑体"/>
          <w:kern w:val="0"/>
        </w:rPr>
        <w:t>一、部门职责</w:t>
      </w:r>
    </w:p>
    <w:p>
      <w:pPr>
        <w:ind w:firstLine="640"/>
        <w:rPr>
          <w:rFonts w:ascii="仿宋_GB2312" w:eastAsia="仿宋_GB2312"/>
          <w:sz w:val="32"/>
          <w:szCs w:val="32"/>
        </w:rPr>
      </w:pPr>
      <w:r>
        <w:rPr>
          <w:rFonts w:hint="eastAsia" w:ascii="仿宋_GB2312" w:hAnsi="仿宋_GB2312" w:eastAsia="仿宋_GB2312" w:cs="仿宋_GB2312"/>
          <w:sz w:val="32"/>
          <w:szCs w:val="32"/>
        </w:rPr>
        <w:t>（一）贯彻落实国家、省、市关于水务工作方面的法律、法规、规章和政策</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拟定水务中长期发展规划和年度计划，并组织实施。</w:t>
      </w:r>
    </w:p>
    <w:p>
      <w:pPr>
        <w:ind w:firstLine="640"/>
        <w:rPr>
          <w:rFonts w:ascii="仿宋_GB2312" w:eastAsia="仿宋_GB2312"/>
          <w:sz w:val="32"/>
          <w:szCs w:val="32"/>
        </w:rPr>
      </w:pPr>
      <w:r>
        <w:rPr>
          <w:rFonts w:hint="eastAsia" w:ascii="仿宋_GB2312" w:hAnsi="仿宋_GB2312" w:eastAsia="仿宋_GB2312" w:cs="仿宋_GB2312"/>
          <w:sz w:val="32"/>
          <w:szCs w:val="32"/>
        </w:rPr>
        <w:t>（二）负责生活、生产经营和生态环境用水的统筹兼顾和开发利用；实施水资源统一监督管理；拟定水中长期供求计划、水量分配方案并监督实施；组织开展水资源调查评价工作；组织实施取水许可、水资源有偿使用、水资源论证、防洪论证制度和凿井备案制度；按照国家规定对供水单位实施管理与监督；指导城乡供水工作。</w:t>
      </w:r>
    </w:p>
    <w:p>
      <w:pPr>
        <w:ind w:firstLine="640"/>
        <w:rPr>
          <w:rFonts w:ascii="仿宋_GB2312" w:eastAsia="仿宋_GB2312"/>
          <w:sz w:val="32"/>
          <w:szCs w:val="32"/>
        </w:rPr>
      </w:pPr>
      <w:r>
        <w:rPr>
          <w:rFonts w:hint="eastAsia" w:ascii="仿宋_GB2312" w:hAnsi="仿宋_GB2312" w:eastAsia="仿宋_GB2312" w:cs="仿宋_GB2312"/>
          <w:sz w:val="32"/>
          <w:szCs w:val="32"/>
        </w:rPr>
        <w:t>（三）负责水资源保护工作。组织编制水资源保护规划；对水功能区实施监督管理，根据水域纳污能力，提出限制排污总量建议；指导水资源保护工作；指导地下水开发和城市规划区地下水资源管理保护工作；负责入河排污口设置审批工作。</w:t>
      </w:r>
    </w:p>
    <w:p>
      <w:pPr>
        <w:ind w:firstLine="640"/>
        <w:rPr>
          <w:rFonts w:ascii="仿宋_GB2312" w:eastAsia="仿宋_GB2312"/>
          <w:sz w:val="32"/>
          <w:szCs w:val="32"/>
        </w:rPr>
      </w:pPr>
      <w:r>
        <w:rPr>
          <w:rFonts w:hint="eastAsia" w:ascii="仿宋_GB2312" w:hAnsi="仿宋_GB2312" w:eastAsia="仿宋_GB2312" w:cs="仿宋_GB2312"/>
          <w:sz w:val="32"/>
          <w:szCs w:val="32"/>
        </w:rPr>
        <w:t>（四）负责防治水旱灾害，承担县防汛抗旱指挥部的具体工作。组织、协调、监督、指挥全县防汛抗旱工作；对主要河道和重要水工程实施防汛抗旱调度和应急水量调度；编制全县防汛抗旱应急预案并组织实施；指导水务突发公共事件的应急管理工作。</w:t>
      </w:r>
    </w:p>
    <w:p>
      <w:pPr>
        <w:ind w:firstLine="640"/>
        <w:rPr>
          <w:rFonts w:ascii="仿宋_GB2312" w:eastAsia="仿宋_GB2312"/>
          <w:sz w:val="32"/>
          <w:szCs w:val="32"/>
        </w:rPr>
      </w:pPr>
      <w:r>
        <w:rPr>
          <w:rFonts w:hint="eastAsia" w:ascii="仿宋_GB2312" w:hAnsi="仿宋_GB2312" w:eastAsia="仿宋_GB2312" w:cs="仿宋_GB2312"/>
          <w:sz w:val="32"/>
          <w:szCs w:val="32"/>
        </w:rPr>
        <w:t>（五）负责全县节约用水工作。贯彻节水用水政策，编制节约用水规划，科学制定全县有关水务行业标准，并监督实施；指导和推动节水型社会建设。</w:t>
      </w:r>
    </w:p>
    <w:p>
      <w:pPr>
        <w:ind w:firstLine="640"/>
        <w:rPr>
          <w:rFonts w:ascii="仿宋_GB2312" w:eastAsia="仿宋_GB2312"/>
          <w:sz w:val="32"/>
          <w:szCs w:val="32"/>
        </w:rPr>
      </w:pPr>
      <w:r>
        <w:rPr>
          <w:rFonts w:hint="eastAsia" w:ascii="仿宋_GB2312" w:hAnsi="仿宋_GB2312" w:eastAsia="仿宋_GB2312" w:cs="仿宋_GB2312"/>
          <w:sz w:val="32"/>
          <w:szCs w:val="32"/>
        </w:rPr>
        <w:t>（六）负责提出水务固定资产规模、县级财政性资金安排的意见；提出县级水务建设投资安排的建议并组织实施；按照国家规定，监督管理水务系统国有资产。</w:t>
      </w:r>
    </w:p>
    <w:p>
      <w:pPr>
        <w:ind w:firstLine="640"/>
        <w:rPr>
          <w:rFonts w:ascii="仿宋_GB2312" w:eastAsia="仿宋_GB2312"/>
          <w:sz w:val="32"/>
          <w:szCs w:val="32"/>
        </w:rPr>
      </w:pPr>
      <w:r>
        <w:rPr>
          <w:rFonts w:hint="eastAsia" w:ascii="仿宋_GB2312" w:hAnsi="仿宋_GB2312" w:eastAsia="仿宋_GB2312" w:cs="仿宋_GB2312"/>
          <w:sz w:val="32"/>
          <w:szCs w:val="32"/>
        </w:rPr>
        <w:t>（七）指导全县水利设施、水域及其岸线的管理与保护；指导主要河道的治理与开发；指导水利工程建设与运行管理。</w:t>
      </w:r>
    </w:p>
    <w:p>
      <w:pPr>
        <w:ind w:firstLine="640"/>
        <w:rPr>
          <w:rFonts w:ascii="仿宋_GB2312" w:eastAsia="仿宋_GB2312"/>
          <w:sz w:val="32"/>
          <w:szCs w:val="32"/>
        </w:rPr>
      </w:pPr>
      <w:r>
        <w:rPr>
          <w:rFonts w:hint="eastAsia" w:ascii="仿宋_GB2312" w:hAnsi="仿宋_GB2312" w:eastAsia="仿宋_GB2312" w:cs="仿宋_GB2312"/>
          <w:sz w:val="32"/>
          <w:szCs w:val="32"/>
        </w:rPr>
        <w:t>（八）负责防治水土流失。拟定水土保持规划并监督实施；组织实施水土流失的综合防治、监测预报；负责建设项目水土保持方案的审核、监督实施及水土保持工程的验收工作；指导水土保持建设项目的实施，促进水土资源的可持续利用。</w:t>
      </w:r>
    </w:p>
    <w:p>
      <w:pPr>
        <w:ind w:firstLine="640"/>
        <w:rPr>
          <w:rFonts w:ascii="仿宋_GB2312" w:eastAsia="仿宋_GB2312"/>
          <w:sz w:val="32"/>
          <w:szCs w:val="32"/>
        </w:rPr>
      </w:pPr>
      <w:r>
        <w:rPr>
          <w:rFonts w:hint="eastAsia" w:ascii="仿宋_GB2312" w:hAnsi="仿宋_GB2312" w:eastAsia="仿宋_GB2312" w:cs="仿宋_GB2312"/>
          <w:sz w:val="32"/>
          <w:szCs w:val="32"/>
        </w:rPr>
        <w:t>（九）指导农村水利工作。组织协调农田水利基本建设，指导农村饮水安全、节水灌溉等工程建设与管理工作；指导农村水利社会化服务体系建设。</w:t>
      </w:r>
    </w:p>
    <w:p>
      <w:pPr>
        <w:ind w:firstLine="640"/>
        <w:rPr>
          <w:rFonts w:ascii="仿宋_GB2312" w:eastAsia="仿宋_GB2312"/>
          <w:sz w:val="32"/>
          <w:szCs w:val="32"/>
        </w:rPr>
      </w:pPr>
      <w:r>
        <w:rPr>
          <w:rFonts w:hint="eastAsia" w:ascii="仿宋_GB2312" w:hAnsi="仿宋_GB2312" w:eastAsia="仿宋_GB2312" w:cs="仿宋_GB2312"/>
          <w:sz w:val="32"/>
          <w:szCs w:val="32"/>
        </w:rPr>
        <w:t>（十）负责监督协调水事案件的查处，协调、仲裁水事纠纷，指导水政监察和水行政执法工作；依法负责水务行业安全生产工作；组织实施水利工程建设的监督。</w:t>
      </w:r>
    </w:p>
    <w:p>
      <w:pPr>
        <w:ind w:firstLine="640"/>
        <w:rPr>
          <w:rFonts w:ascii="仿宋_GB2312" w:eastAsia="仿宋_GB2312"/>
          <w:sz w:val="32"/>
          <w:szCs w:val="32"/>
        </w:rPr>
      </w:pPr>
      <w:r>
        <w:rPr>
          <w:rFonts w:hint="eastAsia" w:ascii="仿宋_GB2312" w:hAnsi="仿宋_GB2312" w:eastAsia="仿宋_GB2312" w:cs="仿宋_GB2312"/>
          <w:sz w:val="32"/>
          <w:szCs w:val="32"/>
        </w:rPr>
        <w:t>（十一）组织对全县河流和地下水的水量、水质实施监测，发布水文水资源信息。</w:t>
      </w:r>
    </w:p>
    <w:p>
      <w:pPr>
        <w:ind w:firstLine="640"/>
        <w:rPr>
          <w:rFonts w:ascii="仿宋_GB2312" w:eastAsia="仿宋_GB2312"/>
          <w:sz w:val="32"/>
          <w:szCs w:val="32"/>
        </w:rPr>
      </w:pPr>
      <w:r>
        <w:rPr>
          <w:rFonts w:hint="eastAsia" w:ascii="仿宋_GB2312" w:hAnsi="仿宋_GB2312" w:eastAsia="仿宋_GB2312" w:cs="仿宋_GB2312"/>
          <w:sz w:val="32"/>
          <w:szCs w:val="32"/>
        </w:rPr>
        <w:t>（十二）承办县政府交办的其他事项。</w:t>
      </w:r>
    </w:p>
    <w:p>
      <w:pPr>
        <w:pStyle w:val="3"/>
        <w:spacing w:before="0" w:after="0" w:line="560" w:lineRule="exact"/>
        <w:ind w:firstLine="643" w:firstLineChars="200"/>
        <w:rPr>
          <w:rFonts w:ascii="黑体" w:hAnsi="Cambria" w:eastAsia="黑体" w:cs="Times New Roman"/>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kern w:val="0"/>
          <w:sz w:val="32"/>
          <w:szCs w:val="32"/>
        </w:rPr>
      </w:pPr>
      <w:r>
        <w:rPr>
          <w:rFonts w:ascii="仿宋_GB2312" w:hAnsi="Cambria" w:eastAsia="仿宋_GB2312" w:cs="仿宋_GB2312"/>
          <w:kern w:val="0"/>
          <w:sz w:val="32"/>
          <w:szCs w:val="32"/>
        </w:rPr>
        <w:t xml:space="preserve">2017 </w:t>
      </w:r>
      <w:r>
        <w:rPr>
          <w:rFonts w:hint="eastAsia" w:ascii="仿宋_GB2312" w:hAnsi="Cambria" w:eastAsia="仿宋_GB2312" w:cs="仿宋_GB2312"/>
          <w:kern w:val="0"/>
          <w:sz w:val="32"/>
          <w:szCs w:val="32"/>
        </w:rPr>
        <w:t>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425" w:num="1"/>
          <w:titlePg/>
          <w:docGrid w:type="lines" w:linePitch="312" w:charSpace="0"/>
        </w:sectPr>
      </w:pPr>
      <w:r>
        <w:rPr>
          <w:rFonts w:hint="eastAsia" w:ascii="仿宋_GB2312" w:hAnsi="Cambria" w:eastAsia="仿宋_GB2312" w:cs="仿宋_GB2312"/>
          <w:kern w:val="0"/>
          <w:sz w:val="32"/>
          <w:szCs w:val="32"/>
        </w:rPr>
        <w:t>（以下简称“单位”）共</w:t>
      </w:r>
      <w:r>
        <w:rPr>
          <w:rFonts w:ascii="仿宋_GB2312" w:hAnsi="Cambria" w:eastAsia="仿宋_GB2312" w:cs="仿宋_GB2312"/>
          <w:kern w:val="0"/>
          <w:sz w:val="32"/>
          <w:szCs w:val="32"/>
        </w:rPr>
        <w:t xml:space="preserve"> 1</w:t>
      </w:r>
      <w:r>
        <w:rPr>
          <w:rFonts w:hint="eastAsia" w:ascii="仿宋_GB2312" w:hAnsi="Cambria" w:eastAsia="仿宋_GB2312" w:cs="仿宋_GB2312"/>
          <w:kern w:val="0"/>
          <w:sz w:val="32"/>
          <w:szCs w:val="32"/>
        </w:rPr>
        <w:t>个，分别是无极县水务局</w:t>
      </w:r>
      <w:r>
        <w:rPr>
          <w:rFonts w:ascii="仿宋_GB2312" w:hAnsi="Cambria" w:eastAsia="仿宋_GB2312" w:cs="仿宋_GB2312"/>
          <w:kern w:val="0"/>
          <w:sz w:val="32"/>
          <w:szCs w:val="32"/>
        </w:rPr>
        <w:t xml:space="preserve"> </w:t>
      </w:r>
      <w:r>
        <w:rPr>
          <w:rFonts w:hint="eastAsia" w:ascii="仿宋_GB2312" w:hAnsi="Cambria" w:eastAsia="仿宋_GB2312" w:cs="仿宋_GB2312"/>
          <w:kern w:val="0"/>
          <w:sz w:val="32"/>
          <w:szCs w:val="32"/>
        </w:rPr>
        <w:t>，单位基本性质为行政单位，预算管理级次为一级预算单位，执行事业单位会计制度，较上年无增减变化。</w:t>
      </w:r>
    </w:p>
    <w:p>
      <w:pPr>
        <w:widowControl/>
        <w:spacing w:line="560" w:lineRule="exact"/>
        <w:rPr>
          <w:rFonts w:ascii="黑体" w:hAnsi="Cambria" w:eastAsia="黑体"/>
          <w:kern w:val="0"/>
          <w:sz w:val="52"/>
          <w:szCs w:val="52"/>
        </w:rPr>
      </w:pPr>
    </w:p>
    <w:p>
      <w:pPr>
        <w:widowControl/>
        <w:spacing w:line="560" w:lineRule="exact"/>
        <w:jc w:val="center"/>
        <w:rPr>
          <w:rFonts w:ascii="黑体" w:hAnsi="Cambria" w:eastAsia="黑体"/>
          <w:kern w:val="0"/>
          <w:sz w:val="52"/>
          <w:szCs w:val="52"/>
        </w:rPr>
      </w:pPr>
    </w:p>
    <w:p>
      <w:pPr>
        <w:pStyle w:val="2"/>
        <w:spacing w:line="560" w:lineRule="exact"/>
        <w:jc w:val="center"/>
        <w:rPr>
          <w:rFonts w:hint="eastAsia" w:ascii="宋体" w:hAnsi="宋体" w:cs="宋体"/>
          <w:color w:val="000000"/>
          <w:kern w:val="0"/>
        </w:rPr>
      </w:pPr>
      <w:r>
        <w:rPr>
          <w:rFonts w:hint="eastAsia" w:ascii="宋体" w:hAnsi="宋体" w:cs="宋体"/>
          <w:color w:val="000000"/>
          <w:kern w:val="0"/>
        </w:rPr>
        <w:t>第二部分</w:t>
      </w:r>
      <w:r>
        <w:rPr>
          <w:rFonts w:ascii="宋体" w:hAnsi="宋体" w:cs="宋体"/>
          <w:color w:val="000000"/>
          <w:kern w:val="0"/>
        </w:rPr>
        <w:t xml:space="preserve"> 2017</w:t>
      </w:r>
      <w:r>
        <w:rPr>
          <w:rFonts w:hint="eastAsia" w:ascii="宋体" w:hAnsi="宋体" w:cs="宋体"/>
          <w:color w:val="000000"/>
          <w:kern w:val="0"/>
        </w:rPr>
        <w:t>年度部门决算报表</w:t>
      </w:r>
    </w:p>
    <w:p>
      <w:pPr>
        <w:rPr>
          <w:rFonts w:eastAsia="仿宋_GB2312" w:cs="仿宋_GB2312"/>
          <w:sz w:val="36"/>
          <w:szCs w:val="36"/>
        </w:rPr>
      </w:pPr>
      <w:r>
        <w:rPr>
          <w:rFonts w:hint="eastAsia"/>
        </w:rPr>
        <w:t xml:space="preserve">                           </w:t>
      </w:r>
      <w:r>
        <w:rPr>
          <w:rFonts w:hint="eastAsia" w:eastAsia="仿宋_GB2312" w:cs="仿宋_GB2312"/>
          <w:sz w:val="36"/>
          <w:szCs w:val="36"/>
        </w:rPr>
        <w:t>（详见附表）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九、</w:t>
      </w:r>
      <w:r>
        <w:rPr>
          <w:rFonts w:eastAsia="仿宋_GB2312"/>
          <w:sz w:val="32"/>
          <w:szCs w:val="32"/>
        </w:rPr>
        <w:t>“</w:t>
      </w:r>
      <w:r>
        <w:rPr>
          <w:rFonts w:hint="eastAsia" w:eastAsia="仿宋_GB2312" w:cs="仿宋_GB2312"/>
          <w:sz w:val="32"/>
          <w:szCs w:val="32"/>
        </w:rPr>
        <w:t>三公</w:t>
      </w:r>
      <w:r>
        <w:rPr>
          <w:rFonts w:eastAsia="仿宋_GB2312"/>
          <w:sz w:val="32"/>
          <w:szCs w:val="32"/>
        </w:rPr>
        <w:t>”</w:t>
      </w:r>
      <w:r>
        <w:rPr>
          <w:rFonts w:hint="eastAsia" w:eastAsia="仿宋_GB2312" w:cs="仿宋_GB2312"/>
          <w:sz w:val="32"/>
          <w:szCs w:val="32"/>
        </w:rPr>
        <w:t>经费等相关信息统计表</w:t>
      </w:r>
    </w:p>
    <w:p>
      <w:pPr>
        <w:widowControl/>
        <w:spacing w:line="580" w:lineRule="exact"/>
        <w:ind w:left="640" w:firstLine="640" w:firstLineChars="200"/>
        <w:rPr>
          <w:rFonts w:eastAsia="仿宋_GB2312"/>
          <w:sz w:val="32"/>
          <w:szCs w:val="32"/>
        </w:rPr>
      </w:pPr>
      <w:r>
        <w:rPr>
          <w:rFonts w:hint="eastAsia" w:eastAsia="仿宋_GB2312" w:cs="仿宋_GB2312"/>
          <w:sz w:val="32"/>
          <w:szCs w:val="32"/>
        </w:rPr>
        <w:t>十、政府采购情况表</w:t>
      </w:r>
    </w:p>
    <w:p>
      <w:pPr>
        <w:pStyle w:val="2"/>
        <w:spacing w:line="560" w:lineRule="exact"/>
        <w:jc w:val="center"/>
        <w:rPr>
          <w:rFonts w:ascii="宋体"/>
          <w:color w:val="000000"/>
          <w:kern w:val="0"/>
        </w:rPr>
      </w:pPr>
      <w:r>
        <w:rPr>
          <w:rFonts w:hint="eastAsia" w:ascii="宋体" w:hAnsi="宋体" w:cs="宋体"/>
          <w:color w:val="000000"/>
          <w:kern w:val="0"/>
        </w:rPr>
        <w:t>第三部分部门决算情况说明</w:t>
      </w:r>
    </w:p>
    <w:p>
      <w:pPr>
        <w:pStyle w:val="3"/>
        <w:spacing w:before="0" w:after="0" w:line="560" w:lineRule="exact"/>
        <w:ind w:firstLine="643" w:firstLineChars="200"/>
        <w:rPr>
          <w:rFonts w:ascii="黑体" w:eastAsia="黑体" w:cs="Times New Roman"/>
        </w:rPr>
      </w:pPr>
      <w:r>
        <w:rPr>
          <w:rFonts w:hint="eastAsia" w:ascii="黑体" w:eastAsia="黑体" w:cs="黑体"/>
        </w:rPr>
        <w:t>一、收入</w:t>
      </w:r>
      <w:r>
        <w:rPr>
          <w:rFonts w:hint="eastAsia" w:ascii="黑体" w:hAnsi="Cambria" w:eastAsia="黑体" w:cs="黑体"/>
          <w:kern w:val="0"/>
        </w:rPr>
        <w:t>支出</w:t>
      </w:r>
      <w:r>
        <w:rPr>
          <w:rFonts w:hint="eastAsia" w:ascii="黑体" w:eastAsia="黑体" w:cs="黑体"/>
        </w:rPr>
        <w:t>决算总体情况说明</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年度年初结转和结余</w:t>
      </w:r>
      <w:r>
        <w:rPr>
          <w:rFonts w:ascii="仿宋_GB2312" w:eastAsia="仿宋_GB2312" w:cs="仿宋_GB2312"/>
          <w:sz w:val="32"/>
          <w:szCs w:val="32"/>
        </w:rPr>
        <w:t>786.01</w:t>
      </w:r>
      <w:r>
        <w:rPr>
          <w:rFonts w:hint="eastAsia" w:ascii="仿宋_GB2312" w:eastAsia="仿宋_GB2312" w:cs="仿宋_GB2312"/>
          <w:sz w:val="32"/>
          <w:szCs w:val="32"/>
        </w:rPr>
        <w:t>万元，本年收入</w:t>
      </w:r>
      <w:r>
        <w:rPr>
          <w:rFonts w:ascii="仿宋_GB2312" w:eastAsia="仿宋_GB2312" w:cs="仿宋_GB2312"/>
          <w:sz w:val="32"/>
          <w:szCs w:val="32"/>
        </w:rPr>
        <w:t>6481.51</w:t>
      </w:r>
      <w:r>
        <w:rPr>
          <w:rFonts w:hint="eastAsia" w:ascii="仿宋_GB2312" w:eastAsia="仿宋_GB2312" w:cs="仿宋_GB2312"/>
          <w:sz w:val="32"/>
          <w:szCs w:val="32"/>
        </w:rPr>
        <w:t>万元；本年支出</w:t>
      </w:r>
      <w:r>
        <w:rPr>
          <w:rFonts w:ascii="仿宋_GB2312" w:eastAsia="仿宋_GB2312" w:cs="仿宋_GB2312"/>
          <w:sz w:val="32"/>
          <w:szCs w:val="32"/>
        </w:rPr>
        <w:t>4066.17</w:t>
      </w:r>
      <w:r>
        <w:rPr>
          <w:rFonts w:hint="eastAsia" w:ascii="仿宋_GB2312" w:eastAsia="仿宋_GB2312" w:cs="仿宋_GB2312"/>
          <w:sz w:val="32"/>
          <w:szCs w:val="32"/>
        </w:rPr>
        <w:t>万元、年末结转和结余</w:t>
      </w:r>
      <w:r>
        <w:rPr>
          <w:rFonts w:ascii="仿宋_GB2312" w:eastAsia="仿宋_GB2312" w:cs="仿宋_GB2312"/>
          <w:sz w:val="32"/>
          <w:szCs w:val="32"/>
        </w:rPr>
        <w:t>3201.36</w:t>
      </w:r>
      <w:r>
        <w:rPr>
          <w:rFonts w:hint="eastAsia" w:ascii="仿宋_GB2312" w:eastAsia="仿宋_GB2312" w:cs="仿宋_GB2312"/>
          <w:sz w:val="32"/>
          <w:szCs w:val="32"/>
        </w:rPr>
        <w:t>万元。与</w:t>
      </w:r>
      <w:r>
        <w:rPr>
          <w:rFonts w:ascii="仿宋_GB2312" w:eastAsia="仿宋_GB2312" w:cs="仿宋_GB2312"/>
          <w:sz w:val="32"/>
          <w:szCs w:val="32"/>
        </w:rPr>
        <w:t>2016</w:t>
      </w:r>
      <w:r>
        <w:rPr>
          <w:rFonts w:hint="eastAsia" w:ascii="仿宋_GB2312" w:eastAsia="仿宋_GB2312" w:cs="仿宋_GB2312"/>
          <w:sz w:val="32"/>
          <w:szCs w:val="32"/>
        </w:rPr>
        <w:t>年度决算相比，本年收入增加</w:t>
      </w:r>
      <w:r>
        <w:rPr>
          <w:rFonts w:ascii="仿宋_GB2312" w:eastAsia="仿宋_GB2312" w:cs="仿宋_GB2312"/>
          <w:sz w:val="32"/>
          <w:szCs w:val="32"/>
        </w:rPr>
        <w:t>4677.26</w:t>
      </w:r>
      <w:r>
        <w:rPr>
          <w:rFonts w:hint="eastAsia" w:ascii="仿宋_GB2312" w:eastAsia="仿宋_GB2312" w:cs="仿宋_GB2312"/>
          <w:sz w:val="32"/>
          <w:szCs w:val="32"/>
        </w:rPr>
        <w:t>万元，增长</w:t>
      </w:r>
      <w:r>
        <w:rPr>
          <w:rFonts w:ascii="仿宋_GB2312" w:eastAsia="仿宋_GB2312" w:cs="仿宋_GB2312"/>
          <w:sz w:val="32"/>
          <w:szCs w:val="32"/>
        </w:rPr>
        <w:t>259.23%</w:t>
      </w:r>
      <w:r>
        <w:rPr>
          <w:rFonts w:hint="eastAsia" w:ascii="仿宋_GB2312" w:eastAsia="仿宋_GB2312" w:cs="仿宋_GB2312"/>
          <w:sz w:val="32"/>
          <w:szCs w:val="32"/>
        </w:rPr>
        <w:t>，主要是上级专款及本级专项增加；本年支出增加</w:t>
      </w:r>
      <w:r>
        <w:rPr>
          <w:rFonts w:ascii="仿宋_GB2312" w:eastAsia="仿宋_GB2312" w:cs="仿宋_GB2312"/>
          <w:sz w:val="32"/>
          <w:szCs w:val="32"/>
        </w:rPr>
        <w:t>2522.08</w:t>
      </w:r>
      <w:r>
        <w:rPr>
          <w:rFonts w:hint="eastAsia" w:ascii="仿宋_GB2312" w:eastAsia="仿宋_GB2312" w:cs="仿宋_GB2312"/>
          <w:sz w:val="32"/>
          <w:szCs w:val="32"/>
        </w:rPr>
        <w:t>万元，增长</w:t>
      </w:r>
      <w:r>
        <w:rPr>
          <w:rFonts w:ascii="仿宋_GB2312" w:eastAsia="仿宋_GB2312" w:cs="仿宋_GB2312"/>
          <w:sz w:val="32"/>
          <w:szCs w:val="32"/>
        </w:rPr>
        <w:t>163.33%</w:t>
      </w:r>
      <w:r>
        <w:rPr>
          <w:rFonts w:hint="eastAsia" w:ascii="仿宋_GB2312" w:eastAsia="仿宋_GB2312" w:cs="仿宋_GB2312"/>
          <w:sz w:val="32"/>
          <w:szCs w:val="32"/>
        </w:rPr>
        <w:t>，主要是上级专款及本级专项增加。</w:t>
      </w:r>
    </w:p>
    <w:p>
      <w:pPr>
        <w:pStyle w:val="3"/>
        <w:spacing w:before="0" w:after="0" w:line="560" w:lineRule="exact"/>
        <w:ind w:firstLine="643" w:firstLineChars="200"/>
        <w:rPr>
          <w:rFonts w:ascii="黑体" w:eastAsia="黑体" w:cs="Times New Roman"/>
        </w:rPr>
      </w:pPr>
      <w:r>
        <w:rPr>
          <w:rFonts w:hint="eastAsia" w:ascii="黑体" w:eastAsia="黑体" w:cs="黑体"/>
        </w:rPr>
        <w:t>二、收入决算情况说明</w:t>
      </w:r>
    </w:p>
    <w:p>
      <w:pPr>
        <w:adjustRightInd w:val="0"/>
        <w:snapToGrid w:val="0"/>
        <w:spacing w:line="560" w:lineRule="exact"/>
        <w:ind w:firstLine="640" w:firstLineChars="200"/>
        <w:rPr>
          <w:rFonts w:hint="eastAsia" w:ascii="仿宋_GB2312" w:eastAsia="仿宋_GB2312" w:cs="仿宋_GB2312"/>
          <w:sz w:val="32"/>
          <w:szCs w:val="32"/>
          <w:lang w:val="en-US" w:eastAsia="zh-CN"/>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年度本年收入合计</w:t>
      </w:r>
      <w:r>
        <w:rPr>
          <w:rFonts w:ascii="仿宋_GB2312" w:eastAsia="仿宋_GB2312" w:cs="仿宋_GB2312"/>
          <w:sz w:val="32"/>
          <w:szCs w:val="32"/>
        </w:rPr>
        <w:t>6481.51</w:t>
      </w:r>
      <w:r>
        <w:rPr>
          <w:rFonts w:hint="eastAsia" w:ascii="仿宋_GB2312" w:eastAsia="仿宋_GB2312" w:cs="仿宋_GB2312"/>
          <w:sz w:val="32"/>
          <w:szCs w:val="32"/>
        </w:rPr>
        <w:t>万元，其中：财政拨款收入</w:t>
      </w:r>
      <w:r>
        <w:rPr>
          <w:rFonts w:ascii="仿宋_GB2312" w:eastAsia="仿宋_GB2312" w:cs="仿宋_GB2312"/>
          <w:sz w:val="32"/>
          <w:szCs w:val="32"/>
        </w:rPr>
        <w:t>6481.51</w:t>
      </w:r>
      <w:r>
        <w:rPr>
          <w:rFonts w:hint="eastAsia" w:ascii="仿宋_GB2312" w:eastAsia="仿宋_GB2312" w:cs="仿宋_GB2312"/>
          <w:sz w:val="32"/>
          <w:szCs w:val="32"/>
        </w:rPr>
        <w:t>万元，占</w:t>
      </w:r>
      <w:r>
        <w:rPr>
          <w:rFonts w:ascii="仿宋_GB2312" w:eastAsia="仿宋_GB2312" w:cs="仿宋_GB2312"/>
          <w:sz w:val="32"/>
          <w:szCs w:val="32"/>
        </w:rPr>
        <w:t>100%</w:t>
      </w:r>
      <w:r>
        <w:rPr>
          <w:rFonts w:hint="eastAsia" w:ascii="仿宋_GB2312" w:eastAsia="仿宋_GB2312" w:cs="仿宋_GB2312"/>
          <w:sz w:val="32"/>
          <w:szCs w:val="32"/>
        </w:rPr>
        <w:t>；事业收入</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；经营收入</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；其他收入</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w:t>
      </w:r>
      <w:r>
        <w:rPr>
          <w:rFonts w:hint="eastAsia" w:ascii="仿宋_GB2312" w:eastAsia="仿宋_GB2312" w:cs="仿宋_GB2312"/>
          <w:sz w:val="32"/>
          <w:szCs w:val="32"/>
          <w:lang w:val="en-US" w:eastAsia="zh-CN"/>
        </w:rPr>
        <w:t>如图所示: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图1;收入决算结构饼状图</w:t>
      </w:r>
    </w:p>
    <w:p>
      <w:pPr>
        <w:ind w:firstLine="640"/>
        <w:rPr>
          <w:rFonts w:hint="eastAsia" w:ascii="仿宋" w:hAnsi="仿宋" w:eastAsia="仿宋" w:cs="仿宋"/>
          <w:sz w:val="32"/>
          <w:szCs w:val="32"/>
          <w:lang w:val="en-US" w:eastAsia="zh-CN"/>
        </w:rPr>
      </w:pPr>
      <w:r>
        <w:rPr>
          <w:rFonts w:ascii="Times New Roman" w:hAnsi="Times New Roman" w:eastAsia="宋体" w:cs="Times New Roman"/>
          <w:kern w:val="2"/>
          <w:sz w:val="21"/>
          <w:szCs w:val="21"/>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adjustRightInd w:val="0"/>
        <w:snapToGrid w:val="0"/>
        <w:spacing w:line="560" w:lineRule="exact"/>
        <w:ind w:firstLine="640" w:firstLineChars="200"/>
        <w:rPr>
          <w:rFonts w:hint="eastAsia" w:ascii="仿宋_GB2312" w:eastAsia="仿宋_GB2312" w:cs="仿宋_GB2312"/>
          <w:sz w:val="32"/>
          <w:szCs w:val="32"/>
          <w:lang w:val="en-US" w:eastAsia="zh-CN"/>
        </w:rPr>
      </w:pPr>
    </w:p>
    <w:p>
      <w:pPr>
        <w:adjustRightInd w:val="0"/>
        <w:snapToGrid w:val="0"/>
        <w:spacing w:line="560" w:lineRule="exact"/>
        <w:ind w:firstLine="640" w:firstLineChars="200"/>
        <w:rPr>
          <w:rFonts w:hint="eastAsia" w:ascii="仿宋_GB2312" w:eastAsia="仿宋_GB2312" w:cs="仿宋_GB2312"/>
          <w:sz w:val="32"/>
          <w:szCs w:val="32"/>
          <w:lang w:val="en-US" w:eastAsia="zh-CN"/>
        </w:rPr>
      </w:pPr>
    </w:p>
    <w:p>
      <w:pPr>
        <w:pStyle w:val="3"/>
        <w:spacing w:before="0" w:after="0" w:line="560" w:lineRule="exact"/>
        <w:ind w:firstLine="643" w:firstLineChars="200"/>
        <w:rPr>
          <w:rFonts w:ascii="黑体" w:eastAsia="黑体" w:cs="Times New Roman"/>
        </w:rPr>
      </w:pPr>
      <w:r>
        <w:rPr>
          <w:rFonts w:hint="eastAsia" w:ascii="黑体" w:eastAsia="黑体" w:cs="黑体"/>
        </w:rPr>
        <w:t>三、支出决算情况说明</w:t>
      </w:r>
    </w:p>
    <w:p>
      <w:pPr>
        <w:adjustRightInd w:val="0"/>
        <w:snapToGrid w:val="0"/>
        <w:spacing w:line="560" w:lineRule="exact"/>
        <w:ind w:firstLine="640" w:firstLineChars="200"/>
        <w:rPr>
          <w:rFonts w:hint="eastAsia" w:ascii="仿宋_GB2312" w:eastAsia="仿宋_GB2312" w:cs="仿宋_GB2312"/>
          <w:sz w:val="32"/>
          <w:szCs w:val="32"/>
          <w:lang w:val="en-US" w:eastAsia="zh-CN"/>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年度本年支出合计</w:t>
      </w:r>
      <w:r>
        <w:rPr>
          <w:rFonts w:ascii="仿宋_GB2312" w:eastAsia="仿宋_GB2312" w:cs="仿宋_GB2312"/>
          <w:sz w:val="32"/>
          <w:szCs w:val="32"/>
        </w:rPr>
        <w:t>4066.17</w:t>
      </w:r>
      <w:r>
        <w:rPr>
          <w:rFonts w:hint="eastAsia" w:ascii="仿宋_GB2312" w:eastAsia="仿宋_GB2312" w:cs="仿宋_GB2312"/>
          <w:sz w:val="32"/>
          <w:szCs w:val="32"/>
        </w:rPr>
        <w:t>万元，其中：基本支出</w:t>
      </w:r>
      <w:r>
        <w:rPr>
          <w:rFonts w:ascii="仿宋_GB2312" w:eastAsia="仿宋_GB2312" w:cs="仿宋_GB2312"/>
          <w:sz w:val="32"/>
          <w:szCs w:val="32"/>
        </w:rPr>
        <w:t>637.21</w:t>
      </w:r>
      <w:r>
        <w:rPr>
          <w:rFonts w:hint="eastAsia" w:ascii="仿宋_GB2312" w:eastAsia="仿宋_GB2312" w:cs="仿宋_GB2312"/>
          <w:sz w:val="32"/>
          <w:szCs w:val="32"/>
        </w:rPr>
        <w:t>万元，占</w:t>
      </w:r>
      <w:r>
        <w:rPr>
          <w:rFonts w:ascii="仿宋_GB2312" w:eastAsia="仿宋_GB2312" w:cs="仿宋_GB2312"/>
          <w:sz w:val="32"/>
          <w:szCs w:val="32"/>
        </w:rPr>
        <w:t>15.67%</w:t>
      </w:r>
      <w:r>
        <w:rPr>
          <w:rFonts w:hint="eastAsia" w:ascii="仿宋_GB2312" w:eastAsia="仿宋_GB2312" w:cs="仿宋_GB2312"/>
          <w:sz w:val="32"/>
          <w:szCs w:val="32"/>
        </w:rPr>
        <w:t>；项目支出</w:t>
      </w:r>
      <w:r>
        <w:rPr>
          <w:rFonts w:ascii="仿宋_GB2312" w:eastAsia="仿宋_GB2312" w:cs="仿宋_GB2312"/>
          <w:sz w:val="32"/>
          <w:szCs w:val="32"/>
        </w:rPr>
        <w:t>3428.96</w:t>
      </w:r>
      <w:r>
        <w:rPr>
          <w:rFonts w:hint="eastAsia" w:ascii="仿宋_GB2312" w:eastAsia="仿宋_GB2312" w:cs="仿宋_GB2312"/>
          <w:sz w:val="32"/>
          <w:szCs w:val="32"/>
        </w:rPr>
        <w:t>万元，占</w:t>
      </w:r>
      <w:r>
        <w:rPr>
          <w:rFonts w:ascii="仿宋_GB2312" w:eastAsia="仿宋_GB2312" w:cs="仿宋_GB2312"/>
          <w:sz w:val="32"/>
          <w:szCs w:val="32"/>
        </w:rPr>
        <w:t>84.33%</w:t>
      </w:r>
      <w:r>
        <w:rPr>
          <w:rFonts w:hint="eastAsia" w:ascii="仿宋_GB2312" w:eastAsia="仿宋_GB2312" w:cs="仿宋_GB2312"/>
          <w:sz w:val="32"/>
          <w:szCs w:val="32"/>
        </w:rPr>
        <w:t>；经营支出</w:t>
      </w:r>
      <w:r>
        <w:rPr>
          <w:rFonts w:ascii="仿宋_GB2312" w:eastAsia="仿宋_GB2312" w:cs="仿宋_GB2312"/>
          <w:sz w:val="32"/>
          <w:szCs w:val="32"/>
        </w:rPr>
        <w:t>0</w:t>
      </w:r>
      <w:r>
        <w:rPr>
          <w:rFonts w:hint="eastAsia" w:ascii="仿宋_GB2312" w:eastAsia="仿宋_GB2312" w:cs="仿宋_GB2312"/>
          <w:sz w:val="32"/>
          <w:szCs w:val="32"/>
        </w:rPr>
        <w:t>万元，占</w:t>
      </w:r>
      <w:r>
        <w:rPr>
          <w:rFonts w:ascii="仿宋_GB2312" w:eastAsia="仿宋_GB2312" w:cs="仿宋_GB2312"/>
          <w:sz w:val="32"/>
          <w:szCs w:val="32"/>
        </w:rPr>
        <w:t>0%</w:t>
      </w:r>
      <w:r>
        <w:rPr>
          <w:rFonts w:hint="eastAsia" w:ascii="仿宋_GB2312" w:eastAsia="仿宋_GB2312" w:cs="仿宋_GB2312"/>
          <w:sz w:val="32"/>
          <w:szCs w:val="32"/>
        </w:rPr>
        <w:t>。</w:t>
      </w:r>
      <w:r>
        <w:rPr>
          <w:rFonts w:hint="eastAsia" w:ascii="仿宋_GB2312" w:eastAsia="仿宋_GB2312" w:cs="仿宋_GB2312"/>
          <w:sz w:val="32"/>
          <w:szCs w:val="32"/>
          <w:lang w:val="en-US" w:eastAsia="zh-CN"/>
        </w:rPr>
        <w:t>如图所示：</w:t>
      </w:r>
    </w:p>
    <w:p>
      <w:p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图2：支出决算结构饼状图</w:t>
      </w:r>
    </w:p>
    <w:p>
      <w:pPr>
        <w:adjustRightInd w:val="0"/>
        <w:snapToGrid w:val="0"/>
        <w:spacing w:after="0" w:line="240" w:lineRule="auto"/>
        <w:ind w:firstLine="0" w:firstLineChars="0"/>
        <w:rPr>
          <w:rFonts w:hint="eastAsia" w:ascii="仿宋" w:hAnsi="仿宋" w:eastAsia="仿宋" w:cs="仿宋"/>
          <w:sz w:val="32"/>
          <w:szCs w:val="32"/>
          <w:lang w:val="en-US" w:eastAsia="zh-CN"/>
        </w:rPr>
      </w:pPr>
      <w:r>
        <w:rPr>
          <w:rFonts w:ascii="Times New Roman" w:hAnsi="Times New Roman" w:eastAsia="宋体" w:cs="Times New Roman"/>
          <w:kern w:val="2"/>
          <w:sz w:val="21"/>
          <w:szCs w:val="21"/>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cs="Times New Roman"/>
        </w:rPr>
      </w:pPr>
      <w:r>
        <w:rPr>
          <w:rFonts w:hint="eastAsia" w:ascii="黑体" w:eastAsia="黑体" w:cs="黑体"/>
        </w:rPr>
        <w:t>四、</w:t>
      </w:r>
      <w:r>
        <w:rPr>
          <w:rFonts w:hint="eastAsia" w:ascii="黑体" w:hAnsi="Cambria" w:eastAsia="黑体" w:cs="黑体"/>
          <w:kern w:val="0"/>
        </w:rPr>
        <w:t>财政</w:t>
      </w:r>
      <w:r>
        <w:rPr>
          <w:rFonts w:hint="eastAsia" w:ascii="黑体" w:eastAsia="黑体" w:cs="黑体"/>
        </w:rPr>
        <w:t>拨款收入支出决算总体情况说明</w:t>
      </w:r>
    </w:p>
    <w:p>
      <w:pPr>
        <w:spacing w:after="0" w:line="560" w:lineRule="exact"/>
        <w:ind w:firstLine="643" w:firstLineChars="200"/>
        <w:rPr>
          <w:rFonts w:ascii="楷体_GB2312" w:eastAsia="楷体_GB2312"/>
          <w:b/>
          <w:bCs/>
          <w:sz w:val="32"/>
          <w:szCs w:val="32"/>
        </w:rPr>
      </w:pPr>
      <w:r>
        <w:rPr>
          <w:rFonts w:hint="eastAsia" w:ascii="楷体_GB2312" w:eastAsia="楷体_GB2312" w:cs="楷体_GB2312"/>
          <w:b/>
          <w:bCs/>
          <w:sz w:val="32"/>
          <w:szCs w:val="32"/>
        </w:rPr>
        <w:t>（一）财政拨款收支与</w:t>
      </w:r>
      <w:r>
        <w:rPr>
          <w:rFonts w:ascii="楷体_GB2312" w:eastAsia="楷体_GB2312" w:cs="楷体_GB2312"/>
          <w:b/>
          <w:bCs/>
          <w:sz w:val="32"/>
          <w:szCs w:val="32"/>
        </w:rPr>
        <w:t xml:space="preserve">2016 </w:t>
      </w:r>
      <w:r>
        <w:rPr>
          <w:rFonts w:hint="eastAsia" w:ascii="楷体_GB2312" w:eastAsia="楷体_GB2312" w:cs="楷体_GB2312"/>
          <w:b/>
          <w:bCs/>
          <w:sz w:val="32"/>
          <w:szCs w:val="32"/>
        </w:rPr>
        <w:t>年度决算对比情况</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年度财政拨款年初结转和结余</w:t>
      </w:r>
      <w:r>
        <w:rPr>
          <w:rFonts w:ascii="仿宋_GB2312" w:eastAsia="仿宋_GB2312" w:cs="仿宋_GB2312"/>
          <w:sz w:val="32"/>
          <w:szCs w:val="32"/>
        </w:rPr>
        <w:t>786.01</w:t>
      </w:r>
      <w:r>
        <w:rPr>
          <w:rFonts w:hint="eastAsia" w:ascii="仿宋_GB2312" w:eastAsia="仿宋_GB2312" w:cs="仿宋_GB2312"/>
          <w:sz w:val="32"/>
          <w:szCs w:val="32"/>
        </w:rPr>
        <w:t>万元、本年收入</w:t>
      </w:r>
      <w:r>
        <w:rPr>
          <w:rFonts w:ascii="仿宋_GB2312" w:eastAsia="仿宋_GB2312" w:cs="仿宋_GB2312"/>
          <w:sz w:val="32"/>
          <w:szCs w:val="32"/>
        </w:rPr>
        <w:t>6481.51</w:t>
      </w:r>
      <w:r>
        <w:rPr>
          <w:rFonts w:hint="eastAsia" w:ascii="仿宋_GB2312" w:eastAsia="仿宋_GB2312" w:cs="仿宋_GB2312"/>
          <w:sz w:val="32"/>
          <w:szCs w:val="32"/>
        </w:rPr>
        <w:t>万元；本年支出</w:t>
      </w:r>
      <w:r>
        <w:rPr>
          <w:rFonts w:ascii="仿宋_GB2312" w:eastAsia="仿宋_GB2312" w:cs="仿宋_GB2312"/>
          <w:sz w:val="32"/>
          <w:szCs w:val="32"/>
        </w:rPr>
        <w:t>4066.17</w:t>
      </w:r>
      <w:r>
        <w:rPr>
          <w:rFonts w:hint="eastAsia" w:ascii="仿宋_GB2312" w:eastAsia="仿宋_GB2312" w:cs="仿宋_GB2312"/>
          <w:sz w:val="32"/>
          <w:szCs w:val="32"/>
        </w:rPr>
        <w:t>万元、年末结转和结余</w:t>
      </w:r>
      <w:r>
        <w:rPr>
          <w:rFonts w:ascii="仿宋_GB2312" w:eastAsia="仿宋_GB2312" w:cs="仿宋_GB2312"/>
          <w:sz w:val="32"/>
          <w:szCs w:val="32"/>
        </w:rPr>
        <w:t>3201.36</w:t>
      </w:r>
      <w:r>
        <w:rPr>
          <w:rFonts w:hint="eastAsia" w:ascii="仿宋_GB2312" w:eastAsia="仿宋_GB2312" w:cs="仿宋_GB2312"/>
          <w:sz w:val="32"/>
          <w:szCs w:val="32"/>
        </w:rPr>
        <w:t>万元。与</w:t>
      </w:r>
      <w:r>
        <w:rPr>
          <w:rFonts w:ascii="仿宋_GB2312" w:eastAsia="仿宋_GB2312" w:cs="仿宋_GB2312"/>
          <w:sz w:val="32"/>
          <w:szCs w:val="32"/>
        </w:rPr>
        <w:t>2016</w:t>
      </w:r>
      <w:r>
        <w:rPr>
          <w:rFonts w:hint="eastAsia" w:ascii="仿宋_GB2312" w:eastAsia="仿宋_GB2312" w:cs="仿宋_GB2312"/>
          <w:sz w:val="32"/>
          <w:szCs w:val="32"/>
        </w:rPr>
        <w:t>年度决算相比，财政拨款本年收入增加</w:t>
      </w:r>
      <w:r>
        <w:rPr>
          <w:rFonts w:ascii="仿宋_GB2312" w:eastAsia="仿宋_GB2312" w:cs="仿宋_GB2312"/>
          <w:sz w:val="32"/>
          <w:szCs w:val="32"/>
        </w:rPr>
        <w:t>4677.26</w:t>
      </w:r>
      <w:r>
        <w:rPr>
          <w:rFonts w:hint="eastAsia" w:ascii="仿宋_GB2312" w:eastAsia="仿宋_GB2312" w:cs="仿宋_GB2312"/>
          <w:sz w:val="32"/>
          <w:szCs w:val="32"/>
        </w:rPr>
        <w:t>万元，增长</w:t>
      </w:r>
      <w:r>
        <w:rPr>
          <w:rFonts w:ascii="仿宋_GB2312" w:eastAsia="仿宋_GB2312" w:cs="仿宋_GB2312"/>
          <w:sz w:val="32"/>
          <w:szCs w:val="32"/>
        </w:rPr>
        <w:t>259.23%</w:t>
      </w:r>
      <w:r>
        <w:rPr>
          <w:rFonts w:hint="eastAsia" w:ascii="仿宋_GB2312" w:eastAsia="仿宋_GB2312" w:cs="仿宋_GB2312"/>
          <w:sz w:val="32"/>
          <w:szCs w:val="32"/>
        </w:rPr>
        <w:t>，主要是上级专款及本级专项增加；本年支出增加</w:t>
      </w:r>
      <w:r>
        <w:rPr>
          <w:rFonts w:ascii="仿宋_GB2312" w:eastAsia="仿宋_GB2312" w:cs="仿宋_GB2312"/>
          <w:sz w:val="32"/>
          <w:szCs w:val="32"/>
        </w:rPr>
        <w:t>2522.08</w:t>
      </w:r>
      <w:r>
        <w:rPr>
          <w:rFonts w:hint="eastAsia" w:ascii="仿宋_GB2312" w:eastAsia="仿宋_GB2312" w:cs="仿宋_GB2312"/>
          <w:sz w:val="32"/>
          <w:szCs w:val="32"/>
        </w:rPr>
        <w:t>万元，增长</w:t>
      </w:r>
      <w:r>
        <w:rPr>
          <w:rFonts w:ascii="仿宋_GB2312" w:eastAsia="仿宋_GB2312" w:cs="仿宋_GB2312"/>
          <w:sz w:val="32"/>
          <w:szCs w:val="32"/>
        </w:rPr>
        <w:t>163.33%</w:t>
      </w:r>
      <w:r>
        <w:rPr>
          <w:rFonts w:hint="eastAsia" w:ascii="仿宋_GB2312" w:eastAsia="仿宋_GB2312" w:cs="仿宋_GB2312"/>
          <w:sz w:val="32"/>
          <w:szCs w:val="32"/>
        </w:rPr>
        <w:t>，主要是上级专款及本级专项增加。</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其中，一般公共预算财政拨款年初结转和结余</w:t>
      </w:r>
      <w:r>
        <w:rPr>
          <w:rFonts w:ascii="仿宋_GB2312" w:eastAsia="仿宋_GB2312" w:cs="仿宋_GB2312"/>
          <w:sz w:val="32"/>
          <w:szCs w:val="32"/>
        </w:rPr>
        <w:t>786.01</w:t>
      </w:r>
      <w:r>
        <w:rPr>
          <w:rFonts w:hint="eastAsia" w:ascii="仿宋_GB2312" w:eastAsia="仿宋_GB2312" w:cs="仿宋_GB2312"/>
          <w:sz w:val="32"/>
          <w:szCs w:val="32"/>
        </w:rPr>
        <w:t>万元、本年收入</w:t>
      </w:r>
      <w:r>
        <w:rPr>
          <w:rFonts w:ascii="仿宋_GB2312" w:eastAsia="仿宋_GB2312" w:cs="仿宋_GB2312"/>
          <w:sz w:val="32"/>
          <w:szCs w:val="32"/>
        </w:rPr>
        <w:t>1927.86</w:t>
      </w:r>
      <w:r>
        <w:rPr>
          <w:rFonts w:hint="eastAsia" w:ascii="仿宋_GB2312" w:eastAsia="仿宋_GB2312" w:cs="仿宋_GB2312"/>
          <w:sz w:val="32"/>
          <w:szCs w:val="32"/>
        </w:rPr>
        <w:t>万元；本年支出</w:t>
      </w:r>
      <w:r>
        <w:rPr>
          <w:rFonts w:ascii="仿宋_GB2312" w:eastAsia="仿宋_GB2312" w:cs="仿宋_GB2312"/>
          <w:sz w:val="32"/>
          <w:szCs w:val="32"/>
        </w:rPr>
        <w:t>2224.15</w:t>
      </w:r>
      <w:r>
        <w:rPr>
          <w:rFonts w:hint="eastAsia" w:ascii="仿宋_GB2312" w:eastAsia="仿宋_GB2312" w:cs="仿宋_GB2312"/>
          <w:sz w:val="32"/>
          <w:szCs w:val="32"/>
        </w:rPr>
        <w:t>万元、年末结转和结余</w:t>
      </w:r>
      <w:r>
        <w:rPr>
          <w:rFonts w:ascii="仿宋_GB2312" w:eastAsia="仿宋_GB2312" w:cs="仿宋_GB2312"/>
          <w:sz w:val="32"/>
          <w:szCs w:val="32"/>
        </w:rPr>
        <w:t>489.72</w:t>
      </w:r>
      <w:r>
        <w:rPr>
          <w:rFonts w:hint="eastAsia" w:ascii="仿宋_GB2312" w:eastAsia="仿宋_GB2312" w:cs="仿宋_GB2312"/>
          <w:sz w:val="32"/>
          <w:szCs w:val="32"/>
        </w:rPr>
        <w:t>万元。与</w:t>
      </w:r>
      <w:r>
        <w:rPr>
          <w:rFonts w:ascii="仿宋_GB2312" w:eastAsia="仿宋_GB2312" w:cs="仿宋_GB2312"/>
          <w:sz w:val="32"/>
          <w:szCs w:val="32"/>
        </w:rPr>
        <w:t>2016</w:t>
      </w:r>
      <w:r>
        <w:rPr>
          <w:rFonts w:hint="eastAsia" w:ascii="仿宋_GB2312" w:eastAsia="仿宋_GB2312" w:cs="仿宋_GB2312"/>
          <w:sz w:val="32"/>
          <w:szCs w:val="32"/>
        </w:rPr>
        <w:t>年度决算相比，一般公共预算财政拨款本年收入减少</w:t>
      </w:r>
      <w:r>
        <w:rPr>
          <w:rFonts w:ascii="仿宋_GB2312" w:eastAsia="仿宋_GB2312" w:cs="仿宋_GB2312"/>
          <w:sz w:val="32"/>
          <w:szCs w:val="32"/>
        </w:rPr>
        <w:t>124.24</w:t>
      </w:r>
      <w:r>
        <w:rPr>
          <w:rFonts w:hint="eastAsia" w:ascii="仿宋_GB2312" w:eastAsia="仿宋_GB2312" w:cs="仿宋_GB2312"/>
          <w:sz w:val="32"/>
          <w:szCs w:val="32"/>
        </w:rPr>
        <w:t>万元，降低</w:t>
      </w:r>
      <w:r>
        <w:rPr>
          <w:rFonts w:ascii="仿宋_GB2312" w:eastAsia="仿宋_GB2312" w:cs="仿宋_GB2312"/>
          <w:sz w:val="32"/>
          <w:szCs w:val="32"/>
        </w:rPr>
        <w:t>6.89%</w:t>
      </w:r>
      <w:r>
        <w:rPr>
          <w:rFonts w:hint="eastAsia" w:ascii="仿宋_GB2312" w:eastAsia="仿宋_GB2312" w:cs="仿宋_GB2312"/>
          <w:sz w:val="32"/>
          <w:szCs w:val="32"/>
        </w:rPr>
        <w:t>，主要是上级专款减少；本年支出增加</w:t>
      </w:r>
      <w:r>
        <w:rPr>
          <w:rFonts w:ascii="仿宋_GB2312" w:eastAsia="仿宋_GB2312" w:cs="仿宋_GB2312"/>
          <w:sz w:val="32"/>
          <w:szCs w:val="32"/>
        </w:rPr>
        <w:t>880.79</w:t>
      </w:r>
      <w:r>
        <w:rPr>
          <w:rFonts w:hint="eastAsia" w:ascii="仿宋_GB2312" w:eastAsia="仿宋_GB2312" w:cs="仿宋_GB2312"/>
          <w:sz w:val="32"/>
          <w:szCs w:val="32"/>
        </w:rPr>
        <w:t>万元，增长</w:t>
      </w:r>
      <w:r>
        <w:rPr>
          <w:rFonts w:ascii="仿宋_GB2312" w:eastAsia="仿宋_GB2312" w:cs="仿宋_GB2312"/>
          <w:sz w:val="32"/>
          <w:szCs w:val="32"/>
        </w:rPr>
        <w:t>65.57%</w:t>
      </w:r>
      <w:r>
        <w:rPr>
          <w:rFonts w:hint="eastAsia" w:ascii="仿宋_GB2312" w:eastAsia="仿宋_GB2312" w:cs="仿宋_GB2312"/>
          <w:sz w:val="32"/>
          <w:szCs w:val="32"/>
        </w:rPr>
        <w:t>，主要是上年结转本年支出增加。</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政府性基金预算财政拨款年初结转和结余</w:t>
      </w:r>
      <w:r>
        <w:rPr>
          <w:rFonts w:ascii="仿宋_GB2312" w:eastAsia="仿宋_GB2312" w:cs="仿宋_GB2312"/>
          <w:sz w:val="32"/>
          <w:szCs w:val="32"/>
        </w:rPr>
        <w:t>0</w:t>
      </w:r>
      <w:r>
        <w:rPr>
          <w:rFonts w:hint="eastAsia" w:ascii="仿宋_GB2312" w:eastAsia="仿宋_GB2312" w:cs="仿宋_GB2312"/>
          <w:sz w:val="32"/>
          <w:szCs w:val="32"/>
        </w:rPr>
        <w:t>万元、本年收入</w:t>
      </w:r>
      <w:r>
        <w:rPr>
          <w:rFonts w:ascii="仿宋_GB2312" w:eastAsia="仿宋_GB2312" w:cs="仿宋_GB2312"/>
          <w:sz w:val="32"/>
          <w:szCs w:val="32"/>
        </w:rPr>
        <w:t>4553.66</w:t>
      </w:r>
      <w:r>
        <w:rPr>
          <w:rFonts w:hint="eastAsia" w:ascii="仿宋_GB2312" w:eastAsia="仿宋_GB2312" w:cs="仿宋_GB2312"/>
          <w:sz w:val="32"/>
          <w:szCs w:val="32"/>
        </w:rPr>
        <w:t>万元；本年支出</w:t>
      </w:r>
      <w:r>
        <w:rPr>
          <w:rFonts w:ascii="仿宋_GB2312" w:eastAsia="仿宋_GB2312" w:cs="仿宋_GB2312"/>
          <w:sz w:val="32"/>
          <w:szCs w:val="32"/>
        </w:rPr>
        <w:t>1842.02</w:t>
      </w:r>
      <w:r>
        <w:rPr>
          <w:rFonts w:hint="eastAsia" w:ascii="仿宋_GB2312" w:eastAsia="仿宋_GB2312" w:cs="仿宋_GB2312"/>
          <w:sz w:val="32"/>
          <w:szCs w:val="32"/>
        </w:rPr>
        <w:t>万元、年末结转和结余</w:t>
      </w:r>
      <w:r>
        <w:rPr>
          <w:rFonts w:ascii="仿宋_GB2312" w:eastAsia="仿宋_GB2312" w:cs="仿宋_GB2312"/>
          <w:sz w:val="32"/>
          <w:szCs w:val="32"/>
        </w:rPr>
        <w:t>2711.64</w:t>
      </w:r>
      <w:r>
        <w:rPr>
          <w:rFonts w:hint="eastAsia" w:ascii="仿宋_GB2312" w:eastAsia="仿宋_GB2312" w:cs="仿宋_GB2312"/>
          <w:sz w:val="32"/>
          <w:szCs w:val="32"/>
        </w:rPr>
        <w:t>万元。与</w:t>
      </w:r>
      <w:r>
        <w:rPr>
          <w:rFonts w:ascii="仿宋_GB2312" w:eastAsia="仿宋_GB2312" w:cs="仿宋_GB2312"/>
          <w:sz w:val="32"/>
          <w:szCs w:val="32"/>
        </w:rPr>
        <w:t>2016</w:t>
      </w:r>
      <w:r>
        <w:rPr>
          <w:rFonts w:hint="eastAsia" w:ascii="仿宋_GB2312" w:eastAsia="仿宋_GB2312" w:cs="仿宋_GB2312"/>
          <w:sz w:val="32"/>
          <w:szCs w:val="32"/>
        </w:rPr>
        <w:t>年度决算相比，政府性基金预算财政拨款本年收入增加</w:t>
      </w:r>
      <w:r>
        <w:rPr>
          <w:rFonts w:ascii="仿宋_GB2312" w:eastAsia="仿宋_GB2312" w:cs="仿宋_GB2312"/>
          <w:sz w:val="32"/>
          <w:szCs w:val="32"/>
        </w:rPr>
        <w:t>4553.03</w:t>
      </w:r>
      <w:r>
        <w:rPr>
          <w:rFonts w:hint="eastAsia" w:ascii="仿宋_GB2312" w:eastAsia="仿宋_GB2312" w:cs="仿宋_GB2312"/>
          <w:sz w:val="32"/>
          <w:szCs w:val="32"/>
        </w:rPr>
        <w:t>万元，增长</w:t>
      </w:r>
      <w:r>
        <w:rPr>
          <w:rFonts w:ascii="仿宋_GB2312" w:eastAsia="仿宋_GB2312" w:cs="仿宋_GB2312"/>
          <w:sz w:val="32"/>
          <w:szCs w:val="32"/>
        </w:rPr>
        <w:t>722703.17%</w:t>
      </w:r>
      <w:r>
        <w:rPr>
          <w:rFonts w:hint="eastAsia" w:ascii="仿宋_GB2312" w:eastAsia="仿宋_GB2312" w:cs="仿宋_GB2312"/>
          <w:sz w:val="32"/>
          <w:szCs w:val="32"/>
        </w:rPr>
        <w:t>，主要是城乡社区支出、城市建设支出增加；本年支出增加</w:t>
      </w:r>
      <w:r>
        <w:rPr>
          <w:rFonts w:ascii="仿宋_GB2312" w:eastAsia="仿宋_GB2312" w:cs="仿宋_GB2312"/>
          <w:sz w:val="32"/>
          <w:szCs w:val="32"/>
        </w:rPr>
        <w:t>1641.29</w:t>
      </w:r>
      <w:r>
        <w:rPr>
          <w:rFonts w:hint="eastAsia" w:ascii="仿宋_GB2312" w:eastAsia="仿宋_GB2312" w:cs="仿宋_GB2312"/>
          <w:sz w:val="32"/>
          <w:szCs w:val="32"/>
        </w:rPr>
        <w:t>万元，增长</w:t>
      </w:r>
      <w:r>
        <w:rPr>
          <w:rFonts w:ascii="仿宋_GB2312" w:eastAsia="仿宋_GB2312" w:cs="仿宋_GB2312"/>
          <w:sz w:val="32"/>
          <w:szCs w:val="32"/>
        </w:rPr>
        <w:t>817.66%</w:t>
      </w:r>
      <w:r>
        <w:rPr>
          <w:rFonts w:hint="eastAsia" w:ascii="仿宋_GB2312" w:eastAsia="仿宋_GB2312" w:cs="仿宋_GB2312"/>
          <w:sz w:val="32"/>
          <w:szCs w:val="32"/>
        </w:rPr>
        <w:t>，主要是城乡社区支出、城市建设支出增加。</w:t>
      </w:r>
    </w:p>
    <w:p>
      <w:pPr>
        <w:spacing w:after="0" w:line="560" w:lineRule="exact"/>
        <w:ind w:firstLine="643" w:firstLineChars="200"/>
        <w:rPr>
          <w:rFonts w:ascii="仿宋_GB2312" w:eastAsia="仿宋_GB2312"/>
          <w:b/>
          <w:bCs/>
          <w:sz w:val="32"/>
          <w:szCs w:val="32"/>
        </w:rPr>
      </w:pPr>
      <w:r>
        <w:rPr>
          <w:rFonts w:hint="eastAsia" w:ascii="楷体_GB2312" w:eastAsia="楷体_GB2312" w:cs="楷体_GB2312"/>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年度财政拨款本年收入较</w:t>
      </w:r>
      <w:r>
        <w:rPr>
          <w:rFonts w:ascii="仿宋_GB2312" w:eastAsia="仿宋_GB2312" w:cs="仿宋_GB2312"/>
          <w:sz w:val="32"/>
          <w:szCs w:val="32"/>
        </w:rPr>
        <w:t>2017</w:t>
      </w:r>
      <w:r>
        <w:rPr>
          <w:rFonts w:hint="eastAsia" w:ascii="仿宋_GB2312" w:eastAsia="仿宋_GB2312" w:cs="仿宋_GB2312"/>
          <w:sz w:val="32"/>
          <w:szCs w:val="32"/>
        </w:rPr>
        <w:t>年初预算增加</w:t>
      </w:r>
      <w:r>
        <w:rPr>
          <w:rFonts w:ascii="仿宋_GB2312" w:eastAsia="仿宋_GB2312" w:cs="仿宋_GB2312"/>
          <w:sz w:val="32"/>
          <w:szCs w:val="32"/>
        </w:rPr>
        <w:t>5743.17</w:t>
      </w:r>
      <w:r>
        <w:rPr>
          <w:rFonts w:hint="eastAsia" w:ascii="仿宋_GB2312" w:eastAsia="仿宋_GB2312" w:cs="仿宋_GB2312"/>
          <w:sz w:val="32"/>
          <w:szCs w:val="32"/>
        </w:rPr>
        <w:t>万元，增长</w:t>
      </w:r>
      <w:r>
        <w:rPr>
          <w:rFonts w:ascii="仿宋_GB2312" w:eastAsia="仿宋_GB2312" w:cs="仿宋_GB2312"/>
          <w:sz w:val="32"/>
          <w:szCs w:val="32"/>
        </w:rPr>
        <w:t>777.85%</w:t>
      </w:r>
      <w:r>
        <w:rPr>
          <w:rFonts w:hint="eastAsia" w:ascii="仿宋_GB2312" w:eastAsia="仿宋_GB2312" w:cs="仿宋_GB2312"/>
          <w:sz w:val="32"/>
          <w:szCs w:val="32"/>
        </w:rPr>
        <w:t>，主要是城乡社区支出、城市建设支出增加；本年支出增加</w:t>
      </w:r>
      <w:r>
        <w:rPr>
          <w:rFonts w:ascii="仿宋_GB2312" w:eastAsia="仿宋_GB2312" w:cs="仿宋_GB2312"/>
          <w:sz w:val="32"/>
          <w:szCs w:val="32"/>
        </w:rPr>
        <w:t>3327.83</w:t>
      </w:r>
      <w:r>
        <w:rPr>
          <w:rFonts w:hint="eastAsia" w:ascii="仿宋_GB2312" w:eastAsia="仿宋_GB2312" w:cs="仿宋_GB2312"/>
          <w:sz w:val="32"/>
          <w:szCs w:val="32"/>
        </w:rPr>
        <w:t>万元，增长</w:t>
      </w:r>
      <w:r>
        <w:rPr>
          <w:rFonts w:ascii="仿宋_GB2312" w:eastAsia="仿宋_GB2312" w:cs="仿宋_GB2312"/>
          <w:sz w:val="32"/>
          <w:szCs w:val="32"/>
        </w:rPr>
        <w:t>450.72%</w:t>
      </w:r>
      <w:r>
        <w:rPr>
          <w:rFonts w:hint="eastAsia" w:ascii="仿宋_GB2312" w:eastAsia="仿宋_GB2312" w:cs="仿宋_GB2312"/>
          <w:sz w:val="32"/>
          <w:szCs w:val="32"/>
        </w:rPr>
        <w:t>，主要是城乡社区支出、城市建设支出增加。</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其中，本部门</w:t>
      </w:r>
      <w:r>
        <w:rPr>
          <w:rFonts w:ascii="仿宋_GB2312" w:eastAsia="仿宋_GB2312" w:cs="仿宋_GB2312"/>
          <w:sz w:val="32"/>
          <w:szCs w:val="32"/>
        </w:rPr>
        <w:t>2017</w:t>
      </w:r>
      <w:r>
        <w:rPr>
          <w:rFonts w:hint="eastAsia" w:ascii="仿宋_GB2312" w:eastAsia="仿宋_GB2312" w:cs="仿宋_GB2312"/>
          <w:sz w:val="32"/>
          <w:szCs w:val="32"/>
        </w:rPr>
        <w:t>年度一般公共预算财政拨款本年收入较</w:t>
      </w:r>
      <w:r>
        <w:rPr>
          <w:rFonts w:ascii="仿宋_GB2312" w:eastAsia="仿宋_GB2312" w:cs="仿宋_GB2312"/>
          <w:sz w:val="32"/>
          <w:szCs w:val="32"/>
        </w:rPr>
        <w:t>2017</w:t>
      </w:r>
      <w:r>
        <w:rPr>
          <w:rFonts w:hint="eastAsia" w:ascii="仿宋_GB2312" w:eastAsia="仿宋_GB2312" w:cs="仿宋_GB2312"/>
          <w:sz w:val="32"/>
          <w:szCs w:val="32"/>
        </w:rPr>
        <w:t>年初预算增加</w:t>
      </w:r>
      <w:r>
        <w:rPr>
          <w:rFonts w:ascii="仿宋_GB2312" w:eastAsia="仿宋_GB2312" w:cs="仿宋_GB2312"/>
          <w:sz w:val="32"/>
          <w:szCs w:val="32"/>
        </w:rPr>
        <w:t>1190.36</w:t>
      </w:r>
      <w:r>
        <w:rPr>
          <w:rFonts w:hint="eastAsia" w:ascii="仿宋_GB2312" w:eastAsia="仿宋_GB2312" w:cs="仿宋_GB2312"/>
          <w:sz w:val="32"/>
          <w:szCs w:val="32"/>
        </w:rPr>
        <w:t>万元，增长</w:t>
      </w:r>
      <w:r>
        <w:rPr>
          <w:rFonts w:ascii="仿宋_GB2312" w:eastAsia="仿宋_GB2312" w:cs="仿宋_GB2312"/>
          <w:sz w:val="32"/>
          <w:szCs w:val="32"/>
        </w:rPr>
        <w:t>161.4%</w:t>
      </w:r>
      <w:r>
        <w:rPr>
          <w:rFonts w:hint="eastAsia" w:ascii="仿宋_GB2312" w:eastAsia="仿宋_GB2312" w:cs="仿宋_GB2312"/>
          <w:sz w:val="32"/>
          <w:szCs w:val="32"/>
        </w:rPr>
        <w:t>，主要是上级专款增加；本年支出增加</w:t>
      </w:r>
      <w:r>
        <w:rPr>
          <w:rFonts w:ascii="仿宋_GB2312" w:eastAsia="仿宋_GB2312" w:cs="仿宋_GB2312"/>
          <w:sz w:val="32"/>
          <w:szCs w:val="32"/>
        </w:rPr>
        <w:t>1486.65</w:t>
      </w:r>
      <w:r>
        <w:rPr>
          <w:rFonts w:hint="eastAsia" w:ascii="仿宋_GB2312" w:eastAsia="仿宋_GB2312" w:cs="仿宋_GB2312"/>
          <w:sz w:val="32"/>
          <w:szCs w:val="32"/>
        </w:rPr>
        <w:t>万元，增长</w:t>
      </w:r>
      <w:r>
        <w:rPr>
          <w:rFonts w:ascii="仿宋_GB2312" w:eastAsia="仿宋_GB2312" w:cs="仿宋_GB2312"/>
          <w:sz w:val="32"/>
          <w:szCs w:val="32"/>
        </w:rPr>
        <w:t>2015.58%</w:t>
      </w:r>
      <w:r>
        <w:rPr>
          <w:rFonts w:hint="eastAsia" w:ascii="仿宋_GB2312" w:eastAsia="仿宋_GB2312" w:cs="仿宋_GB2312"/>
          <w:sz w:val="32"/>
          <w:szCs w:val="32"/>
        </w:rPr>
        <w:t>，主要是上级专款增加。</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年度政府性基金预算财政拨款本年收入较</w:t>
      </w:r>
      <w:r>
        <w:rPr>
          <w:rFonts w:ascii="仿宋_GB2312" w:eastAsia="仿宋_GB2312" w:cs="仿宋_GB2312"/>
          <w:sz w:val="32"/>
          <w:szCs w:val="32"/>
        </w:rPr>
        <w:t>2017</w:t>
      </w:r>
      <w:r>
        <w:rPr>
          <w:rFonts w:hint="eastAsia" w:ascii="仿宋_GB2312" w:eastAsia="仿宋_GB2312" w:cs="仿宋_GB2312"/>
          <w:sz w:val="32"/>
          <w:szCs w:val="32"/>
        </w:rPr>
        <w:t>年初预算增加</w:t>
      </w:r>
      <w:r>
        <w:rPr>
          <w:rFonts w:ascii="仿宋_GB2312" w:eastAsia="仿宋_GB2312" w:cs="仿宋_GB2312"/>
          <w:sz w:val="32"/>
          <w:szCs w:val="32"/>
        </w:rPr>
        <w:t>4552.82</w:t>
      </w:r>
      <w:r>
        <w:rPr>
          <w:rFonts w:hint="eastAsia" w:ascii="仿宋_GB2312" w:eastAsia="仿宋_GB2312" w:cs="仿宋_GB2312"/>
          <w:sz w:val="32"/>
          <w:szCs w:val="32"/>
        </w:rPr>
        <w:t>万元，增长</w:t>
      </w:r>
      <w:r>
        <w:rPr>
          <w:rFonts w:ascii="仿宋_GB2312" w:eastAsia="仿宋_GB2312" w:cs="仿宋_GB2312"/>
          <w:sz w:val="32"/>
          <w:szCs w:val="32"/>
        </w:rPr>
        <w:t>542002.38%</w:t>
      </w:r>
      <w:r>
        <w:rPr>
          <w:rFonts w:hint="eastAsia" w:ascii="仿宋_GB2312" w:eastAsia="仿宋_GB2312" w:cs="仿宋_GB2312"/>
          <w:sz w:val="32"/>
          <w:szCs w:val="32"/>
        </w:rPr>
        <w:t>，主要是城乡社区支出、城市建设支出增加；本年支出增加</w:t>
      </w:r>
      <w:r>
        <w:rPr>
          <w:rFonts w:ascii="仿宋_GB2312" w:eastAsia="仿宋_GB2312" w:cs="仿宋_GB2312"/>
          <w:sz w:val="32"/>
          <w:szCs w:val="32"/>
        </w:rPr>
        <w:t>1841.18</w:t>
      </w:r>
      <w:r>
        <w:rPr>
          <w:rFonts w:hint="eastAsia" w:ascii="仿宋_GB2312" w:eastAsia="仿宋_GB2312" w:cs="仿宋_GB2312"/>
          <w:sz w:val="32"/>
          <w:szCs w:val="32"/>
        </w:rPr>
        <w:t>万元，增长</w:t>
      </w:r>
      <w:r>
        <w:rPr>
          <w:rFonts w:ascii="仿宋_GB2312" w:eastAsia="仿宋_GB2312" w:cs="仿宋_GB2312"/>
          <w:sz w:val="32"/>
          <w:szCs w:val="32"/>
        </w:rPr>
        <w:t>219188.09%</w:t>
      </w:r>
      <w:r>
        <w:rPr>
          <w:rFonts w:hint="eastAsia" w:ascii="仿宋_GB2312" w:eastAsia="仿宋_GB2312" w:cs="仿宋_GB2312"/>
          <w:sz w:val="32"/>
          <w:szCs w:val="32"/>
        </w:rPr>
        <w:t>，主要是城乡社区支出、城市建设支出增加。</w:t>
      </w:r>
    </w:p>
    <w:p>
      <w:pPr>
        <w:pStyle w:val="3"/>
        <w:spacing w:before="0" w:after="0" w:line="560" w:lineRule="exact"/>
        <w:ind w:firstLine="643" w:firstLineChars="200"/>
        <w:rPr>
          <w:rFonts w:ascii="黑体" w:eastAsia="黑体" w:cs="Times New Roman"/>
        </w:rPr>
      </w:pPr>
      <w:r>
        <w:rPr>
          <w:rFonts w:hint="eastAsia" w:ascii="黑体" w:eastAsia="黑体" w:cs="黑体"/>
        </w:rPr>
        <w:t>五、“三公”</w:t>
      </w:r>
      <w:r>
        <w:rPr>
          <w:rFonts w:ascii="黑体" w:eastAsia="黑体" w:cs="黑体"/>
        </w:rPr>
        <w:t xml:space="preserve"> </w:t>
      </w:r>
      <w:r>
        <w:rPr>
          <w:rFonts w:hint="eastAsia" w:ascii="黑体" w:eastAsia="黑体" w:cs="黑体"/>
        </w:rPr>
        <w:t>经费支出决算情况说明</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年度“三公”经费支出共计</w:t>
      </w:r>
      <w:r>
        <w:rPr>
          <w:rFonts w:ascii="仿宋_GB2312" w:eastAsia="仿宋_GB2312" w:cs="仿宋_GB2312"/>
          <w:sz w:val="32"/>
          <w:szCs w:val="32"/>
        </w:rPr>
        <w:t>3</w:t>
      </w:r>
      <w:r>
        <w:rPr>
          <w:rFonts w:hint="eastAsia" w:ascii="仿宋_GB2312" w:eastAsia="仿宋_GB2312" w:cs="仿宋_GB2312"/>
          <w:sz w:val="32"/>
          <w:szCs w:val="32"/>
        </w:rPr>
        <w:t>万元，较年初预算减少</w:t>
      </w:r>
      <w:r>
        <w:rPr>
          <w:rFonts w:ascii="仿宋_GB2312" w:eastAsia="仿宋_GB2312" w:cs="仿宋_GB2312"/>
          <w:sz w:val="32"/>
          <w:szCs w:val="32"/>
        </w:rPr>
        <w:t>2.5</w:t>
      </w:r>
      <w:r>
        <w:rPr>
          <w:rFonts w:hint="eastAsia" w:ascii="仿宋_GB2312" w:eastAsia="仿宋_GB2312" w:cs="仿宋_GB2312"/>
          <w:sz w:val="32"/>
          <w:szCs w:val="32"/>
        </w:rPr>
        <w:t>万元，降低</w:t>
      </w:r>
      <w:r>
        <w:rPr>
          <w:rFonts w:ascii="仿宋_GB2312" w:eastAsia="仿宋_GB2312" w:cs="仿宋_GB2312"/>
          <w:sz w:val="32"/>
          <w:szCs w:val="32"/>
        </w:rPr>
        <w:t>83.33%</w:t>
      </w:r>
      <w:r>
        <w:rPr>
          <w:rFonts w:hint="eastAsia" w:ascii="仿宋_GB2312" w:eastAsia="仿宋_GB2312" w:cs="仿宋_GB2312"/>
          <w:sz w:val="32"/>
          <w:szCs w:val="32"/>
        </w:rPr>
        <w:t>，主要是公务接待费减少；较</w:t>
      </w:r>
      <w:r>
        <w:rPr>
          <w:rFonts w:ascii="仿宋_GB2312" w:eastAsia="仿宋_GB2312" w:cs="仿宋_GB2312"/>
          <w:sz w:val="32"/>
          <w:szCs w:val="32"/>
        </w:rPr>
        <w:t>2016</w:t>
      </w:r>
      <w:r>
        <w:rPr>
          <w:rFonts w:hint="eastAsia" w:ascii="仿宋_GB2312" w:eastAsia="仿宋_GB2312" w:cs="仿宋_GB2312"/>
          <w:sz w:val="32"/>
          <w:szCs w:val="32"/>
        </w:rPr>
        <w:t>年度决算减少</w:t>
      </w:r>
      <w:r>
        <w:rPr>
          <w:rFonts w:ascii="仿宋_GB2312" w:eastAsia="仿宋_GB2312" w:cs="仿宋_GB2312"/>
          <w:sz w:val="32"/>
          <w:szCs w:val="32"/>
        </w:rPr>
        <w:t>8.22</w:t>
      </w:r>
      <w:r>
        <w:rPr>
          <w:rFonts w:hint="eastAsia" w:ascii="仿宋_GB2312" w:eastAsia="仿宋_GB2312" w:cs="仿宋_GB2312"/>
          <w:sz w:val="32"/>
          <w:szCs w:val="32"/>
        </w:rPr>
        <w:t>万元，降低</w:t>
      </w:r>
      <w:r>
        <w:rPr>
          <w:rFonts w:ascii="仿宋_GB2312" w:eastAsia="仿宋_GB2312" w:cs="仿宋_GB2312"/>
          <w:sz w:val="32"/>
          <w:szCs w:val="32"/>
        </w:rPr>
        <w:t>274%</w:t>
      </w:r>
      <w:r>
        <w:rPr>
          <w:rFonts w:hint="eastAsia" w:ascii="仿宋_GB2312" w:eastAsia="仿宋_GB2312" w:cs="仿宋_GB2312"/>
          <w:sz w:val="32"/>
          <w:szCs w:val="32"/>
        </w:rPr>
        <w:t>，主要是公务用车购置及运行维护费减少。具体情况如下：</w:t>
      </w:r>
    </w:p>
    <w:p>
      <w:pPr>
        <w:adjustRightInd w:val="0"/>
        <w:snapToGrid w:val="0"/>
        <w:spacing w:after="0" w:line="560" w:lineRule="exact"/>
        <w:ind w:firstLine="643" w:firstLineChars="200"/>
        <w:rPr>
          <w:rFonts w:ascii="仿宋_GB2312" w:eastAsia="仿宋_GB2312"/>
          <w:sz w:val="32"/>
          <w:szCs w:val="32"/>
        </w:rPr>
      </w:pPr>
      <w:r>
        <w:rPr>
          <w:rFonts w:hint="eastAsia" w:ascii="楷体_GB2312" w:eastAsia="楷体_GB2312" w:cs="楷体_GB2312"/>
          <w:b/>
          <w:bCs/>
          <w:sz w:val="32"/>
          <w:szCs w:val="32"/>
        </w:rPr>
        <w:t>（一）因公出国（境）费支出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年度参加其他单位组织的因公出国（境）团组</w:t>
      </w:r>
      <w:r>
        <w:rPr>
          <w:rFonts w:ascii="仿宋_GB2312" w:eastAsia="仿宋_GB2312" w:cs="仿宋_GB2312"/>
          <w:sz w:val="32"/>
          <w:szCs w:val="32"/>
        </w:rPr>
        <w:t>0</w:t>
      </w:r>
      <w:r>
        <w:rPr>
          <w:rFonts w:hint="eastAsia" w:ascii="仿宋_GB2312" w:eastAsia="仿宋_GB2312" w:cs="仿宋_GB2312"/>
          <w:sz w:val="32"/>
          <w:szCs w:val="32"/>
        </w:rPr>
        <w:t>个、共</w:t>
      </w:r>
      <w:r>
        <w:rPr>
          <w:rFonts w:ascii="仿宋_GB2312" w:eastAsia="仿宋_GB2312" w:cs="仿宋_GB2312"/>
          <w:sz w:val="32"/>
          <w:szCs w:val="32"/>
        </w:rPr>
        <w:t>0</w:t>
      </w:r>
      <w:r>
        <w:rPr>
          <w:rFonts w:hint="eastAsia" w:ascii="仿宋_GB2312" w:eastAsia="仿宋_GB2312" w:cs="仿宋_GB2312"/>
          <w:sz w:val="32"/>
          <w:szCs w:val="32"/>
        </w:rPr>
        <w:t>人</w:t>
      </w:r>
      <w:r>
        <w:rPr>
          <w:rFonts w:ascii="仿宋_GB2312" w:eastAsia="仿宋_GB2312" w:cs="仿宋_GB2312"/>
          <w:sz w:val="32"/>
          <w:szCs w:val="32"/>
        </w:rPr>
        <w:t>/</w:t>
      </w:r>
      <w:r>
        <w:rPr>
          <w:rFonts w:hint="eastAsia" w:ascii="仿宋_GB2312" w:eastAsia="仿宋_GB2312" w:cs="仿宋_GB2312"/>
          <w:sz w:val="32"/>
          <w:szCs w:val="32"/>
        </w:rPr>
        <w:t>无本单位组织的出国（境）团组。</w:t>
      </w:r>
      <w:r>
        <w:rPr>
          <w:rFonts w:hint="eastAsia" w:ascii="仿宋_GB2312" w:eastAsia="仿宋_GB2312" w:cs="仿宋_GB2312"/>
          <w:sz w:val="32"/>
          <w:szCs w:val="32"/>
          <w:lang w:val="en-US" w:eastAsia="zh-CN"/>
        </w:rPr>
        <w:t>未发生因公出国费支出，</w:t>
      </w:r>
      <w:r>
        <w:rPr>
          <w:rFonts w:hint="eastAsia" w:ascii="仿宋_GB2312" w:eastAsia="仿宋_GB2312" w:cs="仿宋_GB2312"/>
          <w:color w:val="000000"/>
          <w:sz w:val="32"/>
          <w:szCs w:val="32"/>
        </w:rPr>
        <w:t>较年初预算无增减变化</w:t>
      </w:r>
      <w:r>
        <w:rPr>
          <w:rFonts w:hint="eastAsia" w:ascii="仿宋_GB2312" w:eastAsia="仿宋_GB2312" w:cs="仿宋_GB2312"/>
          <w:sz w:val="32"/>
          <w:szCs w:val="32"/>
        </w:rPr>
        <w:t>；</w:t>
      </w:r>
      <w:r>
        <w:rPr>
          <w:rFonts w:hint="eastAsia" w:ascii="仿宋_GB2312" w:eastAsia="仿宋_GB2312" w:cs="仿宋_GB2312"/>
          <w:color w:val="000000"/>
          <w:sz w:val="32"/>
          <w:szCs w:val="32"/>
        </w:rPr>
        <w:t>较</w:t>
      </w:r>
      <w:r>
        <w:rPr>
          <w:rFonts w:ascii="仿宋_GB2312" w:eastAsia="仿宋_GB2312" w:cs="仿宋_GB2312"/>
          <w:color w:val="000000"/>
          <w:sz w:val="32"/>
          <w:szCs w:val="32"/>
        </w:rPr>
        <w:t>2016</w:t>
      </w:r>
      <w:r>
        <w:rPr>
          <w:rFonts w:hint="eastAsia" w:ascii="仿宋_GB2312" w:eastAsia="仿宋_GB2312" w:cs="仿宋_GB2312"/>
          <w:color w:val="000000"/>
          <w:sz w:val="32"/>
          <w:szCs w:val="32"/>
        </w:rPr>
        <w:t>年度决算无增减变化</w:t>
      </w:r>
      <w:r>
        <w:rPr>
          <w:rFonts w:hint="eastAsia" w:ascii="仿宋_GB2312" w:eastAsia="仿宋_GB2312" w:cs="仿宋_GB2312"/>
          <w:sz w:val="32"/>
          <w:szCs w:val="32"/>
        </w:rPr>
        <w:t>。</w:t>
      </w:r>
    </w:p>
    <w:p>
      <w:pPr>
        <w:adjustRightInd w:val="0"/>
        <w:snapToGrid w:val="0"/>
        <w:spacing w:after="0" w:line="560" w:lineRule="exact"/>
        <w:ind w:firstLine="643" w:firstLineChars="200"/>
        <w:rPr>
          <w:rFonts w:ascii="仿宋_GB2312" w:eastAsia="仿宋_GB2312"/>
          <w:b/>
          <w:bCs/>
          <w:sz w:val="32"/>
          <w:szCs w:val="32"/>
        </w:rPr>
      </w:pPr>
      <w:r>
        <w:rPr>
          <w:rFonts w:hint="eastAsia" w:ascii="楷体_GB2312" w:eastAsia="楷体_GB2312" w:cs="楷体_GB2312"/>
          <w:b/>
          <w:bCs/>
          <w:sz w:val="32"/>
          <w:szCs w:val="32"/>
        </w:rPr>
        <w:t>（二）公务用车购置及运行维护费支出</w:t>
      </w:r>
      <w:r>
        <w:rPr>
          <w:rFonts w:ascii="楷体_GB2312" w:eastAsia="楷体_GB2312" w:cs="楷体_GB2312"/>
          <w:b/>
          <w:bCs/>
          <w:sz w:val="32"/>
          <w:szCs w:val="32"/>
        </w:rPr>
        <w:t>3</w:t>
      </w:r>
      <w:r>
        <w:rPr>
          <w:rFonts w:hint="eastAsia" w:ascii="楷体_GB2312"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年度公务用车购置及运行维护费较年初预算减少</w:t>
      </w:r>
      <w:r>
        <w:rPr>
          <w:rFonts w:ascii="仿宋_GB2312" w:eastAsia="仿宋_GB2312" w:cs="仿宋_GB2312"/>
          <w:sz w:val="32"/>
          <w:szCs w:val="32"/>
        </w:rPr>
        <w:t>0</w:t>
      </w:r>
      <w:r>
        <w:rPr>
          <w:rFonts w:hint="eastAsia" w:ascii="仿宋_GB2312" w:eastAsia="仿宋_GB2312" w:cs="仿宋_GB2312"/>
          <w:sz w:val="32"/>
          <w:szCs w:val="32"/>
        </w:rPr>
        <w:t>万元，降低</w:t>
      </w:r>
      <w:r>
        <w:rPr>
          <w:rFonts w:ascii="仿宋_GB2312" w:eastAsia="仿宋_GB2312" w:cs="仿宋_GB2312"/>
          <w:sz w:val="32"/>
          <w:szCs w:val="32"/>
        </w:rPr>
        <w:t>0%,</w:t>
      </w:r>
      <w:r>
        <w:rPr>
          <w:rFonts w:hint="eastAsia" w:ascii="仿宋_GB2312" w:eastAsia="仿宋_GB2312" w:cs="仿宋_GB2312"/>
          <w:color w:val="000000"/>
          <w:sz w:val="32"/>
          <w:szCs w:val="32"/>
        </w:rPr>
        <w:t>较年初预算无增减变化</w:t>
      </w:r>
      <w:r>
        <w:rPr>
          <w:rFonts w:hint="eastAsia" w:ascii="仿宋_GB2312" w:eastAsia="仿宋_GB2312" w:cs="仿宋_GB2312"/>
          <w:sz w:val="32"/>
          <w:szCs w:val="32"/>
        </w:rPr>
        <w:t>；较</w:t>
      </w:r>
      <w:r>
        <w:rPr>
          <w:rFonts w:ascii="仿宋_GB2312" w:eastAsia="仿宋_GB2312" w:cs="仿宋_GB2312"/>
          <w:sz w:val="32"/>
          <w:szCs w:val="32"/>
        </w:rPr>
        <w:t>2016</w:t>
      </w:r>
      <w:r>
        <w:rPr>
          <w:rFonts w:hint="eastAsia" w:ascii="仿宋_GB2312" w:eastAsia="仿宋_GB2312" w:cs="仿宋_GB2312"/>
          <w:sz w:val="32"/>
          <w:szCs w:val="32"/>
        </w:rPr>
        <w:t>年度决算减少</w:t>
      </w:r>
      <w:r>
        <w:rPr>
          <w:rFonts w:ascii="仿宋_GB2312" w:eastAsia="仿宋_GB2312" w:cs="仿宋_GB2312"/>
          <w:sz w:val="32"/>
          <w:szCs w:val="32"/>
        </w:rPr>
        <w:t>8.22</w:t>
      </w:r>
      <w:r>
        <w:rPr>
          <w:rFonts w:hint="eastAsia" w:ascii="仿宋_GB2312" w:eastAsia="仿宋_GB2312" w:cs="仿宋_GB2312"/>
          <w:sz w:val="32"/>
          <w:szCs w:val="32"/>
        </w:rPr>
        <w:t>万元，降低</w:t>
      </w:r>
      <w:r>
        <w:rPr>
          <w:rFonts w:ascii="仿宋_GB2312" w:eastAsia="仿宋_GB2312" w:cs="仿宋_GB2312"/>
          <w:sz w:val="32"/>
          <w:szCs w:val="32"/>
        </w:rPr>
        <w:t>274%,</w:t>
      </w:r>
      <w:r>
        <w:rPr>
          <w:rFonts w:hint="eastAsia" w:ascii="仿宋_GB2312" w:eastAsia="仿宋_GB2312" w:cs="仿宋_GB2312"/>
          <w:sz w:val="32"/>
          <w:szCs w:val="32"/>
        </w:rPr>
        <w:t>主要是水利项目</w:t>
      </w:r>
      <w:r>
        <w:rPr>
          <w:rFonts w:hint="eastAsia" w:ascii="仿宋_GB2312" w:hAnsi="仿宋" w:eastAsia="仿宋_GB2312" w:cs="仿宋_GB2312"/>
          <w:sz w:val="32"/>
          <w:szCs w:val="32"/>
        </w:rPr>
        <w:t>下乡用车减少</w:t>
      </w:r>
      <w:r>
        <w:rPr>
          <w:rFonts w:hint="eastAsia" w:ascii="仿宋_GB2312" w:eastAsia="仿宋_GB2312" w:cs="仿宋_GB2312"/>
          <w:sz w:val="32"/>
          <w:szCs w:val="32"/>
        </w:rPr>
        <w:t>。</w:t>
      </w:r>
      <w:r>
        <w:rPr>
          <w:rFonts w:hint="eastAsia" w:ascii="仿宋_GB2312" w:eastAsia="仿宋_GB2312" w:cs="仿宋_GB2312"/>
          <w:b/>
          <w:bCs/>
          <w:sz w:val="32"/>
          <w:szCs w:val="32"/>
        </w:rPr>
        <w:t>其中：</w:t>
      </w:r>
    </w:p>
    <w:p>
      <w:pPr>
        <w:adjustRightInd w:val="0"/>
        <w:snapToGrid w:val="0"/>
        <w:spacing w:after="0" w:line="560" w:lineRule="exact"/>
        <w:ind w:firstLine="643" w:firstLineChars="200"/>
        <w:rPr>
          <w:rFonts w:ascii="仿宋_GB2312" w:eastAsia="仿宋_GB2312"/>
          <w:sz w:val="32"/>
          <w:szCs w:val="32"/>
        </w:rPr>
      </w:pPr>
      <w:r>
        <w:rPr>
          <w:rFonts w:hint="eastAsia" w:ascii="仿宋_GB2312" w:eastAsia="仿宋_GB2312" w:cs="仿宋_GB2312"/>
          <w:b/>
          <w:bCs/>
          <w:sz w:val="32"/>
          <w:szCs w:val="32"/>
        </w:rPr>
        <w:t>公务用车购置费：</w:t>
      </w: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年度公务用车购置量</w:t>
      </w:r>
      <w:r>
        <w:rPr>
          <w:rFonts w:ascii="仿宋_GB2312" w:eastAsia="仿宋_GB2312" w:cs="仿宋_GB2312"/>
          <w:sz w:val="32"/>
          <w:szCs w:val="32"/>
        </w:rPr>
        <w:t>0</w:t>
      </w:r>
      <w:r>
        <w:rPr>
          <w:rFonts w:hint="eastAsia" w:ascii="仿宋_GB2312" w:eastAsia="仿宋_GB2312" w:cs="仿宋_GB2312"/>
          <w:sz w:val="32"/>
          <w:szCs w:val="32"/>
        </w:rPr>
        <w:t>辆，</w:t>
      </w:r>
      <w:r>
        <w:rPr>
          <w:rFonts w:hint="eastAsia" w:ascii="仿宋_GB2312" w:eastAsia="仿宋_GB2312" w:cs="仿宋_GB2312"/>
          <w:sz w:val="32"/>
          <w:szCs w:val="32"/>
          <w:lang w:val="en-US" w:eastAsia="zh-CN"/>
        </w:rPr>
        <w:t>未</w:t>
      </w:r>
      <w:r>
        <w:rPr>
          <w:rFonts w:hint="eastAsia" w:ascii="仿宋_GB2312" w:eastAsia="仿宋_GB2312" w:cs="仿宋_GB2312"/>
          <w:sz w:val="32"/>
          <w:szCs w:val="32"/>
        </w:rPr>
        <w:t>发生“公务用车购置”经费支出。公务用车购置费支出较年初预算</w:t>
      </w:r>
      <w:r>
        <w:rPr>
          <w:rFonts w:hint="eastAsia" w:ascii="仿宋_GB2312" w:eastAsia="仿宋_GB2312" w:cs="仿宋_GB2312"/>
          <w:color w:val="000000"/>
          <w:sz w:val="32"/>
          <w:szCs w:val="32"/>
        </w:rPr>
        <w:t>无增减变化</w:t>
      </w:r>
      <w:r>
        <w:rPr>
          <w:rFonts w:hint="eastAsia" w:ascii="仿宋_GB2312" w:eastAsia="仿宋_GB2312" w:cs="仿宋_GB2312"/>
          <w:sz w:val="32"/>
          <w:szCs w:val="32"/>
        </w:rPr>
        <w:t>；</w:t>
      </w:r>
      <w:r>
        <w:rPr>
          <w:rFonts w:hint="eastAsia" w:ascii="仿宋_GB2312" w:eastAsia="仿宋_GB2312" w:cs="仿宋_GB2312"/>
          <w:color w:val="000000"/>
          <w:sz w:val="32"/>
          <w:szCs w:val="32"/>
        </w:rPr>
        <w:t>较</w:t>
      </w:r>
      <w:r>
        <w:rPr>
          <w:rFonts w:ascii="仿宋_GB2312" w:eastAsia="仿宋_GB2312" w:cs="仿宋_GB2312"/>
          <w:color w:val="000000"/>
          <w:sz w:val="32"/>
          <w:szCs w:val="32"/>
        </w:rPr>
        <w:t>2016</w:t>
      </w:r>
      <w:r>
        <w:rPr>
          <w:rFonts w:hint="eastAsia" w:ascii="仿宋_GB2312" w:eastAsia="仿宋_GB2312" w:cs="仿宋_GB2312"/>
          <w:color w:val="000000"/>
          <w:sz w:val="32"/>
          <w:szCs w:val="32"/>
        </w:rPr>
        <w:t>年度决算无增减变化</w:t>
      </w:r>
      <w:r>
        <w:rPr>
          <w:rFonts w:hint="eastAsia" w:ascii="仿宋_GB2312" w:eastAsia="仿宋_GB2312" w:cs="仿宋_GB2312"/>
          <w:sz w:val="32"/>
          <w:szCs w:val="32"/>
        </w:rPr>
        <w:t>。</w:t>
      </w:r>
    </w:p>
    <w:p>
      <w:pPr>
        <w:adjustRightInd w:val="0"/>
        <w:snapToGrid w:val="0"/>
        <w:spacing w:after="0" w:line="560" w:lineRule="exact"/>
        <w:ind w:firstLine="643" w:firstLineChars="200"/>
        <w:rPr>
          <w:rFonts w:ascii="仿宋_GB2312" w:eastAsia="仿宋_GB2312"/>
          <w:sz w:val="32"/>
          <w:szCs w:val="32"/>
        </w:rPr>
      </w:pPr>
      <w:r>
        <w:rPr>
          <w:rFonts w:hint="eastAsia" w:ascii="仿宋_GB2312" w:eastAsia="仿宋_GB2312" w:cs="仿宋_GB2312"/>
          <w:b/>
          <w:bCs/>
          <w:sz w:val="32"/>
          <w:szCs w:val="32"/>
        </w:rPr>
        <w:t>公务用车运行维护费：</w:t>
      </w: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年度单位公务用车保有量</w:t>
      </w:r>
      <w:r>
        <w:rPr>
          <w:rFonts w:ascii="仿宋_GB2312" w:eastAsia="仿宋_GB2312" w:cs="仿宋_GB2312"/>
          <w:sz w:val="32"/>
          <w:szCs w:val="32"/>
        </w:rPr>
        <w:t>7</w:t>
      </w:r>
      <w:r>
        <w:rPr>
          <w:rFonts w:hint="eastAsia" w:ascii="仿宋_GB2312" w:eastAsia="仿宋_GB2312" w:cs="仿宋_GB2312"/>
          <w:sz w:val="32"/>
          <w:szCs w:val="32"/>
        </w:rPr>
        <w:t>辆。公车运行维护费支出</w:t>
      </w:r>
      <w:r>
        <w:rPr>
          <w:rFonts w:hint="eastAsia" w:ascii="仿宋_GB2312" w:eastAsia="仿宋_GB2312" w:cs="仿宋_GB2312"/>
          <w:color w:val="000000"/>
          <w:sz w:val="32"/>
          <w:szCs w:val="32"/>
        </w:rPr>
        <w:t>较年初预算无增减变化</w:t>
      </w:r>
      <w:r>
        <w:rPr>
          <w:rFonts w:hint="eastAsia" w:ascii="仿宋_GB2312" w:eastAsia="仿宋_GB2312" w:cs="仿宋_GB2312"/>
          <w:sz w:val="32"/>
          <w:szCs w:val="32"/>
        </w:rPr>
        <w:t>；较</w:t>
      </w:r>
      <w:r>
        <w:rPr>
          <w:rFonts w:ascii="仿宋_GB2312" w:eastAsia="仿宋_GB2312" w:cs="仿宋_GB2312"/>
          <w:sz w:val="32"/>
          <w:szCs w:val="32"/>
        </w:rPr>
        <w:t>2016</w:t>
      </w:r>
      <w:r>
        <w:rPr>
          <w:rFonts w:hint="eastAsia" w:ascii="仿宋_GB2312" w:eastAsia="仿宋_GB2312" w:cs="仿宋_GB2312"/>
          <w:sz w:val="32"/>
          <w:szCs w:val="32"/>
        </w:rPr>
        <w:t>年度决算减少</w:t>
      </w:r>
      <w:r>
        <w:rPr>
          <w:rFonts w:ascii="仿宋_GB2312" w:eastAsia="仿宋_GB2312" w:cs="仿宋_GB2312"/>
          <w:sz w:val="32"/>
          <w:szCs w:val="32"/>
        </w:rPr>
        <w:t>8.22</w:t>
      </w:r>
      <w:r>
        <w:rPr>
          <w:rFonts w:hint="eastAsia" w:ascii="仿宋_GB2312" w:eastAsia="仿宋_GB2312" w:cs="仿宋_GB2312"/>
          <w:sz w:val="32"/>
          <w:szCs w:val="32"/>
        </w:rPr>
        <w:t>万元，降低</w:t>
      </w:r>
      <w:r>
        <w:rPr>
          <w:rFonts w:ascii="仿宋_GB2312" w:eastAsia="仿宋_GB2312" w:cs="仿宋_GB2312"/>
          <w:sz w:val="32"/>
          <w:szCs w:val="32"/>
        </w:rPr>
        <w:t>274%</w:t>
      </w:r>
      <w:r>
        <w:rPr>
          <w:rFonts w:hint="eastAsia" w:ascii="仿宋_GB2312" w:eastAsia="仿宋_GB2312" w:cs="仿宋_GB2312"/>
          <w:sz w:val="32"/>
          <w:szCs w:val="32"/>
        </w:rPr>
        <w:t>，主要是水利项目</w:t>
      </w:r>
      <w:r>
        <w:rPr>
          <w:rFonts w:hint="eastAsia" w:ascii="仿宋_GB2312" w:hAnsi="仿宋" w:eastAsia="仿宋_GB2312" w:cs="仿宋_GB2312"/>
          <w:sz w:val="32"/>
          <w:szCs w:val="32"/>
        </w:rPr>
        <w:t>下乡用车减少</w:t>
      </w:r>
      <w:r>
        <w:rPr>
          <w:rFonts w:hint="eastAsia" w:ascii="仿宋_GB2312" w:eastAsia="仿宋_GB2312" w:cs="仿宋_GB2312"/>
          <w:sz w:val="32"/>
          <w:szCs w:val="32"/>
        </w:rPr>
        <w:t>。</w:t>
      </w:r>
    </w:p>
    <w:p>
      <w:pPr>
        <w:adjustRightInd w:val="0"/>
        <w:snapToGrid w:val="0"/>
        <w:spacing w:after="0" w:line="560" w:lineRule="exact"/>
        <w:ind w:firstLine="643" w:firstLineChars="200"/>
        <w:rPr>
          <w:rFonts w:ascii="仿宋_GB2312" w:eastAsia="仿宋_GB2312"/>
          <w:sz w:val="32"/>
          <w:szCs w:val="32"/>
        </w:rPr>
      </w:pPr>
      <w:r>
        <w:rPr>
          <w:rFonts w:hint="eastAsia" w:ascii="楷体_GB2312" w:eastAsia="楷体_GB2312" w:cs="楷体_GB2312"/>
          <w:b/>
          <w:bCs/>
          <w:sz w:val="32"/>
          <w:szCs w:val="32"/>
        </w:rPr>
        <w:t>（三）公务接待费支出</w:t>
      </w:r>
      <w:r>
        <w:rPr>
          <w:rFonts w:ascii="楷体_GB2312" w:eastAsia="楷体_GB2312" w:cs="楷体_GB2312"/>
          <w:b/>
          <w:bCs/>
          <w:sz w:val="32"/>
          <w:szCs w:val="32"/>
        </w:rPr>
        <w:t>0</w:t>
      </w:r>
      <w:r>
        <w:rPr>
          <w:rFonts w:hint="eastAsia" w:ascii="楷体_GB2312" w:eastAsia="楷体_GB2312" w:cs="楷体_GB2312"/>
          <w:b/>
          <w:bCs/>
          <w:sz w:val="32"/>
          <w:szCs w:val="32"/>
        </w:rPr>
        <w:t>万元。</w:t>
      </w: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年度公务接待共</w:t>
      </w:r>
      <w:r>
        <w:rPr>
          <w:rFonts w:ascii="仿宋_GB2312" w:eastAsia="仿宋_GB2312" w:cs="仿宋_GB2312"/>
          <w:sz w:val="32"/>
          <w:szCs w:val="32"/>
        </w:rPr>
        <w:t>0</w:t>
      </w:r>
      <w:r>
        <w:rPr>
          <w:rFonts w:hint="eastAsia" w:ascii="仿宋_GB2312" w:eastAsia="仿宋_GB2312" w:cs="仿宋_GB2312"/>
          <w:sz w:val="32"/>
          <w:szCs w:val="32"/>
        </w:rPr>
        <w:t>批次、</w:t>
      </w:r>
      <w:r>
        <w:rPr>
          <w:rFonts w:ascii="仿宋_GB2312" w:eastAsia="仿宋_GB2312" w:cs="仿宋_GB2312"/>
          <w:sz w:val="32"/>
          <w:szCs w:val="32"/>
        </w:rPr>
        <w:t>0</w:t>
      </w:r>
      <w:r>
        <w:rPr>
          <w:rFonts w:hint="eastAsia" w:ascii="仿宋_GB2312" w:eastAsia="仿宋_GB2312" w:cs="仿宋_GB2312"/>
          <w:sz w:val="32"/>
          <w:szCs w:val="32"/>
        </w:rPr>
        <w:t>人次。公务接待费支出较年初预算减少</w:t>
      </w:r>
      <w:r>
        <w:rPr>
          <w:rFonts w:ascii="仿宋_GB2312" w:eastAsia="仿宋_GB2312" w:cs="仿宋_GB2312"/>
          <w:sz w:val="32"/>
          <w:szCs w:val="32"/>
        </w:rPr>
        <w:t>2.5</w:t>
      </w:r>
      <w:r>
        <w:rPr>
          <w:rFonts w:hint="eastAsia" w:ascii="仿宋_GB2312" w:eastAsia="仿宋_GB2312" w:cs="仿宋_GB2312"/>
          <w:sz w:val="32"/>
          <w:szCs w:val="32"/>
        </w:rPr>
        <w:t>万元，降低</w:t>
      </w:r>
      <w:r>
        <w:rPr>
          <w:rFonts w:ascii="仿宋_GB2312" w:eastAsia="仿宋_GB2312" w:cs="仿宋_GB2312"/>
          <w:sz w:val="32"/>
          <w:szCs w:val="32"/>
        </w:rPr>
        <w:t>100%,</w:t>
      </w:r>
      <w:r>
        <w:rPr>
          <w:rFonts w:hint="eastAsia" w:ascii="仿宋_GB2312" w:eastAsia="仿宋_GB2312" w:cs="仿宋_GB2312"/>
          <w:sz w:val="32"/>
          <w:szCs w:val="32"/>
        </w:rPr>
        <w:t>主要是无外事接待；较</w:t>
      </w:r>
      <w:r>
        <w:rPr>
          <w:rFonts w:ascii="仿宋_GB2312" w:eastAsia="仿宋_GB2312" w:cs="仿宋_GB2312"/>
          <w:sz w:val="32"/>
          <w:szCs w:val="32"/>
        </w:rPr>
        <w:t>2016</w:t>
      </w:r>
      <w:r>
        <w:rPr>
          <w:rFonts w:hint="eastAsia" w:ascii="仿宋_GB2312" w:eastAsia="仿宋_GB2312" w:cs="仿宋_GB2312"/>
          <w:sz w:val="32"/>
          <w:szCs w:val="32"/>
        </w:rPr>
        <w:t>年度决算减少</w:t>
      </w:r>
      <w:r>
        <w:rPr>
          <w:rFonts w:ascii="仿宋_GB2312" w:eastAsia="仿宋_GB2312" w:cs="仿宋_GB2312"/>
          <w:sz w:val="32"/>
          <w:szCs w:val="32"/>
        </w:rPr>
        <w:t>0</w:t>
      </w:r>
      <w:r>
        <w:rPr>
          <w:rFonts w:hint="eastAsia" w:ascii="仿宋_GB2312" w:eastAsia="仿宋_GB2312" w:cs="仿宋_GB2312"/>
          <w:sz w:val="32"/>
          <w:szCs w:val="32"/>
        </w:rPr>
        <w:t>万元，降低</w:t>
      </w:r>
      <w:r>
        <w:rPr>
          <w:rFonts w:ascii="仿宋_GB2312" w:eastAsia="仿宋_GB2312" w:cs="仿宋_GB2312"/>
          <w:sz w:val="32"/>
          <w:szCs w:val="32"/>
        </w:rPr>
        <w:t>0%,</w:t>
      </w:r>
      <w:r>
        <w:rPr>
          <w:rFonts w:hint="eastAsia" w:ascii="仿宋_GB2312" w:eastAsia="仿宋_GB2312" w:cs="仿宋_GB2312"/>
          <w:color w:val="000000"/>
          <w:sz w:val="32"/>
          <w:szCs w:val="32"/>
        </w:rPr>
        <w:t>较</w:t>
      </w:r>
      <w:r>
        <w:rPr>
          <w:rFonts w:ascii="仿宋_GB2312" w:eastAsia="仿宋_GB2312" w:cs="仿宋_GB2312"/>
          <w:color w:val="000000"/>
          <w:sz w:val="32"/>
          <w:szCs w:val="32"/>
        </w:rPr>
        <w:t>2016</w:t>
      </w:r>
      <w:r>
        <w:rPr>
          <w:rFonts w:hint="eastAsia" w:ascii="仿宋_GB2312" w:eastAsia="仿宋_GB2312" w:cs="仿宋_GB2312"/>
          <w:color w:val="000000"/>
          <w:sz w:val="32"/>
          <w:szCs w:val="32"/>
        </w:rPr>
        <w:t>年度决算无增减变化</w:t>
      </w:r>
      <w:r>
        <w:rPr>
          <w:rFonts w:hint="eastAsia" w:ascii="仿宋_GB2312" w:eastAsia="仿宋_GB2312" w:cs="仿宋_GB2312"/>
          <w:sz w:val="32"/>
          <w:szCs w:val="32"/>
        </w:rPr>
        <w:t>。</w:t>
      </w:r>
    </w:p>
    <w:p>
      <w:pPr>
        <w:pStyle w:val="3"/>
        <w:spacing w:before="0" w:after="0" w:line="560" w:lineRule="exact"/>
        <w:ind w:firstLine="643" w:firstLineChars="200"/>
        <w:rPr>
          <w:rFonts w:hint="eastAsia" w:ascii="黑体" w:eastAsia="黑体" w:cs="黑体"/>
        </w:rPr>
      </w:pPr>
      <w:r>
        <w:rPr>
          <w:rFonts w:hint="eastAsia" w:ascii="黑体" w:eastAsia="黑体" w:cs="黑体"/>
        </w:rPr>
        <w:t>六、绩效预算</w:t>
      </w:r>
      <w:r>
        <w:rPr>
          <w:rFonts w:hint="eastAsia" w:ascii="黑体" w:hAnsi="Cambria" w:eastAsia="黑体" w:cs="黑体"/>
          <w:kern w:val="0"/>
        </w:rPr>
        <w:t>管理</w:t>
      </w:r>
      <w:r>
        <w:rPr>
          <w:rFonts w:hint="eastAsia" w:ascii="黑体" w:eastAsia="黑体" w:cs="黑体"/>
        </w:rPr>
        <w:t>工作开展情况说明</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（一）绩效管理工作开展情况</w:t>
      </w:r>
    </w:p>
    <w:p>
      <w:pPr>
        <w:spacing w:line="600" w:lineRule="exact"/>
        <w:ind w:firstLine="640" w:firstLineChars="200"/>
        <w:rPr>
          <w:rFonts w:ascii="仿宋_GB2312" w:hAnsi="仿宋" w:eastAsia="仿宋_GB2312"/>
          <w:sz w:val="32"/>
          <w:szCs w:val="32"/>
        </w:rPr>
      </w:pPr>
      <w:r>
        <w:rPr>
          <w:rFonts w:hint="eastAsia" w:ascii="仿宋_GB2312" w:hAnsi="仿宋" w:eastAsia="仿宋_GB2312" w:cs="仿宋_GB2312"/>
          <w:sz w:val="32"/>
          <w:szCs w:val="32"/>
        </w:rPr>
        <w:t>根据绩效预算管理改革督查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（二）预算项目绩效评价开展情况</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根据预算绩效管理要求，本单位组织对</w:t>
      </w:r>
      <w:r>
        <w:rPr>
          <w:rFonts w:ascii="仿宋_GB2312" w:eastAsia="仿宋_GB2312" w:cs="仿宋_GB2312"/>
          <w:sz w:val="32"/>
          <w:szCs w:val="32"/>
        </w:rPr>
        <w:t>2017</w:t>
      </w:r>
      <w:r>
        <w:rPr>
          <w:rFonts w:hint="eastAsia" w:ascii="仿宋_GB2312" w:eastAsia="仿宋_GB2312" w:cs="仿宋_GB2312"/>
          <w:sz w:val="32"/>
          <w:szCs w:val="32"/>
        </w:rPr>
        <w:t>年度一般公共预算项目支出全面开展绩效评价，涉及大中型水库移民、农田水利、河道工程维修养护、地下水超采综合治理等</w:t>
      </w:r>
      <w:r>
        <w:rPr>
          <w:rFonts w:ascii="仿宋_GB2312" w:eastAsia="仿宋_GB2312" w:cs="仿宋_GB2312"/>
          <w:sz w:val="32"/>
          <w:szCs w:val="32"/>
        </w:rPr>
        <w:t>17</w:t>
      </w:r>
      <w:r>
        <w:rPr>
          <w:rFonts w:hint="eastAsia" w:ascii="仿宋_GB2312" w:eastAsia="仿宋_GB2312" w:cs="仿宋_GB2312"/>
          <w:sz w:val="32"/>
          <w:szCs w:val="32"/>
        </w:rPr>
        <w:t>个项目，涉及资金</w:t>
      </w:r>
      <w:r>
        <w:rPr>
          <w:rFonts w:ascii="仿宋_GB2312" w:eastAsia="仿宋_GB2312" w:cs="仿宋_GB2312"/>
          <w:sz w:val="32"/>
          <w:szCs w:val="32"/>
        </w:rPr>
        <w:t>3428.96</w:t>
      </w:r>
      <w:r>
        <w:rPr>
          <w:rFonts w:hint="eastAsia" w:ascii="仿宋_GB2312" w:eastAsia="仿宋_GB2312" w:cs="仿宋_GB2312"/>
          <w:sz w:val="32"/>
          <w:szCs w:val="32"/>
        </w:rPr>
        <w:t>万元。从评价情况看，评价结果为良好的项目</w:t>
      </w:r>
      <w:r>
        <w:rPr>
          <w:rFonts w:ascii="仿宋_GB2312" w:eastAsia="仿宋_GB2312" w:cs="仿宋_GB2312"/>
          <w:sz w:val="32"/>
          <w:szCs w:val="32"/>
        </w:rPr>
        <w:t>17</w:t>
      </w:r>
      <w:r>
        <w:rPr>
          <w:rFonts w:hint="eastAsia" w:ascii="仿宋_GB2312" w:eastAsia="仿宋_GB2312" w:cs="仿宋_GB2312"/>
          <w:sz w:val="32"/>
          <w:szCs w:val="32"/>
        </w:rPr>
        <w:t>个。</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（三）预算项目绩效自评选例</w:t>
      </w:r>
    </w:p>
    <w:p>
      <w:pPr>
        <w:adjustRightInd w:val="0"/>
        <w:snapToGrid w:val="0"/>
        <w:spacing w:after="0" w:line="560" w:lineRule="exact"/>
        <w:ind w:firstLine="640" w:firstLineChars="200"/>
        <w:rPr>
          <w:rFonts w:hint="eastAsia" w:ascii="仿宋_GB2312" w:eastAsia="仿宋_GB2312"/>
          <w:sz w:val="32"/>
          <w:szCs w:val="32"/>
          <w:lang w:val="en-US" w:eastAsia="zh-CN"/>
        </w:rPr>
      </w:pPr>
      <w:r>
        <w:rPr>
          <w:rFonts w:hint="eastAsia" w:ascii="仿宋_GB2312" w:eastAsia="仿宋_GB2312" w:cs="仿宋_GB2312"/>
          <w:sz w:val="32"/>
          <w:szCs w:val="32"/>
        </w:rPr>
        <w:t>本单位农田水利维修养护项目绩效自评：根据年初设定的绩效目标，农田水利维修养护项目绩效自评结果为良好。项目全年预算数为</w:t>
      </w:r>
      <w:r>
        <w:rPr>
          <w:rFonts w:ascii="仿宋_GB2312" w:eastAsia="仿宋_GB2312" w:cs="仿宋_GB2312"/>
          <w:sz w:val="32"/>
          <w:szCs w:val="32"/>
        </w:rPr>
        <w:t>150</w:t>
      </w:r>
      <w:r>
        <w:rPr>
          <w:rFonts w:hint="eastAsia" w:ascii="仿宋_GB2312" w:eastAsia="仿宋_GB2312" w:cs="仿宋_GB2312"/>
          <w:sz w:val="32"/>
          <w:szCs w:val="32"/>
        </w:rPr>
        <w:t>万元，执行数为</w:t>
      </w:r>
      <w:r>
        <w:rPr>
          <w:rFonts w:ascii="仿宋_GB2312" w:eastAsia="仿宋_GB2312" w:cs="仿宋_GB2312"/>
          <w:sz w:val="32"/>
          <w:szCs w:val="32"/>
        </w:rPr>
        <w:t>150</w:t>
      </w:r>
      <w:r>
        <w:rPr>
          <w:rFonts w:hint="eastAsia" w:ascii="仿宋_GB2312" w:eastAsia="仿宋_GB2312" w:cs="仿宋_GB2312"/>
          <w:sz w:val="32"/>
          <w:szCs w:val="32"/>
        </w:rPr>
        <w:t>万元</w:t>
      </w:r>
      <w:r>
        <w:rPr>
          <w:rFonts w:hint="eastAsia" w:ascii="仿宋_GB2312" w:eastAsia="仿宋_GB2312" w:cs="仿宋_GB2312"/>
          <w:sz w:val="32"/>
          <w:szCs w:val="32"/>
          <w:lang w:eastAsia="zh-CN"/>
        </w:rPr>
        <w:t>，</w:t>
      </w:r>
      <w:bookmarkStart w:id="0" w:name="_GoBack"/>
      <w:bookmarkEnd w:id="0"/>
      <w:r>
        <w:rPr>
          <w:rFonts w:hint="eastAsia" w:ascii="仿宋_GB2312" w:eastAsia="仿宋_GB2312" w:cs="仿宋_GB2312"/>
          <w:sz w:val="32"/>
          <w:szCs w:val="32"/>
          <w:lang w:val="en-US" w:eastAsia="zh-CN"/>
        </w:rPr>
        <w:t>完成预算的100%。</w:t>
      </w:r>
    </w:p>
    <w:p>
      <w:pPr>
        <w:spacing w:after="0" w:line="240" w:lineRule="auto"/>
        <w:ind w:firstLine="643" w:firstLineChars="200"/>
        <w:rPr>
          <w:rFonts w:ascii="仿宋_GB2312" w:hAnsi="宋体" w:eastAsia="仿宋_GB2312"/>
          <w:b/>
          <w:bCs/>
          <w:sz w:val="32"/>
          <w:szCs w:val="32"/>
        </w:rPr>
      </w:pPr>
      <w:r>
        <w:rPr>
          <w:rFonts w:ascii="仿宋_GB2312" w:hAnsi="宋体" w:eastAsia="仿宋_GB2312" w:cs="仿宋_GB2312"/>
          <w:b/>
          <w:bCs/>
          <w:sz w:val="32"/>
          <w:szCs w:val="32"/>
        </w:rPr>
        <w:t>1</w:t>
      </w:r>
      <w:r>
        <w:rPr>
          <w:rFonts w:hint="eastAsia" w:ascii="仿宋_GB2312" w:hAnsi="宋体" w:eastAsia="仿宋_GB2312" w:cs="仿宋_GB2312"/>
          <w:b/>
          <w:bCs/>
          <w:sz w:val="32"/>
          <w:szCs w:val="32"/>
        </w:rPr>
        <w:t>、前期准备</w:t>
      </w:r>
    </w:p>
    <w:p>
      <w:pPr>
        <w:ind w:firstLine="640" w:firstLineChars="200"/>
        <w:rPr>
          <w:rFonts w:ascii="仿宋_GB2312" w:hAnsi="宋体" w:eastAsia="仿宋_GB2312"/>
          <w:sz w:val="32"/>
          <w:szCs w:val="32"/>
        </w:rPr>
      </w:pPr>
      <w:r>
        <w:rPr>
          <w:rFonts w:hint="eastAsia" w:ascii="仿宋_GB2312" w:hAnsi="宋体" w:eastAsia="仿宋_GB2312" w:cs="仿宋_GB2312"/>
          <w:sz w:val="32"/>
          <w:szCs w:val="32"/>
        </w:rPr>
        <w:t>无极县召开了由项目村村干部及义务监督员参加的维养会议。各项目村召开两会或一事一议，上报申报计划。并结合本项目投资计划，按照“先急后缓、突出重点、分步实施”的原则，进行了项目村建设计划安排，完成了《无极县</w:t>
      </w:r>
      <w:r>
        <w:rPr>
          <w:rFonts w:ascii="仿宋_GB2312" w:hAnsi="宋体" w:eastAsia="仿宋_GB2312" w:cs="仿宋_GB2312"/>
          <w:sz w:val="32"/>
          <w:szCs w:val="32"/>
        </w:rPr>
        <w:t>2017</w:t>
      </w:r>
      <w:r>
        <w:rPr>
          <w:rFonts w:hint="eastAsia" w:ascii="仿宋_GB2312" w:hAnsi="宋体" w:eastAsia="仿宋_GB2312" w:cs="仿宋_GB2312"/>
          <w:sz w:val="32"/>
          <w:szCs w:val="32"/>
        </w:rPr>
        <w:t>年农田水利设施维修养护项目实施方案》。</w:t>
      </w:r>
    </w:p>
    <w:p>
      <w:pPr>
        <w:spacing w:line="640" w:lineRule="exact"/>
        <w:ind w:firstLine="640" w:firstLineChars="200"/>
        <w:rPr>
          <w:rFonts w:ascii="仿宋_GB2312" w:hAnsi="宋体" w:eastAsia="仿宋_GB2312"/>
          <w:sz w:val="32"/>
          <w:szCs w:val="32"/>
        </w:rPr>
      </w:pPr>
      <w:r>
        <w:rPr>
          <w:rFonts w:hint="eastAsia" w:ascii="仿宋_GB2312" w:hAnsi="宋体" w:eastAsia="仿宋_GB2312" w:cs="仿宋_GB2312"/>
          <w:sz w:val="32"/>
          <w:szCs w:val="32"/>
        </w:rPr>
        <w:t>结合我县实际，农田水利设施维修养护项目委托河北省水利技术试验推广中心编制了《无极县“超用加价”模式农业水价改革实施方案》、《无极县农业水价综合改革实施方案》，县政府先后出台《无极县农业水价综合改革实施意见》、《无极县农业水费征收使用使用管理办法》、《无极县农业水价综合改革奖补资金使用管理办法》、《无极县农业水价综合改革绩效考核办法》、《无极县机井工程维修养护监管办法》等办法。为推进农业水价改革工作打下坚实的基础。</w:t>
      </w:r>
    </w:p>
    <w:p>
      <w:pPr>
        <w:spacing w:after="0" w:line="240" w:lineRule="auto"/>
        <w:ind w:firstLine="643" w:firstLineChars="200"/>
        <w:rPr>
          <w:rFonts w:ascii="仿宋_GB2312" w:hAnsi="宋体" w:eastAsia="仿宋_GB2312"/>
          <w:b/>
          <w:bCs/>
          <w:sz w:val="32"/>
          <w:szCs w:val="32"/>
        </w:rPr>
      </w:pPr>
      <w:r>
        <w:rPr>
          <w:rFonts w:ascii="仿宋_GB2312" w:hAnsi="宋体" w:eastAsia="仿宋_GB2312" w:cs="仿宋_GB2312"/>
          <w:b/>
          <w:bCs/>
          <w:sz w:val="32"/>
          <w:szCs w:val="32"/>
        </w:rPr>
        <w:t>2</w:t>
      </w:r>
      <w:r>
        <w:rPr>
          <w:rFonts w:hint="eastAsia" w:ascii="仿宋_GB2312" w:hAnsi="宋体" w:eastAsia="仿宋_GB2312" w:cs="仿宋_GB2312"/>
          <w:b/>
          <w:bCs/>
          <w:sz w:val="32"/>
          <w:szCs w:val="32"/>
        </w:rPr>
        <w:t>、组织过程</w:t>
      </w:r>
    </w:p>
    <w:p>
      <w:pPr>
        <w:ind w:firstLine="640" w:firstLineChars="200"/>
        <w:rPr>
          <w:rFonts w:ascii="仿宋_GB2312" w:hAnsi="宋体" w:eastAsia="仿宋_GB2312"/>
          <w:sz w:val="32"/>
          <w:szCs w:val="32"/>
        </w:rPr>
      </w:pPr>
      <w:r>
        <w:rPr>
          <w:rFonts w:hint="eastAsia" w:ascii="仿宋_GB2312" w:hAnsi="宋体" w:eastAsia="仿宋_GB2312" w:cs="仿宋_GB2312"/>
          <w:sz w:val="32"/>
          <w:szCs w:val="32"/>
        </w:rPr>
        <w:t>无极县水务局成立了以局长为组长，主管局长为副组长，农水科、河道科、财务科、抗旱服务站、各水务所负责人为成员的水利工程及农田水利设施维修养护项目建设小组，建立了工作协调机制。同时各项目乡、村建立相关组织机构，明确责任，落实到人，确保项目了的顺利实施。</w:t>
      </w:r>
    </w:p>
    <w:p>
      <w:pPr>
        <w:spacing w:line="640" w:lineRule="exact"/>
        <w:ind w:firstLine="640" w:firstLineChars="200"/>
        <w:rPr>
          <w:rFonts w:ascii="仿宋_GB2312" w:hAnsi="宋体" w:eastAsia="仿宋_GB2312"/>
          <w:sz w:val="32"/>
          <w:szCs w:val="32"/>
        </w:rPr>
      </w:pPr>
      <w:r>
        <w:rPr>
          <w:rFonts w:hint="eastAsia" w:ascii="仿宋_GB2312" w:hAnsi="宋体" w:eastAsia="仿宋_GB2312" w:cs="仿宋_GB2312"/>
          <w:sz w:val="32"/>
          <w:szCs w:val="32"/>
        </w:rPr>
        <w:t>为充分发挥农民用水户协会在农业水价改革过程中的重要作用，我县成立了县、乡、村三级农民用水户协会。目前已成立县级协会</w:t>
      </w:r>
      <w:r>
        <w:rPr>
          <w:rFonts w:ascii="仿宋_GB2312" w:hAnsi="宋体" w:eastAsia="仿宋_GB2312" w:cs="仿宋_GB2312"/>
          <w:sz w:val="32"/>
          <w:szCs w:val="32"/>
        </w:rPr>
        <w:t>1</w:t>
      </w:r>
      <w:r>
        <w:rPr>
          <w:rFonts w:hint="eastAsia" w:ascii="仿宋_GB2312" w:hAnsi="宋体" w:eastAsia="仿宋_GB2312" w:cs="仿宋_GB2312"/>
          <w:sz w:val="32"/>
          <w:szCs w:val="32"/>
        </w:rPr>
        <w:t>个，乡级协会</w:t>
      </w:r>
      <w:r>
        <w:rPr>
          <w:rFonts w:ascii="仿宋_GB2312" w:hAnsi="宋体" w:eastAsia="仿宋_GB2312" w:cs="仿宋_GB2312"/>
          <w:sz w:val="32"/>
          <w:szCs w:val="32"/>
        </w:rPr>
        <w:t>6</w:t>
      </w:r>
      <w:r>
        <w:rPr>
          <w:rFonts w:hint="eastAsia" w:ascii="仿宋_GB2312" w:hAnsi="宋体" w:eastAsia="仿宋_GB2312" w:cs="仿宋_GB2312"/>
          <w:sz w:val="32"/>
          <w:szCs w:val="32"/>
        </w:rPr>
        <w:t>个，村级协会</w:t>
      </w:r>
      <w:r>
        <w:rPr>
          <w:rFonts w:ascii="仿宋_GB2312" w:hAnsi="宋体" w:eastAsia="仿宋_GB2312" w:cs="仿宋_GB2312"/>
          <w:sz w:val="32"/>
          <w:szCs w:val="32"/>
        </w:rPr>
        <w:t>9</w:t>
      </w:r>
      <w:r>
        <w:rPr>
          <w:rFonts w:hint="eastAsia" w:ascii="仿宋_GB2312" w:hAnsi="宋体" w:eastAsia="仿宋_GB2312" w:cs="仿宋_GB2312"/>
          <w:sz w:val="32"/>
          <w:szCs w:val="32"/>
        </w:rPr>
        <w:t>个，并为各协会配备办公桌椅、电脑、打印机及办公用品。按照《无极县农业水价综合改革实施方案》制定年度实施计划，将实施面积细化分解到井及农户，</w:t>
      </w:r>
    </w:p>
    <w:p>
      <w:pPr>
        <w:ind w:firstLine="643" w:firstLineChars="200"/>
        <w:rPr>
          <w:rFonts w:ascii="仿宋_GB2312" w:hAnsi="宋体" w:eastAsia="仿宋_GB2312"/>
          <w:b/>
          <w:bCs/>
          <w:sz w:val="32"/>
          <w:szCs w:val="32"/>
        </w:rPr>
      </w:pPr>
      <w:r>
        <w:rPr>
          <w:rFonts w:ascii="仿宋_GB2312" w:hAnsi="宋体" w:eastAsia="仿宋_GB2312" w:cs="仿宋_GB2312"/>
          <w:b/>
          <w:bCs/>
          <w:sz w:val="32"/>
          <w:szCs w:val="32"/>
        </w:rPr>
        <w:t>3</w:t>
      </w:r>
      <w:r>
        <w:rPr>
          <w:rFonts w:hint="eastAsia" w:ascii="仿宋_GB2312" w:hAnsi="宋体" w:eastAsia="仿宋_GB2312" w:cs="仿宋_GB2312"/>
          <w:b/>
          <w:bCs/>
          <w:sz w:val="32"/>
          <w:szCs w:val="32"/>
        </w:rPr>
        <w:t>、分析评价</w:t>
      </w:r>
    </w:p>
    <w:p>
      <w:pPr>
        <w:ind w:firstLine="640" w:firstLineChars="200"/>
      </w:pPr>
      <w:r>
        <w:rPr>
          <w:rFonts w:hint="eastAsia" w:ascii="仿宋_GB2312" w:hAnsi="宋体" w:eastAsia="仿宋_GB2312" w:cs="仿宋_GB2312"/>
          <w:sz w:val="32"/>
          <w:szCs w:val="32"/>
        </w:rPr>
        <w:t>项目符合国家政策，立项规范，决策科学合理，管理较规范，经济、社会效益较好，群众满意度较高，项目建设具有较强的可持续性。</w:t>
      </w:r>
    </w:p>
    <w:p>
      <w:pPr>
        <w:pStyle w:val="3"/>
        <w:spacing w:before="0" w:after="0" w:line="560" w:lineRule="exact"/>
        <w:ind w:firstLine="643" w:firstLineChars="200"/>
        <w:rPr>
          <w:rFonts w:ascii="黑体" w:eastAsia="黑体" w:cs="Times New Roman"/>
        </w:rPr>
      </w:pPr>
      <w:r>
        <w:rPr>
          <w:rFonts w:hint="eastAsia" w:ascii="黑体" w:eastAsia="黑体" w:cs="黑体"/>
        </w:rPr>
        <w:t>七、其他重要事项的说明</w:t>
      </w:r>
    </w:p>
    <w:p>
      <w:pPr>
        <w:pStyle w:val="4"/>
        <w:spacing w:before="0" w:after="0" w:line="560" w:lineRule="exact"/>
        <w:ind w:firstLine="643" w:firstLineChars="200"/>
        <w:rPr>
          <w:rFonts w:ascii="楷体_GB2312" w:eastAsia="楷体_GB2312"/>
        </w:rPr>
      </w:pPr>
      <w:r>
        <w:rPr>
          <w:rFonts w:hint="eastAsia" w:ascii="楷体_GB2312" w:eastAsia="楷体_GB2312" w:cs="楷体_GB2312"/>
        </w:rPr>
        <w:t>（一）机关运行经费情况</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年度机关运行经费支出</w:t>
      </w:r>
      <w:r>
        <w:rPr>
          <w:rFonts w:ascii="仿宋_GB2312" w:eastAsia="仿宋_GB2312" w:cs="仿宋_GB2312"/>
          <w:sz w:val="32"/>
          <w:szCs w:val="32"/>
        </w:rPr>
        <w:t>73.36</w:t>
      </w:r>
      <w:r>
        <w:rPr>
          <w:rFonts w:hint="eastAsia" w:ascii="仿宋_GB2312" w:eastAsia="仿宋_GB2312" w:cs="仿宋_GB2312"/>
          <w:sz w:val="32"/>
          <w:szCs w:val="32"/>
        </w:rPr>
        <w:t>万元，比</w:t>
      </w:r>
      <w:r>
        <w:rPr>
          <w:rFonts w:ascii="仿宋_GB2312" w:eastAsia="仿宋_GB2312" w:cs="仿宋_GB2312"/>
          <w:sz w:val="32"/>
          <w:szCs w:val="32"/>
        </w:rPr>
        <w:t>2016</w:t>
      </w:r>
      <w:r>
        <w:rPr>
          <w:rFonts w:hint="eastAsia" w:ascii="仿宋_GB2312" w:eastAsia="仿宋_GB2312" w:cs="仿宋_GB2312"/>
          <w:sz w:val="32"/>
          <w:szCs w:val="32"/>
        </w:rPr>
        <w:t>年度减少</w:t>
      </w:r>
      <w:r>
        <w:rPr>
          <w:rFonts w:ascii="仿宋_GB2312" w:eastAsia="仿宋_GB2312" w:cs="仿宋_GB2312"/>
          <w:sz w:val="32"/>
          <w:szCs w:val="32"/>
        </w:rPr>
        <w:t>270.89</w:t>
      </w:r>
      <w:r>
        <w:rPr>
          <w:rFonts w:hint="eastAsia" w:ascii="仿宋_GB2312" w:eastAsia="仿宋_GB2312" w:cs="仿宋_GB2312"/>
          <w:sz w:val="32"/>
          <w:szCs w:val="32"/>
        </w:rPr>
        <w:t>万元，降低</w:t>
      </w:r>
      <w:r>
        <w:rPr>
          <w:rFonts w:ascii="仿宋_GB2312" w:eastAsia="仿宋_GB2312" w:cs="仿宋_GB2312"/>
          <w:sz w:val="32"/>
          <w:szCs w:val="32"/>
        </w:rPr>
        <w:t>78.69%</w:t>
      </w:r>
      <w:r>
        <w:rPr>
          <w:rFonts w:hint="eastAsia" w:ascii="仿宋_GB2312" w:eastAsia="仿宋_GB2312" w:cs="仿宋_GB2312"/>
          <w:sz w:val="32"/>
          <w:szCs w:val="32"/>
        </w:rPr>
        <w:t>。主要原因是压减经费开支。</w:t>
      </w:r>
    </w:p>
    <w:p>
      <w:pPr>
        <w:pStyle w:val="4"/>
        <w:spacing w:before="0" w:after="0" w:line="560" w:lineRule="exact"/>
        <w:ind w:firstLine="643" w:firstLineChars="200"/>
        <w:rPr>
          <w:rFonts w:ascii="楷体_GB2312" w:eastAsia="楷体_GB2312"/>
        </w:rPr>
      </w:pPr>
      <w:r>
        <w:rPr>
          <w:rFonts w:hint="eastAsia" w:ascii="楷体_GB2312" w:eastAsia="楷体_GB2312" w:cs="楷体_GB2312"/>
        </w:rPr>
        <w:t>（二）政府采购情况</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年度政府采购支出总额</w:t>
      </w:r>
      <w:r>
        <w:rPr>
          <w:rFonts w:ascii="仿宋_GB2312" w:eastAsia="仿宋_GB2312" w:cs="仿宋_GB2312"/>
          <w:sz w:val="32"/>
          <w:szCs w:val="32"/>
        </w:rPr>
        <w:t>418.16</w:t>
      </w:r>
      <w:r>
        <w:rPr>
          <w:rFonts w:hint="eastAsia" w:ascii="仿宋_GB2312" w:eastAsia="仿宋_GB2312" w:cs="仿宋_GB2312"/>
          <w:sz w:val="32"/>
          <w:szCs w:val="32"/>
        </w:rPr>
        <w:t>万元，其中：政府采购货物支出</w:t>
      </w:r>
      <w:r>
        <w:rPr>
          <w:rFonts w:ascii="仿宋_GB2312" w:eastAsia="仿宋_GB2312" w:cs="仿宋_GB2312"/>
          <w:sz w:val="32"/>
          <w:szCs w:val="32"/>
        </w:rPr>
        <w:t>0</w:t>
      </w:r>
      <w:r>
        <w:rPr>
          <w:rFonts w:hint="eastAsia" w:ascii="仿宋_GB2312" w:eastAsia="仿宋_GB2312" w:cs="仿宋_GB2312"/>
          <w:sz w:val="32"/>
          <w:szCs w:val="32"/>
        </w:rPr>
        <w:t>万元、政府采购工程支出</w:t>
      </w:r>
      <w:r>
        <w:rPr>
          <w:rFonts w:ascii="仿宋_GB2312" w:eastAsia="仿宋_GB2312" w:cs="仿宋_GB2312"/>
          <w:sz w:val="32"/>
          <w:szCs w:val="32"/>
        </w:rPr>
        <w:t>418.16</w:t>
      </w:r>
      <w:r>
        <w:rPr>
          <w:rFonts w:hint="eastAsia" w:ascii="仿宋_GB2312" w:eastAsia="仿宋_GB2312" w:cs="仿宋_GB2312"/>
          <w:sz w:val="32"/>
          <w:szCs w:val="32"/>
        </w:rPr>
        <w:t>万元、政府采购服务支出</w:t>
      </w:r>
      <w:r>
        <w:rPr>
          <w:rFonts w:ascii="仿宋_GB2312" w:eastAsia="仿宋_GB2312" w:cs="仿宋_GB2312"/>
          <w:sz w:val="32"/>
          <w:szCs w:val="32"/>
        </w:rPr>
        <w:t>0</w:t>
      </w:r>
      <w:r>
        <w:rPr>
          <w:rFonts w:hint="eastAsia" w:ascii="仿宋_GB2312" w:eastAsia="仿宋_GB2312" w:cs="仿宋_GB2312"/>
          <w:sz w:val="32"/>
          <w:szCs w:val="32"/>
        </w:rPr>
        <w:t>万元。</w:t>
      </w:r>
    </w:p>
    <w:p>
      <w:pPr>
        <w:pStyle w:val="4"/>
        <w:spacing w:before="0" w:after="0" w:line="560" w:lineRule="exact"/>
        <w:ind w:firstLine="643" w:firstLineChars="200"/>
        <w:rPr>
          <w:rFonts w:ascii="楷体_GB2312" w:eastAsia="楷体_GB2312"/>
        </w:rPr>
      </w:pPr>
      <w:r>
        <w:rPr>
          <w:rFonts w:hint="eastAsia" w:ascii="楷体_GB2312" w:eastAsia="楷体_GB2312" w:cs="楷体_GB2312"/>
        </w:rPr>
        <w:t>（三）国有资产占用情况</w:t>
      </w:r>
    </w:p>
    <w:p>
      <w:pPr>
        <w:adjustRightInd w:val="0"/>
        <w:snapToGrid w:val="0"/>
        <w:spacing w:after="0" w:line="560" w:lineRule="exact"/>
        <w:ind w:firstLine="640" w:firstLineChars="200"/>
        <w:rPr>
          <w:rFonts w:ascii="仿宋_GB2312" w:eastAsia="仿宋_GB2312"/>
          <w:sz w:val="32"/>
          <w:szCs w:val="32"/>
        </w:rPr>
      </w:pPr>
      <w:r>
        <w:rPr>
          <w:rFonts w:hint="eastAsia" w:ascii="仿宋_GB2312" w:eastAsia="仿宋_GB2312" w:cs="仿宋_GB2312"/>
          <w:sz w:val="32"/>
          <w:szCs w:val="32"/>
        </w:rPr>
        <w:t>截至</w:t>
      </w:r>
      <w:r>
        <w:rPr>
          <w:rFonts w:ascii="仿宋_GB2312" w:eastAsia="仿宋_GB2312" w:cs="仿宋_GB2312"/>
          <w:sz w:val="32"/>
          <w:szCs w:val="32"/>
        </w:rPr>
        <w:t>2017</w:t>
      </w:r>
      <w:r>
        <w:rPr>
          <w:rFonts w:hint="eastAsia" w:ascii="仿宋_GB2312" w:eastAsia="仿宋_GB2312" w:cs="仿宋_GB2312"/>
          <w:sz w:val="32"/>
          <w:szCs w:val="32"/>
        </w:rPr>
        <w:t>年</w:t>
      </w:r>
      <w:r>
        <w:rPr>
          <w:rFonts w:ascii="仿宋_GB2312" w:eastAsia="仿宋_GB2312" w:cs="仿宋_GB2312"/>
          <w:sz w:val="32"/>
          <w:szCs w:val="32"/>
        </w:rPr>
        <w:t>12</w:t>
      </w:r>
      <w:r>
        <w:rPr>
          <w:rFonts w:hint="eastAsia" w:ascii="仿宋_GB2312" w:eastAsia="仿宋_GB2312" w:cs="仿宋_GB2312"/>
          <w:sz w:val="32"/>
          <w:szCs w:val="32"/>
        </w:rPr>
        <w:t>月</w:t>
      </w:r>
      <w:r>
        <w:rPr>
          <w:rFonts w:ascii="仿宋_GB2312" w:eastAsia="仿宋_GB2312" w:cs="仿宋_GB2312"/>
          <w:sz w:val="32"/>
          <w:szCs w:val="32"/>
        </w:rPr>
        <w:t>31</w:t>
      </w:r>
      <w:r>
        <w:rPr>
          <w:rFonts w:hint="eastAsia" w:ascii="仿宋_GB2312" w:eastAsia="仿宋_GB2312" w:cs="仿宋_GB2312"/>
          <w:sz w:val="32"/>
          <w:szCs w:val="32"/>
        </w:rPr>
        <w:t>日，本部门共有车辆</w:t>
      </w:r>
      <w:r>
        <w:rPr>
          <w:rFonts w:ascii="仿宋_GB2312" w:eastAsia="仿宋_GB2312" w:cs="仿宋_GB2312"/>
          <w:sz w:val="32"/>
          <w:szCs w:val="32"/>
        </w:rPr>
        <w:t>7</w:t>
      </w:r>
      <w:r>
        <w:rPr>
          <w:rFonts w:hint="eastAsia" w:ascii="仿宋_GB2312" w:eastAsia="仿宋_GB2312" w:cs="仿宋_GB2312"/>
          <w:sz w:val="32"/>
          <w:szCs w:val="32"/>
        </w:rPr>
        <w:t>辆，其中，市级领导干部用车</w:t>
      </w:r>
      <w:r>
        <w:rPr>
          <w:rFonts w:ascii="仿宋_GB2312" w:eastAsia="仿宋_GB2312" w:cs="仿宋_GB2312"/>
          <w:sz w:val="32"/>
          <w:szCs w:val="32"/>
        </w:rPr>
        <w:t>0</w:t>
      </w:r>
      <w:r>
        <w:rPr>
          <w:rFonts w:hint="eastAsia" w:ascii="仿宋_GB2312" w:eastAsia="仿宋_GB2312" w:cs="仿宋_GB2312"/>
          <w:sz w:val="32"/>
          <w:szCs w:val="32"/>
        </w:rPr>
        <w:t>辆、一般公务用车</w:t>
      </w:r>
      <w:r>
        <w:rPr>
          <w:rFonts w:ascii="仿宋_GB2312" w:eastAsia="仿宋_GB2312" w:cs="仿宋_GB2312"/>
          <w:sz w:val="32"/>
          <w:szCs w:val="32"/>
        </w:rPr>
        <w:t>1</w:t>
      </w:r>
      <w:r>
        <w:rPr>
          <w:rFonts w:hint="eastAsia" w:ascii="仿宋_GB2312" w:eastAsia="仿宋_GB2312" w:cs="仿宋_GB2312"/>
          <w:sz w:val="32"/>
          <w:szCs w:val="32"/>
        </w:rPr>
        <w:t>辆、一般执法执勤用车</w:t>
      </w:r>
      <w:r>
        <w:rPr>
          <w:rFonts w:ascii="仿宋_GB2312" w:eastAsia="仿宋_GB2312" w:cs="仿宋_GB2312"/>
          <w:sz w:val="32"/>
          <w:szCs w:val="32"/>
        </w:rPr>
        <w:t>6</w:t>
      </w:r>
      <w:r>
        <w:rPr>
          <w:rFonts w:hint="eastAsia" w:ascii="仿宋_GB2312" w:eastAsia="仿宋_GB2312" w:cs="仿宋_GB2312"/>
          <w:sz w:val="32"/>
          <w:szCs w:val="32"/>
        </w:rPr>
        <w:t>辆、特种专业技术用车</w:t>
      </w:r>
      <w:r>
        <w:rPr>
          <w:rFonts w:ascii="仿宋_GB2312" w:eastAsia="仿宋_GB2312" w:cs="仿宋_GB2312"/>
          <w:sz w:val="32"/>
          <w:szCs w:val="32"/>
        </w:rPr>
        <w:t>0</w:t>
      </w:r>
      <w:r>
        <w:rPr>
          <w:rFonts w:hint="eastAsia" w:ascii="仿宋_GB2312" w:eastAsia="仿宋_GB2312" w:cs="仿宋_GB2312"/>
          <w:sz w:val="32"/>
          <w:szCs w:val="32"/>
        </w:rPr>
        <w:t>辆、其他用车</w:t>
      </w:r>
      <w:r>
        <w:rPr>
          <w:rFonts w:ascii="仿宋_GB2312" w:eastAsia="仿宋_GB2312" w:cs="仿宋_GB2312"/>
          <w:sz w:val="32"/>
          <w:szCs w:val="32"/>
        </w:rPr>
        <w:t>0</w:t>
      </w:r>
      <w:r>
        <w:rPr>
          <w:rFonts w:hint="eastAsia" w:ascii="仿宋_GB2312" w:eastAsia="仿宋_GB2312" w:cs="仿宋_GB2312"/>
          <w:sz w:val="32"/>
          <w:szCs w:val="32"/>
        </w:rPr>
        <w:t>辆，单位价值</w:t>
      </w:r>
      <w:r>
        <w:rPr>
          <w:rFonts w:ascii="仿宋_GB2312" w:hAnsi="TimesNewRomanPSMT" w:eastAsia="仿宋_GB2312" w:cs="仿宋_GB2312"/>
          <w:sz w:val="32"/>
          <w:szCs w:val="32"/>
        </w:rPr>
        <w:t>50</w:t>
      </w:r>
      <w:r>
        <w:rPr>
          <w:rFonts w:hint="eastAsia" w:ascii="仿宋_GB2312" w:eastAsia="仿宋_GB2312" w:cs="仿宋_GB2312"/>
          <w:sz w:val="32"/>
          <w:szCs w:val="32"/>
        </w:rPr>
        <w:t>万元以上大型设备</w:t>
      </w:r>
      <w:r>
        <w:rPr>
          <w:rFonts w:ascii="仿宋_GB2312" w:eastAsia="仿宋_GB2312" w:cs="仿宋_GB2312"/>
          <w:sz w:val="32"/>
          <w:szCs w:val="32"/>
        </w:rPr>
        <w:t>0</w:t>
      </w:r>
      <w:r>
        <w:rPr>
          <w:rFonts w:hint="eastAsia" w:ascii="仿宋_GB2312" w:eastAsia="仿宋_GB2312" w:cs="仿宋_GB2312"/>
          <w:sz w:val="32"/>
          <w:szCs w:val="32"/>
        </w:rPr>
        <w:t>台（套），单位价值</w:t>
      </w:r>
      <w:r>
        <w:rPr>
          <w:rFonts w:ascii="仿宋_GB2312" w:hAnsi="TimesNewRomanPSMT" w:eastAsia="仿宋_GB2312" w:cs="仿宋_GB2312"/>
          <w:sz w:val="32"/>
          <w:szCs w:val="32"/>
        </w:rPr>
        <w:t>100</w:t>
      </w:r>
      <w:r>
        <w:rPr>
          <w:rFonts w:hint="eastAsia" w:ascii="仿宋_GB2312" w:eastAsia="仿宋_GB2312" w:cs="仿宋_GB2312"/>
          <w:sz w:val="32"/>
          <w:szCs w:val="32"/>
        </w:rPr>
        <w:t>万元以上大型设备</w:t>
      </w:r>
      <w:r>
        <w:rPr>
          <w:rFonts w:ascii="仿宋_GB2312" w:eastAsia="仿宋_GB2312" w:cs="仿宋_GB2312"/>
          <w:sz w:val="32"/>
          <w:szCs w:val="32"/>
        </w:rPr>
        <w:t>0</w:t>
      </w:r>
      <w:r>
        <w:rPr>
          <w:rFonts w:hint="eastAsia" w:ascii="仿宋_GB2312" w:eastAsia="仿宋_GB2312" w:cs="仿宋_GB2312"/>
          <w:sz w:val="32"/>
          <w:szCs w:val="32"/>
        </w:rPr>
        <w:t>台（套）。</w:t>
      </w:r>
    </w:p>
    <w:p>
      <w:pPr>
        <w:pStyle w:val="4"/>
        <w:spacing w:before="0" w:after="0" w:line="560" w:lineRule="exact"/>
        <w:ind w:firstLine="643" w:firstLineChars="200"/>
        <w:rPr>
          <w:rFonts w:ascii="楷体_GB2312" w:eastAsia="楷体_GB2312"/>
        </w:rPr>
      </w:pPr>
      <w:r>
        <w:rPr>
          <w:rFonts w:hint="eastAsia" w:ascii="楷体_GB2312" w:eastAsia="楷体_GB2312" w:cs="楷体_GB2312"/>
        </w:rPr>
        <w:t>（四）其他需要说明的情况</w:t>
      </w:r>
    </w:p>
    <w:p>
      <w:pPr>
        <w:adjustRightInd w:val="0"/>
        <w:snapToGrid w:val="0"/>
        <w:spacing w:after="0" w:line="560" w:lineRule="exact"/>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、本部门</w:t>
      </w:r>
      <w:r>
        <w:rPr>
          <w:rFonts w:ascii="仿宋_GB2312" w:eastAsia="仿宋_GB2312" w:cs="仿宋_GB2312"/>
          <w:sz w:val="32"/>
          <w:szCs w:val="32"/>
        </w:rPr>
        <w:t>2017</w:t>
      </w:r>
      <w:r>
        <w:rPr>
          <w:rFonts w:hint="eastAsia" w:ascii="仿宋_GB2312" w:eastAsia="仿宋_GB2312" w:cs="仿宋_GB2312"/>
          <w:sz w:val="32"/>
          <w:szCs w:val="32"/>
        </w:rPr>
        <w:t>年度</w:t>
      </w:r>
      <w:r>
        <w:rPr>
          <w:rFonts w:hint="eastAsia" w:ascii="仿宋_GB2312" w:hAnsi="仿宋" w:eastAsia="仿宋_GB2312" w:cs="仿宋_GB2312"/>
          <w:sz w:val="32"/>
          <w:szCs w:val="32"/>
        </w:rPr>
        <w:t>国有资本经营预算财政拨款</w:t>
      </w:r>
      <w:r>
        <w:rPr>
          <w:rFonts w:hint="eastAsia" w:ascii="仿宋_GB2312" w:eastAsia="仿宋_GB2312" w:cs="仿宋_GB2312"/>
          <w:sz w:val="32"/>
          <w:szCs w:val="32"/>
        </w:rPr>
        <w:t>无收支及结转结余情况，故</w:t>
      </w:r>
      <w:r>
        <w:rPr>
          <w:rFonts w:hint="eastAsia" w:ascii="仿宋_GB2312" w:hAnsi="仿宋" w:eastAsia="仿宋_GB2312" w:cs="仿宋_GB2312"/>
          <w:sz w:val="32"/>
          <w:szCs w:val="32"/>
        </w:rPr>
        <w:t>国有资本经营预算财政拨款收入支出决算表</w:t>
      </w:r>
      <w:r>
        <w:rPr>
          <w:rFonts w:hint="eastAsia" w:ascii="仿宋_GB2312" w:eastAsia="仿宋_GB2312" w:cs="仿宋_GB2312"/>
          <w:sz w:val="32"/>
          <w:szCs w:val="32"/>
        </w:rPr>
        <w:t>表以空表列示。</w:t>
      </w:r>
    </w:p>
    <w:p>
      <w:pPr>
        <w:adjustRightInd w:val="0"/>
        <w:snapToGrid w:val="0"/>
        <w:spacing w:after="0" w:line="560" w:lineRule="exact"/>
        <w:ind w:firstLine="640" w:firstLineChars="200"/>
        <w:rPr>
          <w:rFonts w:ascii="仿宋_GB2312" w:eastAsia="仿宋_GB2312"/>
          <w:sz w:val="32"/>
          <w:szCs w:val="32"/>
        </w:rPr>
      </w:pPr>
      <w:r>
        <w:rPr>
          <w:rFonts w:ascii="仿宋_GB2312" w:eastAsia="仿宋_GB2312" w:cs="仿宋_GB2312"/>
          <w:sz w:val="32"/>
          <w:szCs w:val="32"/>
        </w:rPr>
        <w:t>2</w:t>
      </w:r>
      <w:r>
        <w:rPr>
          <w:rFonts w:hint="eastAsia" w:ascii="仿宋_GB2312" w:eastAsia="仿宋_GB2312" w:cs="仿宋_GB2312"/>
          <w:sz w:val="32"/>
          <w:szCs w:val="32"/>
        </w:rPr>
        <w:t>、由于决算公开表格中金额数值应当保留两位小数，公开数据为四舍五入计算结果，个别数据合计项与分项之和存在小数点后差额，特此说明。</w:t>
      </w:r>
    </w:p>
    <w:p>
      <w:pPr>
        <w:pStyle w:val="2"/>
        <w:jc w:val="center"/>
        <w:rPr>
          <w:rFonts w:ascii="宋体"/>
        </w:rPr>
      </w:pPr>
      <w:r>
        <w:rPr>
          <w:rFonts w:hint="eastAsia" w:ascii="宋体" w:hAnsi="宋体" w:cs="宋体"/>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s="仿宋_GB2312"/>
          <w:color w:val="000000"/>
          <w:kern w:val="0"/>
          <w:sz w:val="32"/>
          <w:szCs w:val="32"/>
        </w:rPr>
        <w:t>（十六）</w:t>
      </w:r>
      <w:r>
        <w:rPr>
          <w:rFonts w:ascii="仿宋_GB2312" w:hAnsi="宋体" w:eastAsia="仿宋_GB2312" w:cs="仿宋_GB2312"/>
          <w:color w:val="000000"/>
          <w:kern w:val="0"/>
          <w:sz w:val="32"/>
          <w:szCs w:val="32"/>
        </w:rPr>
        <w:t xml:space="preserve"> </w:t>
      </w:r>
      <w:r>
        <w:rPr>
          <w:rFonts w:hint="eastAsia" w:ascii="仿宋_GB2312" w:hAnsi="宋体" w:eastAsia="仿宋_GB2312" w:cs="仿宋_GB2312"/>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TimesNewRomanPSMT">
    <w:altName w:val="Arial"/>
    <w:panose1 w:val="00000000000000000000"/>
    <w:charset w:val="00"/>
    <w:family w:val="auto"/>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3065DE4"/>
    <w:rsid w:val="23E667A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mbria" w:hAnsi="Cambria" w:eastAsia="黑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Calibri"/>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Calibri"/>
      <w:b/>
      <w:bCs/>
      <w:sz w:val="28"/>
      <w:szCs w:val="28"/>
    </w:rPr>
  </w:style>
  <w:style w:type="character" w:default="1" w:styleId="11">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numPr>
        <w:ilvl w:val="0"/>
        <w:numId w:val="0"/>
      </w:numPr>
      <w:spacing w:after="200" w:line="276" w:lineRule="auto"/>
      <w:jc w:val="left"/>
    </w:pPr>
    <w:rPr>
      <w:rFonts w:ascii="Calibri" w:hAnsi="Calibri" w:eastAsia="宋体" w:cs="Calibri"/>
      <w:i/>
      <w:iCs/>
      <w:color w:val="F0A22E"/>
      <w:spacing w:val="15"/>
      <w:kern w:val="0"/>
      <w:sz w:val="24"/>
      <w:szCs w:val="24"/>
    </w:rPr>
  </w:style>
  <w:style w:type="paragraph" w:styleId="9">
    <w:name w:val="Title"/>
    <w:basedOn w:val="1"/>
    <w:next w:val="1"/>
    <w:link w:val="21"/>
    <w:uiPriority w:val="0"/>
    <w:pPr>
      <w:widowControl/>
      <w:pBdr>
        <w:bottom w:val="single" w:color="F0A22E" w:sz="8" w:space="4"/>
      </w:pBdr>
      <w:spacing w:after="300"/>
      <w:jc w:val="left"/>
    </w:pPr>
    <w:rPr>
      <w:rFonts w:ascii="Calibri" w:hAnsi="Calibri" w:eastAsia="宋体" w:cs="Calibri"/>
      <w:color w:val="3A2C24"/>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Calibri"/>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Calibri"/>
      <w:b/>
      <w:bCs/>
      <w:sz w:val="28"/>
      <w:szCs w:val="28"/>
    </w:rPr>
  </w:style>
  <w:style w:type="paragraph" w:customStyle="1" w:styleId="16">
    <w:name w:val="批注框文本1"/>
    <w:basedOn w:val="1"/>
    <w:link w:val="17"/>
    <w:qFormat/>
    <w:uiPriority w:val="0"/>
    <w:rPr>
      <w:rFonts w:ascii="Times New Roman" w:hAnsi="Times New Roman" w:eastAsia="宋体" w:cs="Times New Roman"/>
      <w:sz w:val="18"/>
      <w:szCs w:val="18"/>
    </w:rPr>
  </w:style>
  <w:style w:type="character" w:customStyle="1" w:styleId="17">
    <w:name w:val="批注框文本 Char"/>
    <w:basedOn w:val="11"/>
    <w:link w:val="16"/>
    <w:semiHidden/>
    <w:qFormat/>
    <w:uiPriority w:val="0"/>
    <w:rPr>
      <w:rFonts w:ascii="Times New Roman" w:hAnsi="Times New Roman" w:eastAsia="宋体" w:cs="Times New Roman"/>
      <w:sz w:val="18"/>
      <w:szCs w:val="18"/>
    </w:rPr>
  </w:style>
  <w:style w:type="character" w:customStyle="1" w:styleId="18">
    <w:name w:val="页脚 Char"/>
    <w:basedOn w:val="11"/>
    <w:link w:val="6"/>
    <w:semiHidden/>
    <w:uiPriority w:val="0"/>
    <w:rPr>
      <w:sz w:val="18"/>
      <w:szCs w:val="18"/>
    </w:rPr>
  </w:style>
  <w:style w:type="character" w:customStyle="1" w:styleId="19">
    <w:name w:val="页眉 Char"/>
    <w:basedOn w:val="11"/>
    <w:link w:val="7"/>
    <w:semiHidden/>
    <w:uiPriority w:val="0"/>
    <w:rPr>
      <w:sz w:val="18"/>
      <w:szCs w:val="18"/>
    </w:rPr>
  </w:style>
  <w:style w:type="character" w:customStyle="1" w:styleId="20">
    <w:name w:val="副标题 Char"/>
    <w:basedOn w:val="11"/>
    <w:link w:val="8"/>
    <w:semiHidden/>
    <w:qFormat/>
    <w:uiPriority w:val="0"/>
    <w:rPr>
      <w:rFonts w:ascii="Calibri" w:hAnsi="Calibri" w:eastAsia="宋体" w:cs="Calibri"/>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Calibri"/>
      <w:color w:val="3A2C24"/>
      <w:spacing w:val="5"/>
      <w:kern w:val="28"/>
      <w:sz w:val="52"/>
      <w:szCs w:val="52"/>
    </w:rPr>
  </w:style>
  <w:style w:type="paragraph" w:customStyle="1" w:styleId="22">
    <w:name w:val="No Spacing"/>
    <w:link w:val="23"/>
    <w:uiPriority w:val="0"/>
    <w:pPr>
      <w:spacing w:after="160" w:line="480" w:lineRule="auto"/>
    </w:pPr>
    <w:rPr>
      <w:rFonts w:ascii="Cambria" w:hAnsi="Cambria" w:eastAsia="黑体" w:cs="Cambria"/>
      <w:sz w:val="22"/>
      <w:szCs w:val="22"/>
      <w:lang w:val="en-US" w:eastAsia="zh-CN" w:bidi="ar-SA"/>
    </w:rPr>
  </w:style>
  <w:style w:type="character" w:customStyle="1" w:styleId="23">
    <w:name w:val="无间隔 Char"/>
    <w:basedOn w:val="11"/>
    <w:link w:val="22"/>
    <w:semiHidden/>
    <w:qFormat/>
    <w:uiPriority w:val="0"/>
    <w:rPr>
      <w:rFonts w:cs="Cambria"/>
      <w:sz w:val="22"/>
      <w:szCs w:val="22"/>
      <w:lang w:val="en-US" w:eastAsia="zh-CN" w:bidi="ar-SA"/>
    </w:rPr>
  </w:style>
  <w:style w:type="character" w:customStyle="1" w:styleId="24">
    <w:name w:val="Style1"/>
    <w:basedOn w:val="11"/>
    <w:qFormat/>
    <w:uiPriority w:val="0"/>
    <w:rPr>
      <w:rFonts w:ascii="Cambria" w:hAnsi="黑体" w:eastAsia="黑体" w:cs="Cambria"/>
      <w:sz w:val="22"/>
      <w:szCs w:val="22"/>
      <w:lang w:eastAsia="zh-CN"/>
    </w:rPr>
  </w:style>
  <w:style w:type="character" w:customStyle="1" w:styleId="25">
    <w:name w:val="Style2"/>
    <w:basedOn w:val="11"/>
    <w:qFormat/>
    <w:uiPriority w:val="0"/>
    <w:rPr>
      <w:rFonts w:ascii="Cambria" w:hAnsi="黑体" w:eastAsia="黑体" w:cs="Cambria"/>
      <w:sz w:val="22"/>
      <w:szCs w:val="22"/>
      <w:lang w:eastAsia="zh-CN"/>
    </w:rPr>
  </w:style>
  <w:style w:type="character" w:customStyle="1" w:styleId="26">
    <w:name w:val="Style3"/>
    <w:basedOn w:val="11"/>
    <w:qFormat/>
    <w:uiPriority w:val="0"/>
    <w:rPr>
      <w:rFonts w:ascii="Cambria" w:hAnsi="黑体" w:eastAsia="黑体" w:cs="Cambria"/>
      <w:sz w:val="22"/>
      <w:szCs w:val="22"/>
      <w:lang w:eastAsia="zh-CN"/>
    </w:rPr>
  </w:style>
  <w:style w:type="character" w:customStyle="1" w:styleId="27">
    <w:name w:val="Style4"/>
    <w:basedOn w:val="11"/>
    <w:qFormat/>
    <w:uiPriority w:val="0"/>
    <w:rPr>
      <w:rFonts w:ascii="Cambria" w:hAnsi="黑体" w:eastAsia="黑体" w:cs="Cambria"/>
      <w:sz w:val="22"/>
      <w:szCs w:val="22"/>
      <w:lang w:eastAsia="zh-CN"/>
    </w:rPr>
  </w:style>
  <w:style w:type="character" w:customStyle="1" w:styleId="28">
    <w:name w:val="Style5"/>
    <w:basedOn w:val="11"/>
    <w:qFormat/>
    <w:uiPriority w:val="0"/>
    <w:rPr>
      <w:rFonts w:ascii="Cambria" w:hAnsi="黑体" w:eastAsia="黑体" w:cs="Cambria"/>
      <w:sz w:val="22"/>
      <w:szCs w:val="22"/>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18</Pages>
  <Words>1068</Words>
  <Characters>6088</Characters>
  <Lines>50</Lines>
  <Paragraphs>14</Paragraphs>
  <TotalTime>2</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2018-08-29T16:38:00Z</dcterms:created>
  <dc:creator>User</dc:creator>
  <cp:lastModifiedBy>123</cp:lastModifiedBy>
  <dcterms:modified xsi:type="dcterms:W3CDTF">2019-02-14T07:30:54Z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