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57D2" w:rsidRDefault="006557D2">
      <w:pPr>
        <w:jc w:val="center"/>
        <w:rPr>
          <w:rFonts w:ascii="宋体" w:cs="宋体"/>
          <w:b/>
          <w:bCs/>
          <w:sz w:val="44"/>
          <w:szCs w:val="44"/>
        </w:rPr>
      </w:pPr>
    </w:p>
    <w:p w:rsidR="006557D2" w:rsidRDefault="00C13E60">
      <w:pPr>
        <w:ind w:firstLineChars="1131" w:firstLine="4996"/>
        <w:rPr>
          <w:rFonts w:ascii="宋体" w:hAnsi="宋体" w:cs="宋体"/>
          <w:b/>
          <w:bCs/>
          <w:sz w:val="44"/>
          <w:szCs w:val="44"/>
        </w:rPr>
      </w:pPr>
      <w:r>
        <w:rPr>
          <w:rFonts w:ascii="宋体" w:hAnsi="宋体" w:cs="宋体" w:hint="eastAsia"/>
          <w:b/>
          <w:bCs/>
          <w:sz w:val="44"/>
          <w:szCs w:val="44"/>
        </w:rPr>
        <w:t xml:space="preserve">   无极县统计局    </w:t>
      </w:r>
    </w:p>
    <w:p w:rsidR="006557D2" w:rsidRDefault="00C13E60">
      <w:pPr>
        <w:jc w:val="center"/>
        <w:rPr>
          <w:rFonts w:ascii="宋体" w:hAnsi="宋体" w:cs="宋体"/>
          <w:b/>
          <w:bCs/>
          <w:sz w:val="44"/>
          <w:szCs w:val="44"/>
        </w:rPr>
      </w:pPr>
      <w:r>
        <w:rPr>
          <w:rFonts w:ascii="宋体" w:hAnsi="宋体" w:cs="宋体" w:hint="eastAsia"/>
          <w:b/>
          <w:bCs/>
          <w:sz w:val="44"/>
          <w:szCs w:val="44"/>
        </w:rPr>
        <w:t>201</w:t>
      </w:r>
      <w:r w:rsidR="00F1002F">
        <w:rPr>
          <w:rFonts w:ascii="宋体" w:hAnsi="宋体" w:cs="宋体" w:hint="eastAsia"/>
          <w:b/>
          <w:bCs/>
          <w:sz w:val="44"/>
          <w:szCs w:val="44"/>
        </w:rPr>
        <w:t>8</w:t>
      </w:r>
      <w:r>
        <w:rPr>
          <w:rFonts w:ascii="宋体" w:hAnsi="宋体" w:cs="宋体" w:hint="eastAsia"/>
          <w:b/>
          <w:bCs/>
          <w:sz w:val="44"/>
          <w:szCs w:val="44"/>
        </w:rPr>
        <w:t>年部门预算信息公开说明目录</w:t>
      </w:r>
    </w:p>
    <w:p w:rsidR="006557D2" w:rsidRDefault="006557D2">
      <w:pPr>
        <w:rPr>
          <w:rFonts w:ascii="宋体" w:hAnsi="宋体" w:cs="宋体"/>
          <w:b/>
          <w:bCs/>
          <w:sz w:val="44"/>
          <w:szCs w:val="44"/>
        </w:rPr>
      </w:pPr>
    </w:p>
    <w:p w:rsidR="006557D2" w:rsidRDefault="006557D2"/>
    <w:p w:rsidR="006557D2" w:rsidRDefault="00C13E60">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6557D2" w:rsidRDefault="00C13E60">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6557D2" w:rsidRDefault="00C13E60">
      <w:pPr>
        <w:ind w:firstLineChars="200" w:firstLine="640"/>
        <w:rPr>
          <w:rFonts w:ascii="宋体" w:cs="仿宋_GB2312"/>
          <w:sz w:val="32"/>
          <w:szCs w:val="32"/>
        </w:rPr>
      </w:pPr>
      <w:r>
        <w:rPr>
          <w:rFonts w:ascii="宋体" w:hAnsi="宋体" w:cs="仿宋_GB2312" w:hint="eastAsia"/>
          <w:sz w:val="32"/>
          <w:szCs w:val="32"/>
        </w:rPr>
        <w:t>三、机关运行经费安排情况</w:t>
      </w:r>
    </w:p>
    <w:p w:rsidR="006557D2" w:rsidRDefault="00C13E6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6557D2" w:rsidRDefault="00C13E6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6557D2" w:rsidRDefault="00C13E6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6557D2" w:rsidRDefault="00C13E6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6557D2" w:rsidRDefault="00C13E60">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6557D2" w:rsidRDefault="00C13E60">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九、其他需要说明的事项</w:t>
      </w:r>
    </w:p>
    <w:p w:rsidR="006557D2" w:rsidRDefault="006557D2">
      <w:pPr>
        <w:autoSpaceDE w:val="0"/>
        <w:autoSpaceDN w:val="0"/>
        <w:adjustRightInd w:val="0"/>
        <w:ind w:firstLineChars="200" w:firstLine="640"/>
        <w:jc w:val="left"/>
        <w:rPr>
          <w:rFonts w:ascii="宋体" w:hAnsi="宋体" w:cs="仿宋_GB2312"/>
          <w:sz w:val="32"/>
          <w:szCs w:val="32"/>
        </w:rPr>
      </w:pPr>
    </w:p>
    <w:p w:rsidR="006557D2" w:rsidRDefault="006557D2">
      <w:pPr>
        <w:autoSpaceDE w:val="0"/>
        <w:autoSpaceDN w:val="0"/>
        <w:adjustRightInd w:val="0"/>
        <w:ind w:firstLineChars="200" w:firstLine="640"/>
        <w:jc w:val="left"/>
        <w:rPr>
          <w:rFonts w:ascii="宋体" w:hAnsi="宋体" w:cs="仿宋_GB2312"/>
          <w:sz w:val="32"/>
          <w:szCs w:val="32"/>
        </w:rPr>
      </w:pPr>
    </w:p>
    <w:p w:rsidR="006557D2" w:rsidRDefault="006557D2"/>
    <w:p w:rsidR="006557D2" w:rsidRDefault="00C13E60">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按照《预算法》、《地方预决算公开操作规程》和《河北省省级预算公开办法》规定，现将无极县统计局</w:t>
      </w:r>
      <w:r>
        <w:rPr>
          <w:rFonts w:ascii="仿宋_GB2312" w:eastAsia="仿宋_GB2312" w:hAnsi="仿宋" w:cs="仿宋"/>
          <w:sz w:val="32"/>
          <w:szCs w:val="32"/>
        </w:rPr>
        <w:t>201</w:t>
      </w:r>
      <w:r w:rsidR="00F1002F">
        <w:rPr>
          <w:rFonts w:ascii="仿宋_GB2312" w:eastAsia="仿宋_GB2312" w:hAnsi="仿宋" w:cs="仿宋" w:hint="eastAsia"/>
          <w:sz w:val="32"/>
          <w:szCs w:val="32"/>
        </w:rPr>
        <w:t>8</w:t>
      </w:r>
      <w:r>
        <w:rPr>
          <w:rFonts w:ascii="仿宋_GB2312" w:eastAsia="仿宋_GB2312" w:hAnsi="仿宋" w:cs="仿宋" w:hint="eastAsia"/>
          <w:sz w:val="32"/>
          <w:szCs w:val="32"/>
        </w:rPr>
        <w:t>年部门预算公开如下：</w:t>
      </w:r>
    </w:p>
    <w:p w:rsidR="006557D2" w:rsidRDefault="00C13E60">
      <w:pPr>
        <w:ind w:left="800"/>
        <w:rPr>
          <w:rFonts w:ascii="黑体" w:eastAsia="黑体" w:hAnsi="黑体" w:cs="黑体"/>
          <w:sz w:val="32"/>
          <w:szCs w:val="32"/>
        </w:rPr>
      </w:pPr>
      <w:r>
        <w:rPr>
          <w:rFonts w:ascii="黑体" w:eastAsia="黑体" w:hAnsi="黑体" w:cs="黑体" w:hint="eastAsia"/>
          <w:sz w:val="32"/>
          <w:szCs w:val="32"/>
        </w:rPr>
        <w:t>一、部门职责及机构设置情况</w:t>
      </w:r>
    </w:p>
    <w:p w:rsidR="006557D2" w:rsidRDefault="00C13E60" w:rsidP="005A1BF2">
      <w:pPr>
        <w:ind w:firstLineChars="200" w:firstLine="643"/>
        <w:rPr>
          <w:rFonts w:ascii="仿宋_GB2312" w:eastAsia="仿宋_GB2312" w:hAnsi="仿宋_GB2312" w:cs="仿宋_GB2312"/>
          <w:b/>
          <w:bCs/>
          <w:sz w:val="32"/>
          <w:szCs w:val="32"/>
        </w:rPr>
      </w:pPr>
      <w:r>
        <w:rPr>
          <w:rFonts w:ascii="宋体" w:hAnsi="宋体" w:cs="宋体" w:hint="eastAsia"/>
          <w:b/>
          <w:bCs/>
          <w:sz w:val="32"/>
          <w:szCs w:val="32"/>
        </w:rPr>
        <w:t xml:space="preserve"> </w:t>
      </w:r>
      <w:r>
        <w:rPr>
          <w:rFonts w:ascii="楷体_GB2312" w:eastAsia="楷体_GB2312" w:hAnsi="楷体_GB2312" w:cs="楷体_GB2312" w:hint="eastAsia"/>
          <w:sz w:val="32"/>
          <w:szCs w:val="32"/>
        </w:rPr>
        <w:t>（一）主要职责</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hint="eastAsia"/>
          <w:sz w:val="32"/>
        </w:rPr>
        <w:t xml:space="preserve"> </w:t>
      </w:r>
      <w:r>
        <w:rPr>
          <w:rFonts w:ascii="仿宋_GB2312" w:eastAsia="仿宋_GB2312" w:hAnsi="仿宋_GB2312" w:cs="仿宋_GB2312" w:hint="eastAsia"/>
          <w:sz w:val="32"/>
          <w:szCs w:val="32"/>
        </w:rPr>
        <w:t>1、完成国家统计调查任务，执行国家统计标准，执行全国统一的基本统计报表制度。</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2、制订本行政区域内的统计工作现代化规划、统计调查计划和统计调查方案，统一领导和协调本行政区域内包括中央和地方的统计工作，监督检查统计法规和统计制度的实施。</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3、根据本行政区域内制订计划和进行管理的需要，搜集、整理、提供基本统计资料，对本行政区域内的国民经济和社会发展情况进行统计分析、统计预测和统计监督。</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4、审查本行政区域内各部门的统计调查计划和统计调查方案，管理本行政区域各部门制发的统计调查表。</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5、按照国家有关规定，检查、审定、管理、公布、出版本行政区域内的基本统计资料，发布本行政区域内国民经济和社会发展情况的统计公报。</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6、统一管理县无极县城市社会经济调查队、无极县农村经济调查队、无极县普查中心和无极县文化产业统计中心。</w:t>
      </w:r>
    </w:p>
    <w:p w:rsidR="006557D2" w:rsidRDefault="00C13E60">
      <w:pPr>
        <w:ind w:firstLine="567"/>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 7、组织指导本行政区域内各部门、各单位加强统计基础工作建设，加强统计教育、统计干部培训和统计科学研究工作。</w:t>
      </w:r>
    </w:p>
    <w:p w:rsidR="006557D2" w:rsidRDefault="00C13E60">
      <w:pPr>
        <w:numPr>
          <w:ilvl w:val="0"/>
          <w:numId w:val="1"/>
        </w:num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机构设置</w:t>
      </w:r>
    </w:p>
    <w:p w:rsidR="006557D2" w:rsidRDefault="00C13E60">
      <w:pPr>
        <w:jc w:val="center"/>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部门机构设置情况</w:t>
      </w:r>
    </w:p>
    <w:tbl>
      <w:tblPr>
        <w:tblW w:w="115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068"/>
        <w:gridCol w:w="2220"/>
        <w:gridCol w:w="1965"/>
        <w:gridCol w:w="3287"/>
      </w:tblGrid>
      <w:tr w:rsidR="006557D2">
        <w:trPr>
          <w:trHeight w:val="882"/>
          <w:tblHeader/>
          <w:jc w:val="center"/>
        </w:trPr>
        <w:tc>
          <w:tcPr>
            <w:tcW w:w="4068" w:type="dxa"/>
            <w:vAlign w:val="center"/>
          </w:tcPr>
          <w:p w:rsidR="006557D2" w:rsidRDefault="00C13E60">
            <w:pPr>
              <w:tabs>
                <w:tab w:val="left" w:pos="1035"/>
                <w:tab w:val="center" w:pos="2173"/>
              </w:tabs>
              <w:spacing w:line="300" w:lineRule="exact"/>
              <w:jc w:val="left"/>
              <w:rPr>
                <w:rFonts w:ascii="仿宋_GB2312" w:eastAsia="仿宋_GB2312" w:hAnsi="仿宋_GB2312" w:cs="仿宋_GB2312"/>
                <w:sz w:val="32"/>
                <w:szCs w:val="32"/>
              </w:rPr>
            </w:pPr>
            <w:r>
              <w:rPr>
                <w:rFonts w:ascii="仿宋_GB2312" w:eastAsia="仿宋_GB2312" w:hAnsi="仿宋_GB2312" w:cs="仿宋_GB2312" w:hint="eastAsia"/>
                <w:b/>
                <w:sz w:val="32"/>
                <w:szCs w:val="32"/>
              </w:rPr>
              <w:tab/>
            </w:r>
            <w:r>
              <w:rPr>
                <w:rFonts w:ascii="仿宋_GB2312" w:eastAsia="仿宋_GB2312" w:hAnsi="仿宋_GB2312" w:cs="仿宋_GB2312" w:hint="eastAsia"/>
                <w:bCs/>
                <w:sz w:val="32"/>
                <w:szCs w:val="32"/>
              </w:rPr>
              <w:tab/>
              <w:t>单位名称</w:t>
            </w:r>
          </w:p>
        </w:tc>
        <w:tc>
          <w:tcPr>
            <w:tcW w:w="2220" w:type="dxa"/>
            <w:vAlign w:val="center"/>
          </w:tcPr>
          <w:p w:rsidR="006557D2" w:rsidRDefault="00C13E60">
            <w:pPr>
              <w:spacing w:line="300" w:lineRule="exact"/>
              <w:jc w:val="center"/>
              <w:rPr>
                <w:rFonts w:ascii="仿宋_GB2312" w:eastAsia="仿宋_GB2312" w:hAnsi="仿宋_GB2312" w:cs="仿宋_GB2312"/>
                <w:b/>
                <w:sz w:val="32"/>
                <w:szCs w:val="32"/>
              </w:rPr>
            </w:pPr>
            <w:r>
              <w:rPr>
                <w:rFonts w:ascii="仿宋_GB2312" w:eastAsia="仿宋_GB2312" w:hAnsi="仿宋_GB2312" w:cs="仿宋_GB2312" w:hint="eastAsia"/>
                <w:bCs/>
                <w:sz w:val="32"/>
                <w:szCs w:val="32"/>
              </w:rPr>
              <w:t>单位性质</w:t>
            </w:r>
          </w:p>
        </w:tc>
        <w:tc>
          <w:tcPr>
            <w:tcW w:w="1965" w:type="dxa"/>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单位规格</w:t>
            </w:r>
          </w:p>
        </w:tc>
        <w:tc>
          <w:tcPr>
            <w:tcW w:w="3287" w:type="dxa"/>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经费保障形式</w:t>
            </w:r>
          </w:p>
        </w:tc>
      </w:tr>
      <w:tr w:rsidR="006557D2">
        <w:trPr>
          <w:trHeight w:val="567"/>
          <w:jc w:val="center"/>
        </w:trPr>
        <w:tc>
          <w:tcPr>
            <w:tcW w:w="4068" w:type="dxa"/>
            <w:vAlign w:val="center"/>
          </w:tcPr>
          <w:p w:rsidR="006557D2" w:rsidRDefault="00C13E60">
            <w:pPr>
              <w:spacing w:line="300" w:lineRule="exact"/>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无极县统计局</w:t>
            </w:r>
          </w:p>
        </w:tc>
        <w:tc>
          <w:tcPr>
            <w:tcW w:w="2220" w:type="dxa"/>
            <w:vAlign w:val="center"/>
          </w:tcPr>
          <w:p w:rsidR="006557D2" w:rsidRDefault="00C13E60">
            <w:pPr>
              <w:spacing w:line="300" w:lineRule="exact"/>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行政</w:t>
            </w:r>
          </w:p>
        </w:tc>
        <w:tc>
          <w:tcPr>
            <w:tcW w:w="1965" w:type="dxa"/>
            <w:vAlign w:val="center"/>
          </w:tcPr>
          <w:p w:rsidR="006557D2" w:rsidRDefault="00C13E60">
            <w:pPr>
              <w:spacing w:line="300" w:lineRule="exact"/>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正科级</w:t>
            </w:r>
          </w:p>
        </w:tc>
        <w:tc>
          <w:tcPr>
            <w:tcW w:w="3287" w:type="dxa"/>
            <w:vAlign w:val="center"/>
          </w:tcPr>
          <w:p w:rsidR="006557D2" w:rsidRDefault="00C13E60">
            <w:pPr>
              <w:spacing w:line="300" w:lineRule="exact"/>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财政拨款</w:t>
            </w:r>
          </w:p>
        </w:tc>
      </w:tr>
    </w:tbl>
    <w:p w:rsidR="006557D2" w:rsidRDefault="006557D2">
      <w:pPr>
        <w:rPr>
          <w:rFonts w:ascii="仿宋" w:eastAsia="仿宋" w:hAnsi="仿宋"/>
          <w:sz w:val="32"/>
          <w:szCs w:val="32"/>
        </w:rPr>
      </w:pPr>
    </w:p>
    <w:p w:rsidR="006557D2" w:rsidRDefault="00C13E60">
      <w:pPr>
        <w:ind w:firstLineChars="200" w:firstLine="640"/>
        <w:rPr>
          <w:rFonts w:ascii="黑体" w:eastAsia="黑体" w:hAnsi="黑体" w:cs="黑体"/>
          <w:sz w:val="32"/>
          <w:szCs w:val="32"/>
        </w:rPr>
      </w:pPr>
      <w:r>
        <w:rPr>
          <w:rFonts w:ascii="黑体" w:eastAsia="黑体" w:hAnsi="黑体" w:cs="黑体" w:hint="eastAsia"/>
          <w:sz w:val="32"/>
          <w:szCs w:val="32"/>
        </w:rPr>
        <w:t>二、部门预算安排的总体情况</w:t>
      </w:r>
    </w:p>
    <w:p w:rsidR="006557D2" w:rsidRDefault="00C13E60">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及所属单位所有收支都包含在部门预算中。</w:t>
      </w:r>
    </w:p>
    <w:p w:rsidR="006557D2" w:rsidRDefault="00C13E60" w:rsidP="005A1BF2">
      <w:pPr>
        <w:numPr>
          <w:ilvl w:val="0"/>
          <w:numId w:val="2"/>
        </w:numPr>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收入说明</w:t>
      </w:r>
    </w:p>
    <w:p w:rsidR="006557D2" w:rsidRDefault="00C13E60" w:rsidP="005A1BF2">
      <w:pPr>
        <w:adjustRightInd w:val="0"/>
        <w:snapToGrid w:val="0"/>
        <w:spacing w:line="600" w:lineRule="exact"/>
        <w:ind w:firstLineChars="200" w:firstLine="600"/>
        <w:jc w:val="left"/>
        <w:rPr>
          <w:rFonts w:ascii="楷体" w:eastAsia="楷体" w:hAnsi="楷体" w:cs="仿宋_GB2312"/>
          <w:sz w:val="30"/>
          <w:szCs w:val="30"/>
        </w:rPr>
      </w:pPr>
      <w:r>
        <w:rPr>
          <w:rFonts w:ascii="楷体" w:eastAsia="楷体" w:hAnsi="楷体" w:cs="仿宋_GB2312" w:hint="eastAsia"/>
          <w:sz w:val="30"/>
          <w:szCs w:val="30"/>
        </w:rPr>
        <w:t xml:space="preserve"> </w:t>
      </w:r>
      <w:r>
        <w:rPr>
          <w:rFonts w:ascii="仿宋_GB2312" w:eastAsia="仿宋_GB2312" w:cs="仿宋_GB2312" w:hint="eastAsia"/>
          <w:bCs/>
          <w:sz w:val="32"/>
          <w:szCs w:val="32"/>
        </w:rPr>
        <w:t>无极县统计局201</w:t>
      </w:r>
      <w:r w:rsidR="00F1002F">
        <w:rPr>
          <w:rFonts w:ascii="仿宋_GB2312" w:eastAsia="仿宋_GB2312" w:cs="仿宋_GB2312" w:hint="eastAsia"/>
          <w:bCs/>
          <w:sz w:val="32"/>
          <w:szCs w:val="32"/>
        </w:rPr>
        <w:t>8</w:t>
      </w:r>
      <w:r>
        <w:rPr>
          <w:rFonts w:ascii="仿宋_GB2312" w:eastAsia="仿宋_GB2312" w:cs="仿宋_GB2312" w:hint="eastAsia"/>
          <w:bCs/>
          <w:sz w:val="32"/>
          <w:szCs w:val="32"/>
        </w:rPr>
        <w:t>年预算收入总计</w:t>
      </w:r>
      <w:r w:rsidR="00F1002F">
        <w:rPr>
          <w:rFonts w:ascii="仿宋_GB2312" w:eastAsia="仿宋_GB2312" w:cs="仿宋_GB2312" w:hint="eastAsia"/>
          <w:bCs/>
          <w:sz w:val="32"/>
          <w:szCs w:val="32"/>
        </w:rPr>
        <w:t>345.34</w:t>
      </w:r>
      <w:r>
        <w:rPr>
          <w:rFonts w:ascii="仿宋_GB2312" w:eastAsia="仿宋_GB2312" w:cs="仿宋_GB2312" w:hint="eastAsia"/>
          <w:bCs/>
          <w:sz w:val="32"/>
          <w:szCs w:val="32"/>
        </w:rPr>
        <w:t>万元。其中一般公共预算收入</w:t>
      </w:r>
      <w:r w:rsidR="001A3EC8">
        <w:rPr>
          <w:rFonts w:ascii="仿宋_GB2312" w:eastAsia="仿宋_GB2312" w:cs="仿宋_GB2312" w:hint="eastAsia"/>
          <w:bCs/>
          <w:sz w:val="32"/>
          <w:szCs w:val="32"/>
        </w:rPr>
        <w:t>345.34</w:t>
      </w:r>
      <w:r>
        <w:rPr>
          <w:rFonts w:ascii="仿宋_GB2312" w:eastAsia="仿宋_GB2312" w:cs="仿宋_GB2312" w:hint="eastAsia"/>
          <w:bCs/>
          <w:sz w:val="32"/>
          <w:szCs w:val="32"/>
        </w:rPr>
        <w:t>万元、政府性基金收入0万元、财政专户核拨收入0万元，其他来源收入0万元。</w:t>
      </w:r>
    </w:p>
    <w:p w:rsidR="006557D2" w:rsidRDefault="00C13E60">
      <w:pPr>
        <w:numPr>
          <w:ilvl w:val="0"/>
          <w:numId w:val="3"/>
        </w:numPr>
        <w:ind w:firstLine="645"/>
        <w:rPr>
          <w:rFonts w:ascii="宋体" w:hAnsi="宋体" w:cs="宋体"/>
          <w:sz w:val="32"/>
          <w:szCs w:val="32"/>
        </w:rPr>
      </w:pPr>
      <w:r>
        <w:rPr>
          <w:rFonts w:ascii="楷体_GB2312" w:eastAsia="楷体_GB2312" w:hAnsi="楷体_GB2312" w:cs="楷体_GB2312" w:hint="eastAsia"/>
          <w:sz w:val="32"/>
          <w:szCs w:val="32"/>
        </w:rPr>
        <w:t>支出说明</w:t>
      </w:r>
    </w:p>
    <w:p w:rsidR="006557D2" w:rsidRDefault="00C13E60">
      <w:pPr>
        <w:adjustRightInd w:val="0"/>
        <w:snapToGrid w:val="0"/>
        <w:spacing w:line="600" w:lineRule="exact"/>
        <w:ind w:firstLineChars="200" w:firstLine="640"/>
        <w:jc w:val="left"/>
        <w:rPr>
          <w:rFonts w:ascii="仿宋_GB2312" w:eastAsia="仿宋_GB2312" w:cs="仿宋_GB2312"/>
          <w:bCs/>
          <w:sz w:val="32"/>
          <w:szCs w:val="32"/>
        </w:rPr>
      </w:pPr>
      <w:r>
        <w:rPr>
          <w:rFonts w:ascii="楷体" w:eastAsia="楷体" w:hAnsi="楷体" w:hint="eastAsia"/>
          <w:sz w:val="32"/>
          <w:szCs w:val="32"/>
        </w:rPr>
        <w:t xml:space="preserve"> </w:t>
      </w:r>
      <w:r>
        <w:rPr>
          <w:rFonts w:ascii="仿宋_GB2312" w:eastAsia="仿宋_GB2312" w:cs="仿宋_GB2312" w:hint="eastAsia"/>
          <w:bCs/>
          <w:sz w:val="32"/>
          <w:szCs w:val="32"/>
        </w:rPr>
        <w:t>201</w:t>
      </w:r>
      <w:r w:rsidR="001A3EC8">
        <w:rPr>
          <w:rFonts w:ascii="仿宋_GB2312" w:eastAsia="仿宋_GB2312" w:cs="仿宋_GB2312" w:hint="eastAsia"/>
          <w:bCs/>
          <w:sz w:val="32"/>
          <w:szCs w:val="32"/>
        </w:rPr>
        <w:t>8</w:t>
      </w:r>
      <w:r>
        <w:rPr>
          <w:rFonts w:ascii="仿宋_GB2312" w:eastAsia="仿宋_GB2312" w:cs="仿宋_GB2312" w:hint="eastAsia"/>
          <w:bCs/>
          <w:sz w:val="32"/>
          <w:szCs w:val="32"/>
        </w:rPr>
        <w:t>年预算支出</w:t>
      </w:r>
      <w:r w:rsidR="001A3EC8">
        <w:rPr>
          <w:rFonts w:ascii="仿宋_GB2312" w:eastAsia="仿宋_GB2312" w:cs="仿宋_GB2312" w:hint="eastAsia"/>
          <w:bCs/>
          <w:sz w:val="32"/>
          <w:szCs w:val="32"/>
        </w:rPr>
        <w:t>345.34</w:t>
      </w:r>
      <w:r>
        <w:rPr>
          <w:rFonts w:ascii="仿宋_GB2312" w:eastAsia="仿宋_GB2312" w:cs="仿宋_GB2312" w:hint="eastAsia"/>
          <w:bCs/>
          <w:sz w:val="32"/>
          <w:szCs w:val="32"/>
        </w:rPr>
        <w:t>万元。其中，人员经费支出</w:t>
      </w:r>
      <w:r w:rsidR="001A3EC8">
        <w:rPr>
          <w:rFonts w:ascii="仿宋_GB2312" w:eastAsia="仿宋_GB2312" w:cs="仿宋_GB2312" w:hint="eastAsia"/>
          <w:bCs/>
          <w:sz w:val="32"/>
          <w:szCs w:val="32"/>
        </w:rPr>
        <w:t>252.82</w:t>
      </w:r>
      <w:r>
        <w:rPr>
          <w:rFonts w:ascii="仿宋_GB2312" w:eastAsia="仿宋_GB2312" w:cs="仿宋_GB2312" w:hint="eastAsia"/>
          <w:bCs/>
          <w:sz w:val="32"/>
          <w:szCs w:val="32"/>
        </w:rPr>
        <w:t>万元，正常公用经费</w:t>
      </w:r>
      <w:r w:rsidR="001A3EC8">
        <w:rPr>
          <w:rFonts w:ascii="仿宋_GB2312" w:eastAsia="仿宋_GB2312" w:cs="仿宋_GB2312" w:hint="eastAsia"/>
          <w:bCs/>
          <w:sz w:val="32"/>
          <w:szCs w:val="32"/>
        </w:rPr>
        <w:t>31.22</w:t>
      </w:r>
      <w:r>
        <w:rPr>
          <w:rFonts w:ascii="仿宋_GB2312" w:eastAsia="仿宋_GB2312" w:cs="仿宋_GB2312" w:hint="eastAsia"/>
          <w:bCs/>
          <w:sz w:val="32"/>
          <w:szCs w:val="32"/>
        </w:rPr>
        <w:t>万元，</w:t>
      </w:r>
      <w:r>
        <w:rPr>
          <w:rFonts w:ascii="仿宋_GB2312" w:eastAsia="仿宋_GB2312" w:cs="仿宋_GB2312" w:hint="eastAsia"/>
          <w:bCs/>
          <w:sz w:val="32"/>
          <w:szCs w:val="32"/>
        </w:rPr>
        <w:lastRenderedPageBreak/>
        <w:t>项目支出</w:t>
      </w:r>
      <w:r w:rsidR="00855538">
        <w:rPr>
          <w:rFonts w:ascii="仿宋_GB2312" w:eastAsia="仿宋_GB2312" w:cs="仿宋_GB2312" w:hint="eastAsia"/>
          <w:bCs/>
          <w:sz w:val="32"/>
          <w:szCs w:val="32"/>
        </w:rPr>
        <w:t>61.3</w:t>
      </w:r>
      <w:r>
        <w:rPr>
          <w:rFonts w:ascii="仿宋_GB2312" w:eastAsia="仿宋_GB2312" w:cs="仿宋_GB2312" w:hint="eastAsia"/>
          <w:bCs/>
          <w:sz w:val="32"/>
          <w:szCs w:val="32"/>
        </w:rPr>
        <w:t>万元。</w:t>
      </w:r>
    </w:p>
    <w:p w:rsidR="006557D2" w:rsidRDefault="00C13E60">
      <w:pPr>
        <w:numPr>
          <w:ilvl w:val="0"/>
          <w:numId w:val="4"/>
        </w:num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比上年增减情况</w:t>
      </w:r>
    </w:p>
    <w:p w:rsidR="006557D2" w:rsidRDefault="00C13E60">
      <w:pPr>
        <w:rPr>
          <w:rFonts w:ascii="楷体" w:eastAsia="楷体" w:hAnsi="楷体"/>
          <w:sz w:val="32"/>
          <w:szCs w:val="32"/>
        </w:rPr>
      </w:pPr>
      <w:r>
        <w:rPr>
          <w:rFonts w:ascii="仿宋_GB2312" w:eastAsia="仿宋_GB2312" w:cs="仿宋_GB2312" w:hint="eastAsia"/>
          <w:bCs/>
          <w:sz w:val="32"/>
          <w:szCs w:val="32"/>
        </w:rPr>
        <w:t xml:space="preserve">    201</w:t>
      </w:r>
      <w:r w:rsidR="00855538">
        <w:rPr>
          <w:rFonts w:ascii="仿宋_GB2312" w:eastAsia="仿宋_GB2312" w:cs="仿宋_GB2312" w:hint="eastAsia"/>
          <w:bCs/>
          <w:sz w:val="32"/>
          <w:szCs w:val="32"/>
        </w:rPr>
        <w:t>8</w:t>
      </w:r>
      <w:r>
        <w:rPr>
          <w:rFonts w:ascii="仿宋_GB2312" w:eastAsia="仿宋_GB2312" w:cs="仿宋_GB2312" w:hint="eastAsia"/>
          <w:bCs/>
          <w:sz w:val="32"/>
          <w:szCs w:val="32"/>
        </w:rPr>
        <w:t>年预算收入总计</w:t>
      </w:r>
      <w:r w:rsidR="00855538">
        <w:rPr>
          <w:rFonts w:ascii="仿宋_GB2312" w:eastAsia="仿宋_GB2312" w:cs="仿宋_GB2312" w:hint="eastAsia"/>
          <w:bCs/>
          <w:sz w:val="32"/>
          <w:szCs w:val="32"/>
        </w:rPr>
        <w:t>345.34</w:t>
      </w:r>
      <w:r>
        <w:rPr>
          <w:rFonts w:ascii="仿宋_GB2312" w:eastAsia="仿宋_GB2312" w:cs="仿宋_GB2312" w:hint="eastAsia"/>
          <w:bCs/>
          <w:sz w:val="32"/>
          <w:szCs w:val="32"/>
        </w:rPr>
        <w:t>万元,与201</w:t>
      </w:r>
      <w:r w:rsidR="00855538">
        <w:rPr>
          <w:rFonts w:ascii="仿宋_GB2312" w:eastAsia="仿宋_GB2312" w:cs="仿宋_GB2312" w:hint="eastAsia"/>
          <w:bCs/>
          <w:sz w:val="32"/>
          <w:szCs w:val="32"/>
        </w:rPr>
        <w:t>7</w:t>
      </w:r>
      <w:r>
        <w:rPr>
          <w:rFonts w:ascii="仿宋_GB2312" w:eastAsia="仿宋_GB2312" w:cs="仿宋_GB2312" w:hint="eastAsia"/>
          <w:bCs/>
          <w:sz w:val="32"/>
          <w:szCs w:val="32"/>
        </w:rPr>
        <w:t>年相比</w:t>
      </w:r>
      <w:r w:rsidR="00855538">
        <w:rPr>
          <w:rFonts w:ascii="仿宋_GB2312" w:eastAsia="仿宋_GB2312" w:cs="仿宋_GB2312" w:hint="eastAsia"/>
          <w:bCs/>
          <w:sz w:val="32"/>
          <w:szCs w:val="32"/>
        </w:rPr>
        <w:t>减少64.84</w:t>
      </w:r>
      <w:r>
        <w:rPr>
          <w:rFonts w:ascii="仿宋_GB2312" w:eastAsia="仿宋_GB2312" w:cs="仿宋_GB2312" w:hint="eastAsia"/>
          <w:bCs/>
          <w:sz w:val="32"/>
          <w:szCs w:val="32"/>
        </w:rPr>
        <w:t>万元,增加原因为项目支出</w:t>
      </w:r>
      <w:r w:rsidR="00855538">
        <w:rPr>
          <w:rFonts w:ascii="仿宋_GB2312" w:eastAsia="仿宋_GB2312" w:cs="仿宋_GB2312" w:hint="eastAsia"/>
          <w:bCs/>
          <w:sz w:val="32"/>
          <w:szCs w:val="32"/>
        </w:rPr>
        <w:t>减少</w:t>
      </w:r>
      <w:r>
        <w:rPr>
          <w:rFonts w:ascii="仿宋_GB2312" w:eastAsia="仿宋_GB2312" w:cs="仿宋_GB2312" w:hint="eastAsia"/>
          <w:bCs/>
          <w:sz w:val="32"/>
          <w:szCs w:val="32"/>
        </w:rPr>
        <w:t>。</w:t>
      </w:r>
    </w:p>
    <w:p w:rsidR="006557D2" w:rsidRDefault="00C13E60">
      <w:pPr>
        <w:rPr>
          <w:rFonts w:ascii="黑体" w:eastAsia="黑体" w:hAnsi="黑体" w:cs="黑体"/>
          <w:sz w:val="32"/>
          <w:szCs w:val="32"/>
        </w:rPr>
      </w:pPr>
      <w:r>
        <w:rPr>
          <w:rFonts w:ascii="黑体" w:eastAsia="黑体" w:hAnsi="黑体" w:cs="黑体" w:hint="eastAsia"/>
          <w:sz w:val="32"/>
          <w:szCs w:val="32"/>
        </w:rPr>
        <w:t xml:space="preserve">    三、机关运行经费安排情况</w:t>
      </w:r>
    </w:p>
    <w:p w:rsidR="006557D2" w:rsidRDefault="00C13E60">
      <w:pPr>
        <w:adjustRightInd w:val="0"/>
        <w:snapToGrid w:val="0"/>
        <w:spacing w:line="600" w:lineRule="exact"/>
        <w:ind w:firstLineChars="100" w:firstLine="32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201</w:t>
      </w:r>
      <w:r w:rsidR="00107A80">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年机关运行经费共计安排</w:t>
      </w:r>
      <w:r w:rsidR="00681EDB">
        <w:rPr>
          <w:rFonts w:ascii="仿宋_GB2312" w:eastAsia="仿宋_GB2312" w:hAnsi="仿宋_GB2312" w:cs="仿宋_GB2312" w:hint="eastAsia"/>
          <w:sz w:val="32"/>
          <w:szCs w:val="32"/>
        </w:rPr>
        <w:t>31.22</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日常办公、邮电费及公务用车运行维护费等日常运行支出。</w:t>
      </w:r>
    </w:p>
    <w:p w:rsidR="006557D2" w:rsidRDefault="00C13E60">
      <w:pPr>
        <w:autoSpaceDE w:val="0"/>
        <w:autoSpaceDN w:val="0"/>
        <w:adjustRightInd w:val="0"/>
        <w:jc w:val="left"/>
        <w:rPr>
          <w:rFonts w:ascii="黑体" w:eastAsia="黑体" w:hAnsi="黑体" w:cs="黑体"/>
          <w:sz w:val="32"/>
          <w:szCs w:val="32"/>
        </w:rPr>
      </w:pPr>
      <w:r>
        <w:rPr>
          <w:rFonts w:ascii="宋体" w:hAnsi="宋体" w:cs="宋体" w:hint="eastAsia"/>
          <w:b/>
          <w:bCs/>
          <w:sz w:val="44"/>
          <w:szCs w:val="44"/>
        </w:rPr>
        <w:t xml:space="preserve">   </w:t>
      </w:r>
      <w:r>
        <w:rPr>
          <w:rFonts w:ascii="黑体" w:eastAsia="黑体" w:hAnsi="黑体" w:cs="黑体" w:hint="eastAsia"/>
          <w:sz w:val="32"/>
          <w:szCs w:val="32"/>
        </w:rPr>
        <w:t>四、财政拨款“三公”经费预算情况及增减变化原因</w:t>
      </w:r>
    </w:p>
    <w:p w:rsidR="006557D2" w:rsidRDefault="00C13E60">
      <w:pPr>
        <w:rPr>
          <w:rFonts w:ascii="仿宋_GB2312" w:eastAsia="仿宋_GB2312" w:hAnsi="仿宋_GB2312" w:cs="仿宋_GB2312"/>
          <w:sz w:val="32"/>
          <w:szCs w:val="32"/>
        </w:rPr>
      </w:pPr>
      <w:r>
        <w:rPr>
          <w:rFonts w:ascii="黑体" w:eastAsia="黑体" w:hAnsi="黑体" w:cs="仿宋_GB2312" w:hint="eastAsia"/>
          <w:sz w:val="32"/>
          <w:szCs w:val="32"/>
        </w:rPr>
        <w:t xml:space="preserve">    </w:t>
      </w:r>
      <w:r>
        <w:rPr>
          <w:rFonts w:ascii="仿宋_GB2312" w:eastAsia="仿宋_GB2312" w:hAnsi="仿宋_GB2312" w:cs="仿宋_GB2312" w:hint="eastAsia"/>
          <w:sz w:val="32"/>
          <w:szCs w:val="32"/>
        </w:rPr>
        <w:t>201</w:t>
      </w:r>
      <w:r w:rsidR="00107A80">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年本部门安排“三公”经费3.</w:t>
      </w:r>
      <w:r w:rsidR="00107A80">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w:t>
      </w:r>
      <w:r w:rsidR="00107A80">
        <w:rPr>
          <w:rFonts w:ascii="仿宋_GB2312" w:eastAsia="仿宋_GB2312" w:hAnsi="仿宋_GB2312" w:cs="仿宋_GB2312" w:hint="eastAsia"/>
          <w:sz w:val="32"/>
          <w:szCs w:val="32"/>
        </w:rPr>
        <w:t>比上年减少0.5万元</w:t>
      </w:r>
      <w:r>
        <w:rPr>
          <w:rFonts w:ascii="仿宋_GB2312" w:eastAsia="仿宋_GB2312" w:hAnsi="仿宋_GB2312" w:cs="仿宋_GB2312" w:hint="eastAsia"/>
          <w:sz w:val="32"/>
          <w:szCs w:val="32"/>
        </w:rPr>
        <w:t>。其中：</w:t>
      </w:r>
    </w:p>
    <w:p w:rsidR="006557D2" w:rsidRDefault="00C13E60">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1、因公出国（境）费0万元，与上年持平,无增减变化。</w:t>
      </w:r>
    </w:p>
    <w:p w:rsidR="006557D2" w:rsidRDefault="00C13E60">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2、公务用车购置0万元及运行维护费</w:t>
      </w:r>
      <w:r w:rsidR="007D5B88">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 xml:space="preserve"> 万元，</w:t>
      </w:r>
      <w:r w:rsidR="007D5B88">
        <w:rPr>
          <w:rFonts w:ascii="仿宋_GB2312" w:eastAsia="仿宋_GB2312" w:hAnsi="仿宋_GB2312" w:cs="仿宋_GB2312" w:hint="eastAsia"/>
          <w:sz w:val="32"/>
          <w:szCs w:val="32"/>
        </w:rPr>
        <w:t>比上年减少0.5万元</w:t>
      </w:r>
      <w:r>
        <w:rPr>
          <w:rFonts w:ascii="仿宋_GB2312" w:eastAsia="仿宋_GB2312" w:hAnsi="仿宋_GB2312" w:cs="仿宋_GB2312" w:hint="eastAsia"/>
          <w:sz w:val="32"/>
          <w:szCs w:val="32"/>
        </w:rPr>
        <w:t>。</w:t>
      </w:r>
      <w:r w:rsidR="00010A1E">
        <w:rPr>
          <w:rFonts w:ascii="仿宋_GB2312" w:eastAsia="仿宋_GB2312" w:hAnsi="仿宋_GB2312" w:cs="仿宋_GB2312" w:hint="eastAsia"/>
          <w:sz w:val="32"/>
          <w:szCs w:val="32"/>
        </w:rPr>
        <w:t>原因三公经费缩减。</w:t>
      </w:r>
    </w:p>
    <w:p w:rsidR="006557D2" w:rsidRDefault="00C13E60">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3、公务接待费0.2万元，与上年持平,无增减变化。</w:t>
      </w:r>
    </w:p>
    <w:p w:rsidR="006557D2" w:rsidRDefault="00C13E60">
      <w:pPr>
        <w:ind w:firstLineChars="200" w:firstLine="640"/>
        <w:outlineLvl w:val="0"/>
        <w:rPr>
          <w:rFonts w:ascii="黑体" w:eastAsia="黑体" w:hAnsi="黑体" w:cs="黑体"/>
          <w:sz w:val="32"/>
          <w:szCs w:val="32"/>
        </w:rPr>
      </w:pPr>
      <w:r>
        <w:rPr>
          <w:rFonts w:ascii="黑体" w:eastAsia="黑体" w:hAnsi="黑体" w:cs="黑体" w:hint="eastAsia"/>
          <w:sz w:val="32"/>
          <w:szCs w:val="32"/>
        </w:rPr>
        <w:t>五、绩效预算信息</w:t>
      </w:r>
    </w:p>
    <w:p w:rsidR="006557D2" w:rsidRDefault="00C13E60" w:rsidP="00175D85">
      <w:pPr>
        <w:tabs>
          <w:tab w:val="left" w:pos="1276"/>
        </w:tabs>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（一）总体绩效目标</w:t>
      </w:r>
    </w:p>
    <w:p w:rsidR="004961E9" w:rsidRPr="004961E9" w:rsidRDefault="00C13E60" w:rsidP="004961E9">
      <w:pPr>
        <w:spacing w:line="500" w:lineRule="exact"/>
        <w:ind w:firstLine="560"/>
        <w:rPr>
          <w:rFonts w:ascii="仿宋_GB2312" w:eastAsia="仿宋_GB2312"/>
          <w:sz w:val="32"/>
          <w:szCs w:val="32"/>
        </w:rPr>
      </w:pPr>
      <w:r>
        <w:rPr>
          <w:rFonts w:ascii="方正仿宋_GBK" w:eastAsia="方正仿宋_GBK" w:hint="eastAsia"/>
          <w:sz w:val="28"/>
        </w:rPr>
        <w:t xml:space="preserve">    </w:t>
      </w:r>
      <w:r w:rsidR="00175D85">
        <w:rPr>
          <w:rFonts w:ascii="方正仿宋_GBK" w:eastAsia="方正仿宋_GBK" w:hint="eastAsia"/>
          <w:sz w:val="28"/>
        </w:rPr>
        <w:t>1、</w:t>
      </w:r>
      <w:r w:rsidR="004961E9" w:rsidRPr="004961E9">
        <w:rPr>
          <w:rFonts w:ascii="仿宋_GB2312" w:eastAsia="仿宋_GB2312" w:hint="eastAsia"/>
          <w:sz w:val="32"/>
          <w:szCs w:val="32"/>
        </w:rPr>
        <w:t xml:space="preserve">做好2018年全国第四次全国经济普查工作前期准备工作，确保普查顺利开展。    </w:t>
      </w:r>
    </w:p>
    <w:p w:rsidR="004961E9" w:rsidRPr="004961E9" w:rsidRDefault="004961E9" w:rsidP="00175D85">
      <w:pPr>
        <w:spacing w:line="500" w:lineRule="exact"/>
        <w:ind w:leftChars="50" w:left="425" w:hangingChars="100" w:hanging="320"/>
        <w:rPr>
          <w:rFonts w:ascii="仿宋_GB2312" w:eastAsia="仿宋_GB2312"/>
          <w:sz w:val="32"/>
          <w:szCs w:val="32"/>
        </w:rPr>
      </w:pPr>
      <w:r w:rsidRPr="004961E9">
        <w:rPr>
          <w:rFonts w:ascii="仿宋_GB2312" w:eastAsia="仿宋_GB2312" w:hint="eastAsia"/>
          <w:sz w:val="32"/>
          <w:szCs w:val="32"/>
        </w:rPr>
        <w:t xml:space="preserve">   </w:t>
      </w:r>
      <w:r w:rsidR="00175D85">
        <w:rPr>
          <w:rFonts w:ascii="仿宋_GB2312" w:eastAsia="仿宋_GB2312" w:hint="eastAsia"/>
          <w:sz w:val="32"/>
          <w:szCs w:val="32"/>
        </w:rPr>
        <w:t xml:space="preserve">   2、</w:t>
      </w:r>
      <w:r w:rsidRPr="004961E9">
        <w:rPr>
          <w:rFonts w:ascii="仿宋_GB2312" w:eastAsia="仿宋_GB2312" w:hint="eastAsia"/>
          <w:sz w:val="32"/>
          <w:szCs w:val="32"/>
        </w:rPr>
        <w:t>继续做好全面建成小康社会统计监测工作在县政府领导下，加强与成员单位的联系，对统计监测内容及时做好培训工作，确保上报基础数据及时准确，对各项监测指标进行认真分析、评估，</w:t>
      </w:r>
      <w:r w:rsidRPr="004961E9">
        <w:rPr>
          <w:rFonts w:ascii="仿宋_GB2312" w:eastAsia="仿宋_GB2312" w:hint="eastAsia"/>
          <w:sz w:val="32"/>
          <w:szCs w:val="32"/>
        </w:rPr>
        <w:lastRenderedPageBreak/>
        <w:t>特别是未达标的指标进行重要监测、分析，提出意见和建设，供领导参考，同时撰写好小康社会统计监测报告。</w:t>
      </w:r>
    </w:p>
    <w:p w:rsidR="004961E9" w:rsidRPr="004961E9" w:rsidRDefault="004961E9" w:rsidP="004961E9">
      <w:pPr>
        <w:spacing w:line="500" w:lineRule="exact"/>
        <w:ind w:firstLine="560"/>
        <w:rPr>
          <w:rFonts w:ascii="仿宋_GB2312" w:eastAsia="仿宋_GB2312"/>
          <w:sz w:val="32"/>
          <w:szCs w:val="32"/>
        </w:rPr>
      </w:pPr>
      <w:r w:rsidRPr="004961E9">
        <w:rPr>
          <w:rFonts w:ascii="仿宋_GB2312" w:eastAsia="仿宋_GB2312" w:hint="eastAsia"/>
          <w:sz w:val="32"/>
          <w:szCs w:val="32"/>
        </w:rPr>
        <w:t xml:space="preserve">   </w:t>
      </w:r>
      <w:r w:rsidR="00175D85">
        <w:rPr>
          <w:rFonts w:ascii="仿宋_GB2312" w:eastAsia="仿宋_GB2312" w:hint="eastAsia"/>
          <w:sz w:val="32"/>
          <w:szCs w:val="32"/>
        </w:rPr>
        <w:t>3、</w:t>
      </w:r>
      <w:r w:rsidRPr="004961E9">
        <w:rPr>
          <w:rFonts w:ascii="仿宋_GB2312" w:eastAsia="仿宋_GB2312" w:hint="eastAsia"/>
          <w:sz w:val="32"/>
          <w:szCs w:val="32"/>
        </w:rPr>
        <w:t>做好统计基层基础规范化建设工作，继续巩固创建优秀县成果。</w:t>
      </w:r>
    </w:p>
    <w:p w:rsidR="004961E9" w:rsidRPr="004961E9" w:rsidRDefault="004961E9" w:rsidP="00175D85">
      <w:pPr>
        <w:spacing w:line="500" w:lineRule="exact"/>
        <w:ind w:leftChars="200" w:left="420" w:firstLineChars="200" w:firstLine="640"/>
        <w:rPr>
          <w:rFonts w:ascii="仿宋_GB2312" w:eastAsia="仿宋_GB2312"/>
          <w:sz w:val="32"/>
          <w:szCs w:val="32"/>
        </w:rPr>
      </w:pPr>
      <w:r w:rsidRPr="004961E9">
        <w:rPr>
          <w:rFonts w:ascii="仿宋_GB2312" w:eastAsia="仿宋_GB2312" w:hint="eastAsia"/>
          <w:sz w:val="32"/>
          <w:szCs w:val="32"/>
        </w:rPr>
        <w:t>按照省《乡镇和街道办事处统计业务工作规范化评定办法》和《无极县乡镇统计工作综合考核实施办法》，对各乡镇统计站建设的各项指标进行评估，不完善的地方继续完善提高。同时，</w:t>
      </w:r>
      <w:proofErr w:type="gramStart"/>
      <w:r w:rsidRPr="004961E9">
        <w:rPr>
          <w:rFonts w:ascii="仿宋_GB2312" w:eastAsia="仿宋_GB2312" w:hint="eastAsia"/>
          <w:sz w:val="32"/>
          <w:szCs w:val="32"/>
        </w:rPr>
        <w:t>对对企业</w:t>
      </w:r>
      <w:proofErr w:type="gramEnd"/>
      <w:r w:rsidRPr="004961E9">
        <w:rPr>
          <w:rFonts w:ascii="仿宋_GB2312" w:eastAsia="仿宋_GB2312" w:hint="eastAsia"/>
          <w:sz w:val="32"/>
          <w:szCs w:val="32"/>
        </w:rPr>
        <w:t>的统计台帐、统计资料进行规范完善，确保数出有源，数出有据。</w:t>
      </w:r>
    </w:p>
    <w:p w:rsidR="004961E9" w:rsidRPr="004961E9" w:rsidRDefault="004961E9" w:rsidP="004961E9">
      <w:pPr>
        <w:spacing w:line="500" w:lineRule="exact"/>
        <w:ind w:firstLine="560"/>
        <w:rPr>
          <w:rFonts w:ascii="仿宋_GB2312" w:eastAsia="仿宋_GB2312"/>
          <w:sz w:val="32"/>
          <w:szCs w:val="32"/>
        </w:rPr>
      </w:pPr>
      <w:r w:rsidRPr="004961E9">
        <w:rPr>
          <w:rFonts w:ascii="仿宋_GB2312" w:eastAsia="仿宋_GB2312" w:hint="eastAsia"/>
          <w:sz w:val="32"/>
          <w:szCs w:val="32"/>
        </w:rPr>
        <w:t xml:space="preserve">   </w:t>
      </w:r>
      <w:r w:rsidR="00175D85">
        <w:rPr>
          <w:rFonts w:ascii="仿宋_GB2312" w:eastAsia="仿宋_GB2312" w:hint="eastAsia"/>
          <w:sz w:val="32"/>
          <w:szCs w:val="32"/>
        </w:rPr>
        <w:t>4、</w:t>
      </w:r>
      <w:r w:rsidRPr="004961E9">
        <w:rPr>
          <w:rFonts w:ascii="仿宋_GB2312" w:eastAsia="仿宋_GB2312" w:hint="eastAsia"/>
          <w:sz w:val="32"/>
          <w:szCs w:val="32"/>
        </w:rPr>
        <w:t>进一步做好统计服务、统计监测和预警工作</w:t>
      </w:r>
    </w:p>
    <w:p w:rsidR="004961E9" w:rsidRPr="004961E9" w:rsidRDefault="00175D85" w:rsidP="00175D85">
      <w:pPr>
        <w:spacing w:line="500" w:lineRule="exact"/>
        <w:ind w:leftChars="50" w:left="425" w:hangingChars="100" w:hanging="320"/>
        <w:rPr>
          <w:rFonts w:ascii="仿宋_GB2312" w:eastAsia="仿宋_GB2312"/>
          <w:sz w:val="32"/>
          <w:szCs w:val="32"/>
        </w:rPr>
      </w:pPr>
      <w:r>
        <w:rPr>
          <w:rFonts w:ascii="仿宋_GB2312" w:eastAsia="仿宋_GB2312" w:hint="eastAsia"/>
          <w:sz w:val="32"/>
          <w:szCs w:val="32"/>
        </w:rPr>
        <w:t xml:space="preserve">  </w:t>
      </w:r>
      <w:r w:rsidR="004961E9" w:rsidRPr="004961E9">
        <w:rPr>
          <w:rFonts w:ascii="仿宋_GB2312" w:eastAsia="仿宋_GB2312" w:hint="eastAsia"/>
          <w:sz w:val="32"/>
          <w:szCs w:val="32"/>
        </w:rPr>
        <w:t>以GDP核算为龙头，专业配合，完成2017年统计年报及2018年定期报表工作，对全县经济运行形势进行月、季分析，及时反馈我县各行各业经济运行情况，以统计月报和统计资料等形势向县领导报送经济运行情况分析。同时，加大监测力度，重点是社会发展、工业经济、节能减排、固定资产投资、居民收入、全面小康社会进程等重点指标的监测工作，力求这些指标能够客观、科学地反应全县经济发展现状和趋势，及时发现经济运行过程中出现的各种新情况、新问题，及时进行分析和预警。</w:t>
      </w:r>
    </w:p>
    <w:p w:rsidR="004961E9" w:rsidRPr="004961E9" w:rsidRDefault="004961E9" w:rsidP="004961E9">
      <w:pPr>
        <w:spacing w:line="500" w:lineRule="exact"/>
        <w:ind w:firstLine="560"/>
        <w:rPr>
          <w:rFonts w:ascii="仿宋_GB2312" w:eastAsia="仿宋_GB2312"/>
          <w:sz w:val="32"/>
          <w:szCs w:val="32"/>
        </w:rPr>
      </w:pPr>
      <w:r w:rsidRPr="004961E9">
        <w:rPr>
          <w:rFonts w:ascii="仿宋_GB2312" w:eastAsia="仿宋_GB2312" w:hint="eastAsia"/>
          <w:sz w:val="32"/>
          <w:szCs w:val="32"/>
        </w:rPr>
        <w:t xml:space="preserve">   </w:t>
      </w:r>
      <w:r w:rsidR="00175D85">
        <w:rPr>
          <w:rFonts w:ascii="仿宋_GB2312" w:eastAsia="仿宋_GB2312" w:hint="eastAsia"/>
          <w:sz w:val="32"/>
          <w:szCs w:val="32"/>
        </w:rPr>
        <w:t>5、</w:t>
      </w:r>
      <w:r w:rsidRPr="004961E9">
        <w:rPr>
          <w:rFonts w:ascii="仿宋_GB2312" w:eastAsia="仿宋_GB2312" w:hint="eastAsia"/>
          <w:sz w:val="32"/>
          <w:szCs w:val="32"/>
        </w:rPr>
        <w:t>继续加强统计法制建设</w:t>
      </w:r>
    </w:p>
    <w:p w:rsidR="004961E9" w:rsidRPr="004961E9" w:rsidRDefault="00175D85" w:rsidP="00175D85">
      <w:pPr>
        <w:spacing w:line="500" w:lineRule="exact"/>
        <w:ind w:leftChars="50" w:left="425" w:hangingChars="100" w:hanging="320"/>
        <w:rPr>
          <w:rFonts w:ascii="仿宋_GB2312" w:eastAsia="仿宋_GB2312"/>
          <w:sz w:val="32"/>
          <w:szCs w:val="32"/>
        </w:rPr>
      </w:pPr>
      <w:r>
        <w:rPr>
          <w:rFonts w:ascii="仿宋_GB2312" w:eastAsia="仿宋_GB2312" w:hint="eastAsia"/>
          <w:sz w:val="32"/>
          <w:szCs w:val="32"/>
        </w:rPr>
        <w:t xml:space="preserve">      </w:t>
      </w:r>
      <w:r w:rsidR="004961E9" w:rsidRPr="004961E9">
        <w:rPr>
          <w:rFonts w:ascii="仿宋_GB2312" w:eastAsia="仿宋_GB2312" w:hint="eastAsia"/>
          <w:sz w:val="32"/>
          <w:szCs w:val="32"/>
        </w:rPr>
        <w:t>一是利用全国第四次全国经济普查、统计开放日、统计宣传</w:t>
      </w:r>
      <w:proofErr w:type="gramStart"/>
      <w:r w:rsidR="004961E9" w:rsidRPr="004961E9">
        <w:rPr>
          <w:rFonts w:ascii="仿宋_GB2312" w:eastAsia="仿宋_GB2312" w:hint="eastAsia"/>
          <w:sz w:val="32"/>
          <w:szCs w:val="32"/>
        </w:rPr>
        <w:t>月大力</w:t>
      </w:r>
      <w:proofErr w:type="gramEnd"/>
      <w:r w:rsidR="004961E9" w:rsidRPr="004961E9">
        <w:rPr>
          <w:rFonts w:ascii="仿宋_GB2312" w:eastAsia="仿宋_GB2312" w:hint="eastAsia"/>
          <w:sz w:val="32"/>
          <w:szCs w:val="32"/>
        </w:rPr>
        <w:t>宣传统计法律法规，通过电视讲座，印制统计宣传资料，制作展牌、条幅等多种形式宣传“一法一规”，使《统计法》和《统计违法违纪行为处分规定》家喻户晓，人人皆知。在全社会形成知法、懂法、守法的良好氛围。二是认真做好统计执法检查。不定期深入基层单位、企业进行统计执法检查，对违反“一法</w:t>
      </w:r>
      <w:proofErr w:type="gramStart"/>
      <w:r w:rsidR="004961E9" w:rsidRPr="004961E9">
        <w:rPr>
          <w:rFonts w:ascii="仿宋_GB2312" w:eastAsia="仿宋_GB2312" w:hint="eastAsia"/>
          <w:sz w:val="32"/>
          <w:szCs w:val="32"/>
        </w:rPr>
        <w:t>一</w:t>
      </w:r>
      <w:proofErr w:type="gramEnd"/>
      <w:r w:rsidR="004961E9" w:rsidRPr="004961E9">
        <w:rPr>
          <w:rFonts w:ascii="仿宋_GB2312" w:eastAsia="仿宋_GB2312" w:hint="eastAsia"/>
          <w:sz w:val="32"/>
          <w:szCs w:val="32"/>
        </w:rPr>
        <w:t xml:space="preserve">规”的行为不手软、不迁就，坚决予以查处。通过查办违法违规案件，形成威慑作用，确保统计数据质量。              </w:t>
      </w:r>
    </w:p>
    <w:p w:rsidR="006557D2" w:rsidRPr="004961E9" w:rsidRDefault="006557D2" w:rsidP="004961E9">
      <w:pPr>
        <w:rPr>
          <w:rFonts w:ascii="仿宋_GB2312" w:eastAsia="仿宋_GB2312" w:hAnsi="仿宋_GB2312" w:cs="仿宋_GB2312"/>
          <w:sz w:val="32"/>
          <w:szCs w:val="32"/>
        </w:rPr>
      </w:pPr>
    </w:p>
    <w:p w:rsidR="006557D2" w:rsidRDefault="00C13E60">
      <w:pPr>
        <w:rPr>
          <w:rFonts w:ascii="楷体_GB2312" w:eastAsia="楷体_GB2312" w:hAnsi="楷体_GB2312" w:cs="楷体_GB2312"/>
          <w:sz w:val="32"/>
          <w:szCs w:val="32"/>
        </w:rPr>
      </w:pPr>
      <w:r>
        <w:rPr>
          <w:rFonts w:ascii="宋体" w:hAnsi="宋体" w:cs="宋体" w:hint="eastAsia"/>
          <w:sz w:val="32"/>
          <w:szCs w:val="32"/>
        </w:rPr>
        <w:t xml:space="preserve">   </w:t>
      </w:r>
      <w:r>
        <w:rPr>
          <w:rFonts w:ascii="楷体_GB2312" w:eastAsia="楷体_GB2312" w:hAnsi="楷体_GB2312" w:cs="楷体_GB2312" w:hint="eastAsia"/>
          <w:sz w:val="32"/>
          <w:szCs w:val="32"/>
        </w:rPr>
        <w:t>（二）职责分类绩效目标</w:t>
      </w:r>
    </w:p>
    <w:p w:rsidR="006557D2" w:rsidRDefault="00C13E60">
      <w:pPr>
        <w:ind w:firstLine="560"/>
        <w:rPr>
          <w:rFonts w:ascii="仿宋_GB2312" w:eastAsia="仿宋_GB2312" w:hAnsi="仿宋_GB2312" w:cs="仿宋_GB2312"/>
          <w:sz w:val="32"/>
          <w:szCs w:val="32"/>
        </w:rPr>
      </w:pPr>
      <w:r>
        <w:rPr>
          <w:rFonts w:ascii="楷体" w:eastAsia="楷体" w:hAnsi="楷体" w:hint="eastAsia"/>
          <w:sz w:val="32"/>
          <w:szCs w:val="32"/>
        </w:rPr>
        <w:t xml:space="preserve"> </w:t>
      </w:r>
      <w:r>
        <w:rPr>
          <w:rFonts w:ascii="仿宋_GB2312" w:eastAsia="仿宋_GB2312" w:hAnsi="仿宋_GB2312" w:cs="仿宋_GB2312" w:hint="eastAsia"/>
          <w:sz w:val="32"/>
          <w:szCs w:val="32"/>
        </w:rPr>
        <w:t>完成全县年度、季度</w:t>
      </w:r>
      <w:proofErr w:type="gramStart"/>
      <w:r>
        <w:rPr>
          <w:rFonts w:ascii="仿宋_GB2312" w:eastAsia="仿宋_GB2312" w:hAnsi="仿宋_GB2312" w:cs="仿宋_GB2312" w:hint="eastAsia"/>
          <w:sz w:val="32"/>
          <w:szCs w:val="32"/>
        </w:rPr>
        <w:t>数按照</w:t>
      </w:r>
      <w:proofErr w:type="gramEnd"/>
      <w:r>
        <w:rPr>
          <w:rFonts w:ascii="仿宋_GB2312" w:eastAsia="仿宋_GB2312" w:hAnsi="仿宋_GB2312" w:cs="仿宋_GB2312" w:hint="eastAsia"/>
          <w:sz w:val="32"/>
          <w:szCs w:val="32"/>
        </w:rPr>
        <w:t>国家统计局、财政部关于印发《关于统计部门周期性普查和大型调查经费开支问题的暂行规定》，分年度完成普查工作，确保普查的顺利完成。</w:t>
      </w:r>
      <w:proofErr w:type="gramStart"/>
      <w:r>
        <w:rPr>
          <w:rFonts w:ascii="仿宋_GB2312" w:eastAsia="仿宋_GB2312" w:hAnsi="仿宋_GB2312" w:cs="仿宋_GB2312" w:hint="eastAsia"/>
          <w:sz w:val="32"/>
          <w:szCs w:val="32"/>
        </w:rPr>
        <w:t>据及各市</w:t>
      </w:r>
      <w:proofErr w:type="gramEnd"/>
      <w:r>
        <w:rPr>
          <w:rFonts w:ascii="仿宋_GB2312" w:eastAsia="仿宋_GB2312" w:hAnsi="仿宋_GB2312" w:cs="仿宋_GB2312" w:hint="eastAsia"/>
          <w:sz w:val="32"/>
          <w:szCs w:val="32"/>
        </w:rPr>
        <w:t xml:space="preserve">年度数据的测算审核认定工作；完成必要分析，对相关经济决策提供重要依据。组织开展专项统计调查工作，了解基层情况和动态提供统计信息和咨询建议。保障全县统计信息自动化系统和统计数据库系统运行安全平稳。保证统计数据的顺利报送汇总。开展统计执法检查和培训工作，防范统计违法现象的发生；拟定全县统计教育培训制度、规划等，统一归口管理指导全县统计教育培训工作； 开展全县统计专业技术人员职称资格考试和评定工作。保障机关正常运转 。    </w:t>
      </w:r>
    </w:p>
    <w:p w:rsidR="006557D2" w:rsidRDefault="00C13E60">
      <w:pPr>
        <w:rPr>
          <w:rFonts w:ascii="楷体_GB2312" w:eastAsia="楷体_GB2312" w:hAnsi="楷体_GB2312" w:cs="楷体_GB2312"/>
          <w:sz w:val="32"/>
          <w:szCs w:val="32"/>
        </w:rPr>
      </w:pPr>
      <w:r>
        <w:rPr>
          <w:rFonts w:ascii="宋体" w:hAnsi="宋体" w:cs="宋体" w:hint="eastAsia"/>
          <w:b/>
          <w:bCs/>
          <w:sz w:val="44"/>
          <w:szCs w:val="44"/>
        </w:rPr>
        <w:t xml:space="preserve">  </w:t>
      </w:r>
      <w:r>
        <w:rPr>
          <w:rFonts w:ascii="楷体_GB2312" w:eastAsia="楷体_GB2312" w:hAnsi="楷体_GB2312" w:cs="楷体_GB2312" w:hint="eastAsia"/>
          <w:sz w:val="32"/>
          <w:szCs w:val="32"/>
        </w:rPr>
        <w:t>(三)部门职责-工作活动绩效目标</w:t>
      </w:r>
    </w:p>
    <w:p w:rsidR="006557D2" w:rsidRDefault="00C13E60">
      <w:pPr>
        <w:outlineLvl w:val="0"/>
        <w:rPr>
          <w:rFonts w:ascii="仿宋_GB2312" w:eastAsia="仿宋_GB2312" w:hAnsi="仿宋_GB2312" w:cs="仿宋_GB2312"/>
          <w:sz w:val="32"/>
          <w:szCs w:val="32"/>
        </w:rPr>
      </w:pPr>
      <w:bookmarkStart w:id="0" w:name="_Toc478559742"/>
      <w:r>
        <w:rPr>
          <w:rFonts w:ascii="仿宋_GB2312" w:eastAsia="仿宋_GB2312" w:hAnsi="仿宋_GB2312" w:cs="仿宋_GB2312" w:hint="eastAsia"/>
          <w:sz w:val="32"/>
          <w:szCs w:val="32"/>
        </w:rPr>
        <w:t xml:space="preserve">                             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6557D2">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6557D2" w:rsidRDefault="00C13E60">
            <w:pPr>
              <w:spacing w:line="300" w:lineRule="exact"/>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410统计局</w:t>
            </w:r>
          </w:p>
        </w:tc>
        <w:tc>
          <w:tcPr>
            <w:tcW w:w="2948" w:type="dxa"/>
            <w:gridSpan w:val="4"/>
            <w:tcBorders>
              <w:top w:val="single" w:sz="6" w:space="0" w:color="FFFFFF"/>
              <w:left w:val="single" w:sz="6" w:space="0" w:color="FFFFFF"/>
              <w:right w:val="single" w:sz="6" w:space="0" w:color="FFFFFF"/>
            </w:tcBorders>
            <w:vAlign w:val="center"/>
          </w:tcPr>
          <w:p w:rsidR="006557D2" w:rsidRDefault="00C13E60">
            <w:pPr>
              <w:spacing w:line="300" w:lineRule="exact"/>
              <w:jc w:val="right"/>
              <w:rPr>
                <w:rFonts w:ascii="仿宋_GB2312" w:eastAsia="仿宋_GB2312" w:hAnsi="仿宋_GB2312" w:cs="仿宋_GB2312"/>
                <w:sz w:val="32"/>
                <w:szCs w:val="32"/>
              </w:rPr>
            </w:pPr>
            <w:r>
              <w:rPr>
                <w:rFonts w:ascii="仿宋_GB2312" w:eastAsia="仿宋_GB2312" w:hAnsi="仿宋_GB2312" w:cs="仿宋_GB2312" w:hint="eastAsia"/>
                <w:sz w:val="32"/>
                <w:szCs w:val="32"/>
              </w:rPr>
              <w:t>单位：万元</w:t>
            </w:r>
          </w:p>
        </w:tc>
      </w:tr>
      <w:tr w:rsidR="006557D2">
        <w:trPr>
          <w:trHeight w:val="90"/>
          <w:tblHeader/>
          <w:jc w:val="center"/>
        </w:trPr>
        <w:tc>
          <w:tcPr>
            <w:tcW w:w="2341" w:type="dxa"/>
            <w:vMerge w:val="restart"/>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职责活动</w:t>
            </w:r>
          </w:p>
        </w:tc>
        <w:tc>
          <w:tcPr>
            <w:tcW w:w="1276" w:type="dxa"/>
            <w:vMerge w:val="restart"/>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年度预算数</w:t>
            </w:r>
          </w:p>
        </w:tc>
        <w:tc>
          <w:tcPr>
            <w:tcW w:w="2976" w:type="dxa"/>
            <w:vMerge w:val="restart"/>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内容描述</w:t>
            </w:r>
          </w:p>
        </w:tc>
        <w:tc>
          <w:tcPr>
            <w:tcW w:w="2976" w:type="dxa"/>
            <w:vMerge w:val="restart"/>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绩效目标</w:t>
            </w:r>
          </w:p>
        </w:tc>
        <w:tc>
          <w:tcPr>
            <w:tcW w:w="1417" w:type="dxa"/>
            <w:vMerge w:val="restart"/>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绩效指标</w:t>
            </w:r>
          </w:p>
        </w:tc>
        <w:tc>
          <w:tcPr>
            <w:tcW w:w="2948" w:type="dxa"/>
            <w:gridSpan w:val="4"/>
            <w:vAlign w:val="center"/>
          </w:tcPr>
          <w:p w:rsidR="006557D2" w:rsidRDefault="00C13E60">
            <w:pPr>
              <w:spacing w:line="300" w:lineRule="exact"/>
              <w:jc w:val="center"/>
              <w:rPr>
                <w:rFonts w:ascii="仿宋_GB2312" w:eastAsia="仿宋_GB2312" w:hAnsi="仿宋_GB2312" w:cs="仿宋_GB2312"/>
                <w:b/>
                <w:sz w:val="32"/>
                <w:szCs w:val="32"/>
              </w:rPr>
            </w:pPr>
            <w:r>
              <w:rPr>
                <w:rFonts w:ascii="仿宋_GB2312" w:eastAsia="仿宋_GB2312" w:hAnsi="仿宋_GB2312" w:cs="仿宋_GB2312" w:hint="eastAsia"/>
                <w:bCs/>
                <w:sz w:val="32"/>
                <w:szCs w:val="32"/>
              </w:rPr>
              <w:t>评价标准</w:t>
            </w:r>
          </w:p>
        </w:tc>
      </w:tr>
      <w:tr w:rsidR="006557D2">
        <w:trPr>
          <w:trHeight w:val="227"/>
          <w:tblHeader/>
          <w:jc w:val="center"/>
        </w:trPr>
        <w:tc>
          <w:tcPr>
            <w:tcW w:w="2341" w:type="dxa"/>
            <w:vMerge/>
            <w:vAlign w:val="center"/>
          </w:tcPr>
          <w:p w:rsidR="006557D2" w:rsidRDefault="006557D2">
            <w:pPr>
              <w:spacing w:line="300" w:lineRule="exact"/>
              <w:jc w:val="left"/>
              <w:outlineLvl w:val="0"/>
              <w:rPr>
                <w:rFonts w:ascii="仿宋_GB2312" w:eastAsia="仿宋_GB2312" w:hAnsi="仿宋_GB2312" w:cs="仿宋_GB2312"/>
                <w:sz w:val="32"/>
                <w:szCs w:val="32"/>
              </w:rPr>
            </w:pPr>
          </w:p>
        </w:tc>
        <w:tc>
          <w:tcPr>
            <w:tcW w:w="1276" w:type="dxa"/>
            <w:vMerge/>
            <w:vAlign w:val="center"/>
          </w:tcPr>
          <w:p w:rsidR="006557D2" w:rsidRDefault="006557D2">
            <w:pPr>
              <w:spacing w:line="300" w:lineRule="exact"/>
              <w:jc w:val="left"/>
              <w:outlineLvl w:val="0"/>
              <w:rPr>
                <w:rFonts w:ascii="仿宋_GB2312" w:eastAsia="仿宋_GB2312" w:hAnsi="仿宋_GB2312" w:cs="仿宋_GB2312"/>
                <w:sz w:val="32"/>
                <w:szCs w:val="32"/>
              </w:rPr>
            </w:pPr>
          </w:p>
        </w:tc>
        <w:tc>
          <w:tcPr>
            <w:tcW w:w="2976" w:type="dxa"/>
            <w:vMerge/>
            <w:vAlign w:val="center"/>
          </w:tcPr>
          <w:p w:rsidR="006557D2" w:rsidRDefault="006557D2">
            <w:pPr>
              <w:spacing w:line="300" w:lineRule="exact"/>
              <w:jc w:val="left"/>
              <w:outlineLvl w:val="0"/>
              <w:rPr>
                <w:rFonts w:ascii="仿宋_GB2312" w:eastAsia="仿宋_GB2312" w:hAnsi="仿宋_GB2312" w:cs="仿宋_GB2312"/>
                <w:sz w:val="32"/>
                <w:szCs w:val="32"/>
              </w:rPr>
            </w:pPr>
          </w:p>
        </w:tc>
        <w:tc>
          <w:tcPr>
            <w:tcW w:w="2976" w:type="dxa"/>
            <w:vMerge/>
            <w:vAlign w:val="center"/>
          </w:tcPr>
          <w:p w:rsidR="006557D2" w:rsidRDefault="006557D2">
            <w:pPr>
              <w:spacing w:line="300" w:lineRule="exact"/>
              <w:jc w:val="left"/>
              <w:outlineLvl w:val="0"/>
              <w:rPr>
                <w:rFonts w:ascii="仿宋_GB2312" w:eastAsia="仿宋_GB2312" w:hAnsi="仿宋_GB2312" w:cs="仿宋_GB2312"/>
                <w:sz w:val="32"/>
                <w:szCs w:val="32"/>
              </w:rPr>
            </w:pPr>
          </w:p>
        </w:tc>
        <w:tc>
          <w:tcPr>
            <w:tcW w:w="1417" w:type="dxa"/>
            <w:vMerge/>
            <w:vAlign w:val="center"/>
          </w:tcPr>
          <w:p w:rsidR="006557D2" w:rsidRDefault="006557D2">
            <w:pPr>
              <w:spacing w:line="300" w:lineRule="exact"/>
              <w:jc w:val="left"/>
              <w:outlineLvl w:val="0"/>
              <w:rPr>
                <w:rFonts w:ascii="仿宋_GB2312" w:eastAsia="仿宋_GB2312" w:hAnsi="仿宋_GB2312" w:cs="仿宋_GB2312"/>
                <w:sz w:val="32"/>
                <w:szCs w:val="32"/>
              </w:rPr>
            </w:pPr>
          </w:p>
        </w:tc>
        <w:tc>
          <w:tcPr>
            <w:tcW w:w="737" w:type="dxa"/>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优</w:t>
            </w:r>
          </w:p>
        </w:tc>
        <w:tc>
          <w:tcPr>
            <w:tcW w:w="737" w:type="dxa"/>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良</w:t>
            </w:r>
          </w:p>
        </w:tc>
        <w:tc>
          <w:tcPr>
            <w:tcW w:w="737" w:type="dxa"/>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中</w:t>
            </w:r>
          </w:p>
        </w:tc>
        <w:tc>
          <w:tcPr>
            <w:tcW w:w="737" w:type="dxa"/>
            <w:vAlign w:val="center"/>
          </w:tcPr>
          <w:p w:rsidR="006557D2" w:rsidRDefault="00C13E60">
            <w:pPr>
              <w:spacing w:line="300" w:lineRule="exact"/>
              <w:jc w:val="center"/>
              <w:rPr>
                <w:rFonts w:ascii="仿宋_GB2312" w:eastAsia="仿宋_GB2312" w:hAnsi="仿宋_GB2312" w:cs="仿宋_GB2312"/>
                <w:bCs/>
                <w:sz w:val="32"/>
                <w:szCs w:val="32"/>
              </w:rPr>
            </w:pPr>
            <w:r>
              <w:rPr>
                <w:rFonts w:ascii="仿宋_GB2312" w:eastAsia="仿宋_GB2312" w:hAnsi="仿宋_GB2312" w:cs="仿宋_GB2312" w:hint="eastAsia"/>
                <w:bCs/>
                <w:sz w:val="32"/>
                <w:szCs w:val="32"/>
              </w:rPr>
              <w:t>差</w:t>
            </w:r>
          </w:p>
        </w:tc>
      </w:tr>
      <w:tr w:rsidR="006557D2">
        <w:trPr>
          <w:trHeight w:val="227"/>
          <w:jc w:val="center"/>
        </w:trPr>
        <w:tc>
          <w:tcPr>
            <w:tcW w:w="2341" w:type="dxa"/>
            <w:vAlign w:val="center"/>
          </w:tcPr>
          <w:p w:rsidR="006557D2" w:rsidRDefault="00C13E60">
            <w:pPr>
              <w:spacing w:line="300" w:lineRule="exact"/>
              <w:jc w:val="left"/>
              <w:rPr>
                <w:rFonts w:ascii="仿宋_GB2312" w:eastAsia="仿宋_GB2312" w:hAnsi="仿宋_GB2312" w:cs="仿宋_GB2312"/>
                <w:bCs/>
                <w:sz w:val="28"/>
                <w:szCs w:val="28"/>
              </w:rPr>
            </w:pPr>
            <w:r>
              <w:rPr>
                <w:rFonts w:ascii="仿宋_GB2312" w:eastAsia="仿宋_GB2312" w:hAnsi="仿宋_GB2312" w:cs="仿宋_GB2312" w:hint="eastAsia"/>
                <w:bCs/>
                <w:sz w:val="28"/>
                <w:szCs w:val="28"/>
              </w:rPr>
              <w:t>国民经济核算</w:t>
            </w:r>
          </w:p>
        </w:tc>
        <w:tc>
          <w:tcPr>
            <w:tcW w:w="1276" w:type="dxa"/>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在全县开展GDP核算、资产负债核算、资金流量核算工作。</w:t>
            </w: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完成全县年度数据的测算审核认定工作；完成全县季度数据审核认定工作；完成必要分析，对相关经济决策提供重要依据。</w:t>
            </w:r>
          </w:p>
        </w:tc>
        <w:tc>
          <w:tcPr>
            <w:tcW w:w="1417" w:type="dxa"/>
            <w:vAlign w:val="center"/>
          </w:tcPr>
          <w:p w:rsidR="006557D2" w:rsidRDefault="006557D2">
            <w:pPr>
              <w:spacing w:line="300" w:lineRule="exact"/>
              <w:jc w:val="left"/>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r>
      <w:tr w:rsidR="006557D2">
        <w:trPr>
          <w:trHeight w:val="227"/>
          <w:jc w:val="center"/>
        </w:trPr>
        <w:tc>
          <w:tcPr>
            <w:tcW w:w="2341" w:type="dxa"/>
            <w:vMerge w:val="restart"/>
            <w:vAlign w:val="center"/>
          </w:tcPr>
          <w:p w:rsidR="006557D2" w:rsidRDefault="00C13E60">
            <w:pPr>
              <w:spacing w:line="300" w:lineRule="exact"/>
              <w:jc w:val="left"/>
              <w:rPr>
                <w:rFonts w:ascii="仿宋_GB2312" w:eastAsia="仿宋_GB2312" w:hAnsi="仿宋_GB2312" w:cs="仿宋_GB2312"/>
                <w:bCs/>
                <w:sz w:val="28"/>
                <w:szCs w:val="28"/>
              </w:rPr>
            </w:pPr>
            <w:r>
              <w:rPr>
                <w:rFonts w:ascii="仿宋_GB2312" w:eastAsia="仿宋_GB2312" w:hAnsi="仿宋_GB2312" w:cs="仿宋_GB2312" w:hint="eastAsia"/>
                <w:bCs/>
                <w:sz w:val="28"/>
                <w:szCs w:val="28"/>
              </w:rPr>
              <w:lastRenderedPageBreak/>
              <w:t xml:space="preserve">　　国民经济核算</w:t>
            </w:r>
          </w:p>
        </w:tc>
        <w:tc>
          <w:tcPr>
            <w:tcW w:w="1276" w:type="dxa"/>
            <w:vMerge w:val="restart"/>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贯彻执行国家国民经济核算制度，组织实施全县国民经济核算制度和投入产出调查，核算全县生产总值，整理、测算和提供国民经济核算资料，监督管理全县国民经济核算工作。</w:t>
            </w: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完成全县年度、季度数据的测算审核认定工作；完成必要分析，对相关经济决策提供重要依据。</w:t>
            </w: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业务培训覆盖率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Cs/>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统计信息采用量(篇)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≥6</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≥3</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&lt;3</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Cs/>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调查对象覆盖率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Cs/>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专项统计完成率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Align w:val="center"/>
          </w:tcPr>
          <w:p w:rsidR="006557D2" w:rsidRDefault="00C13E60">
            <w:pPr>
              <w:spacing w:line="300" w:lineRule="exact"/>
              <w:jc w:val="left"/>
              <w:rPr>
                <w:rFonts w:ascii="仿宋_GB2312" w:eastAsia="仿宋_GB2312" w:hAnsi="仿宋_GB2312" w:cs="仿宋_GB2312"/>
                <w:bCs/>
                <w:sz w:val="28"/>
                <w:szCs w:val="28"/>
              </w:rPr>
            </w:pPr>
            <w:r>
              <w:rPr>
                <w:rFonts w:ascii="仿宋_GB2312" w:eastAsia="仿宋_GB2312" w:hAnsi="仿宋_GB2312" w:cs="仿宋_GB2312" w:hint="eastAsia"/>
                <w:bCs/>
                <w:sz w:val="28"/>
                <w:szCs w:val="28"/>
              </w:rPr>
              <w:t>统计调查</w:t>
            </w:r>
          </w:p>
        </w:tc>
        <w:tc>
          <w:tcPr>
            <w:tcW w:w="12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102.07</w:t>
            </w: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组织国情国力普查和涉及工业、农业、社科、教育、节能、卫生等相关行业的专项统计调查监测，收集、整理统计数据，提供咨询建议。</w:t>
            </w: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进行业务培训，组织开展深层次课题研究，发布普查主要数据公报，完成普查工作总结和表彰。</w:t>
            </w:r>
          </w:p>
        </w:tc>
        <w:tc>
          <w:tcPr>
            <w:tcW w:w="1417" w:type="dxa"/>
            <w:vAlign w:val="center"/>
          </w:tcPr>
          <w:p w:rsidR="006557D2" w:rsidRDefault="006557D2">
            <w:pPr>
              <w:spacing w:line="300" w:lineRule="exact"/>
              <w:jc w:val="left"/>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r>
      <w:tr w:rsidR="006557D2">
        <w:trPr>
          <w:trHeight w:val="227"/>
          <w:jc w:val="center"/>
        </w:trPr>
        <w:tc>
          <w:tcPr>
            <w:tcW w:w="2341" w:type="dxa"/>
            <w:vMerge w:val="restart"/>
            <w:vAlign w:val="center"/>
          </w:tcPr>
          <w:p w:rsidR="006557D2" w:rsidRDefault="00C13E60">
            <w:pPr>
              <w:spacing w:line="300" w:lineRule="exact"/>
              <w:jc w:val="left"/>
              <w:rPr>
                <w:rFonts w:ascii="仿宋_GB2312" w:eastAsia="仿宋_GB2312" w:hAnsi="仿宋_GB2312" w:cs="仿宋_GB2312"/>
                <w:b/>
                <w:sz w:val="28"/>
                <w:szCs w:val="28"/>
              </w:rPr>
            </w:pPr>
            <w:r>
              <w:rPr>
                <w:rFonts w:ascii="仿宋_GB2312" w:eastAsia="仿宋_GB2312" w:hAnsi="仿宋_GB2312" w:cs="仿宋_GB2312" w:hint="eastAsia"/>
                <w:b/>
                <w:sz w:val="28"/>
                <w:szCs w:val="28"/>
              </w:rPr>
              <w:t xml:space="preserve">　　</w:t>
            </w:r>
            <w:r>
              <w:rPr>
                <w:rFonts w:ascii="仿宋_GB2312" w:eastAsia="仿宋_GB2312" w:hAnsi="仿宋_GB2312" w:cs="仿宋_GB2312" w:hint="eastAsia"/>
                <w:bCs/>
                <w:sz w:val="28"/>
                <w:szCs w:val="28"/>
              </w:rPr>
              <w:t>国情国力普查</w:t>
            </w:r>
          </w:p>
        </w:tc>
        <w:tc>
          <w:tcPr>
            <w:tcW w:w="12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70.00</w:t>
            </w: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组织完成国情国力普查及重要调查任务，研究提出重大</w:t>
            </w:r>
            <w:proofErr w:type="gramStart"/>
            <w:r>
              <w:rPr>
                <w:rFonts w:ascii="仿宋_GB2312" w:eastAsia="仿宋_GB2312" w:hAnsi="仿宋_GB2312" w:cs="仿宋_GB2312" w:hint="eastAsia"/>
                <w:sz w:val="28"/>
                <w:szCs w:val="28"/>
              </w:rPr>
              <w:t>县情县力普查</w:t>
            </w:r>
            <w:proofErr w:type="gramEnd"/>
            <w:r>
              <w:rPr>
                <w:rFonts w:ascii="仿宋_GB2312" w:eastAsia="仿宋_GB2312" w:hAnsi="仿宋_GB2312" w:cs="仿宋_GB2312" w:hint="eastAsia"/>
                <w:sz w:val="28"/>
                <w:szCs w:val="28"/>
              </w:rPr>
              <w:t>和抽样调查计划并组织实施，汇总、整理和提供有关</w:t>
            </w:r>
            <w:proofErr w:type="gramStart"/>
            <w:r>
              <w:rPr>
                <w:rFonts w:ascii="仿宋_GB2312" w:eastAsia="仿宋_GB2312" w:hAnsi="仿宋_GB2312" w:cs="仿宋_GB2312" w:hint="eastAsia"/>
                <w:sz w:val="28"/>
                <w:szCs w:val="28"/>
              </w:rPr>
              <w:t>县情县力方</w:t>
            </w:r>
            <w:proofErr w:type="gramEnd"/>
            <w:r>
              <w:rPr>
                <w:rFonts w:ascii="仿宋_GB2312" w:eastAsia="仿宋_GB2312" w:hAnsi="仿宋_GB2312" w:cs="仿宋_GB2312" w:hint="eastAsia"/>
                <w:sz w:val="28"/>
                <w:szCs w:val="28"/>
              </w:rPr>
              <w:t>面的统计数据。</w:t>
            </w: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按照国家统计局、财政部关于印发《关于统计部门周期性普查和大型调查经费开支问题的暂行规定》，分年度完成普查工作，确保普查的顺利完成。</w:t>
            </w: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业务培训覆盖率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统计信息采用量(篇)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≥6</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≥3</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&lt;3</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调查对象覆盖率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普查统计</w:t>
            </w:r>
            <w:r>
              <w:rPr>
                <w:rFonts w:ascii="仿宋_GB2312" w:eastAsia="仿宋_GB2312" w:hAnsi="仿宋_GB2312" w:cs="仿宋_GB2312" w:hint="eastAsia"/>
                <w:sz w:val="28"/>
                <w:szCs w:val="28"/>
              </w:rPr>
              <w:lastRenderedPageBreak/>
              <w:t>完成率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w:t>
            </w:r>
            <w:r>
              <w:rPr>
                <w:rFonts w:ascii="仿宋_GB2312" w:eastAsia="仿宋_GB2312" w:hAnsi="仿宋_GB2312" w:cs="仿宋_GB2312" w:hint="eastAsia"/>
                <w:sz w:val="28"/>
                <w:szCs w:val="28"/>
              </w:rPr>
              <w:lastRenderedPageBreak/>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w:t>
            </w:r>
            <w:r>
              <w:rPr>
                <w:rFonts w:ascii="仿宋_GB2312" w:eastAsia="仿宋_GB2312" w:hAnsi="仿宋_GB2312" w:cs="仿宋_GB2312" w:hint="eastAsia"/>
                <w:sz w:val="28"/>
                <w:szCs w:val="28"/>
              </w:rPr>
              <w:lastRenderedPageBreak/>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w:t>
            </w:r>
            <w:r>
              <w:rPr>
                <w:rFonts w:ascii="仿宋_GB2312" w:eastAsia="仿宋_GB2312" w:hAnsi="仿宋_GB2312" w:cs="仿宋_GB2312" w:hint="eastAsia"/>
                <w:sz w:val="28"/>
                <w:szCs w:val="28"/>
              </w:rPr>
              <w:lastRenderedPageBreak/>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&lt;9</w:t>
            </w:r>
            <w:r>
              <w:rPr>
                <w:rFonts w:ascii="仿宋_GB2312" w:eastAsia="仿宋_GB2312" w:hAnsi="仿宋_GB2312" w:cs="仿宋_GB2312" w:hint="eastAsia"/>
                <w:sz w:val="28"/>
                <w:szCs w:val="28"/>
              </w:rPr>
              <w:lastRenderedPageBreak/>
              <w:t>2%</w:t>
            </w:r>
          </w:p>
        </w:tc>
      </w:tr>
      <w:tr w:rsidR="006557D2">
        <w:trPr>
          <w:trHeight w:val="227"/>
          <w:jc w:val="center"/>
        </w:trPr>
        <w:tc>
          <w:tcPr>
            <w:tcW w:w="2341" w:type="dxa"/>
            <w:vMerge w:val="restart"/>
            <w:vAlign w:val="center"/>
          </w:tcPr>
          <w:p w:rsidR="006557D2" w:rsidRDefault="00C13E60">
            <w:pPr>
              <w:spacing w:line="300" w:lineRule="exact"/>
              <w:jc w:val="left"/>
              <w:rPr>
                <w:rFonts w:ascii="仿宋_GB2312" w:eastAsia="仿宋_GB2312" w:hAnsi="仿宋_GB2312" w:cs="仿宋_GB2312"/>
                <w:b/>
                <w:sz w:val="28"/>
                <w:szCs w:val="28"/>
              </w:rPr>
            </w:pPr>
            <w:r>
              <w:rPr>
                <w:rFonts w:ascii="仿宋_GB2312" w:eastAsia="仿宋_GB2312" w:hAnsi="仿宋_GB2312" w:cs="仿宋_GB2312" w:hint="eastAsia"/>
                <w:b/>
                <w:sz w:val="28"/>
                <w:szCs w:val="28"/>
              </w:rPr>
              <w:lastRenderedPageBreak/>
              <w:t xml:space="preserve">　　</w:t>
            </w:r>
            <w:r>
              <w:rPr>
                <w:rFonts w:ascii="仿宋_GB2312" w:eastAsia="仿宋_GB2312" w:hAnsi="仿宋_GB2312" w:cs="仿宋_GB2312" w:hint="eastAsia"/>
                <w:bCs/>
                <w:sz w:val="28"/>
                <w:szCs w:val="28"/>
              </w:rPr>
              <w:t>专项统计调查</w:t>
            </w:r>
          </w:p>
        </w:tc>
        <w:tc>
          <w:tcPr>
            <w:tcW w:w="12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32.07</w:t>
            </w: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根据省、市政府有关文件要求，组织实施涉及相关行业数据的专项统计调查。</w:t>
            </w: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组织开展专项统计调查工作，了解基层情况和动态提供统计信息和咨询建议。</w:t>
            </w: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业务培训覆盖率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统计信息采用量(篇)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≥6</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≥3</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&lt;3</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调查对象覆盖率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专项统计完成率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restart"/>
            <w:vAlign w:val="center"/>
          </w:tcPr>
          <w:p w:rsidR="006557D2" w:rsidRDefault="00C13E60">
            <w:pPr>
              <w:spacing w:line="300" w:lineRule="exact"/>
              <w:jc w:val="left"/>
              <w:rPr>
                <w:rFonts w:ascii="仿宋_GB2312" w:eastAsia="仿宋_GB2312" w:hAnsi="仿宋_GB2312" w:cs="仿宋_GB2312"/>
                <w:b/>
                <w:sz w:val="28"/>
                <w:szCs w:val="28"/>
              </w:rPr>
            </w:pPr>
            <w:r>
              <w:rPr>
                <w:rFonts w:ascii="仿宋_GB2312" w:eastAsia="仿宋_GB2312" w:hAnsi="仿宋_GB2312" w:cs="仿宋_GB2312" w:hint="eastAsia"/>
                <w:b/>
                <w:sz w:val="28"/>
                <w:szCs w:val="28"/>
              </w:rPr>
              <w:t xml:space="preserve">　</w:t>
            </w:r>
            <w:r>
              <w:rPr>
                <w:rFonts w:ascii="仿宋_GB2312" w:eastAsia="仿宋_GB2312" w:hAnsi="仿宋_GB2312" w:cs="仿宋_GB2312" w:hint="eastAsia"/>
                <w:bCs/>
                <w:sz w:val="28"/>
                <w:szCs w:val="28"/>
              </w:rPr>
              <w:t xml:space="preserve">　统计数据采集决策咨询</w:t>
            </w:r>
          </w:p>
        </w:tc>
        <w:tc>
          <w:tcPr>
            <w:tcW w:w="1276" w:type="dxa"/>
            <w:vMerge w:val="restart"/>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管理全县统计数据库网络；落实全县统计信息化系统建设。组织全县统计系统各级各专业实施以企业一套表制度为核心的统计四大工程：建立并管理全县统计信息自动化系统和统计数据库系统。</w:t>
            </w:r>
          </w:p>
        </w:tc>
        <w:tc>
          <w:tcPr>
            <w:tcW w:w="2976" w:type="dxa"/>
            <w:vMerge w:val="restart"/>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保障全县统计信息自动化系统和统计数据库系统运行安全平稳。保证统计数据的顺利报送汇总。</w:t>
            </w: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统计信息化系统建设完成率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Merge/>
            <w:vAlign w:val="center"/>
          </w:tcPr>
          <w:p w:rsidR="006557D2" w:rsidRDefault="006557D2">
            <w:pPr>
              <w:spacing w:line="300" w:lineRule="exact"/>
              <w:jc w:val="left"/>
              <w:rPr>
                <w:rFonts w:ascii="仿宋_GB2312" w:eastAsia="仿宋_GB2312" w:hAnsi="仿宋_GB2312" w:cs="仿宋_GB2312"/>
                <w:b/>
                <w:sz w:val="28"/>
                <w:szCs w:val="28"/>
              </w:rPr>
            </w:pPr>
          </w:p>
        </w:tc>
        <w:tc>
          <w:tcPr>
            <w:tcW w:w="12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Merge/>
            <w:vAlign w:val="center"/>
          </w:tcPr>
          <w:p w:rsidR="006557D2" w:rsidRDefault="006557D2">
            <w:pPr>
              <w:spacing w:line="300" w:lineRule="exact"/>
              <w:jc w:val="left"/>
              <w:rPr>
                <w:rFonts w:ascii="仿宋_GB2312" w:eastAsia="仿宋_GB2312" w:hAnsi="仿宋_GB2312" w:cs="仿宋_GB2312"/>
                <w:sz w:val="28"/>
                <w:szCs w:val="28"/>
              </w:rPr>
            </w:pP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统计信息化系统正常运转率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≥98%</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≥92%</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&lt;92%</w:t>
            </w:r>
          </w:p>
        </w:tc>
      </w:tr>
      <w:tr w:rsidR="006557D2">
        <w:trPr>
          <w:trHeight w:val="227"/>
          <w:jc w:val="center"/>
        </w:trPr>
        <w:tc>
          <w:tcPr>
            <w:tcW w:w="2341" w:type="dxa"/>
            <w:vAlign w:val="center"/>
          </w:tcPr>
          <w:p w:rsidR="006557D2" w:rsidRDefault="00C13E60">
            <w:pPr>
              <w:spacing w:line="300" w:lineRule="exact"/>
              <w:jc w:val="left"/>
              <w:rPr>
                <w:rFonts w:ascii="仿宋_GB2312" w:eastAsia="仿宋_GB2312" w:hAnsi="仿宋_GB2312" w:cs="仿宋_GB2312"/>
                <w:b/>
                <w:sz w:val="28"/>
                <w:szCs w:val="28"/>
              </w:rPr>
            </w:pPr>
            <w:r>
              <w:rPr>
                <w:rFonts w:ascii="仿宋_GB2312" w:eastAsia="仿宋_GB2312" w:hAnsi="仿宋_GB2312" w:cs="仿宋_GB2312" w:hint="eastAsia"/>
                <w:bCs/>
                <w:sz w:val="28"/>
                <w:szCs w:val="28"/>
              </w:rPr>
              <w:t>统计政务管理</w:t>
            </w:r>
          </w:p>
        </w:tc>
        <w:tc>
          <w:tcPr>
            <w:tcW w:w="1276" w:type="dxa"/>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保障机关日常运转，健全全县统计法制建设，指导全县统计专业技术队伍建设。</w:t>
            </w: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保障统计信息化建设、统计执法等全县统计专业技术队伍建设。</w:t>
            </w:r>
          </w:p>
        </w:tc>
        <w:tc>
          <w:tcPr>
            <w:tcW w:w="1417" w:type="dxa"/>
            <w:vAlign w:val="center"/>
          </w:tcPr>
          <w:p w:rsidR="006557D2" w:rsidRDefault="006557D2">
            <w:pPr>
              <w:spacing w:line="300" w:lineRule="exact"/>
              <w:jc w:val="left"/>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c>
          <w:tcPr>
            <w:tcW w:w="737" w:type="dxa"/>
            <w:vAlign w:val="center"/>
          </w:tcPr>
          <w:p w:rsidR="006557D2" w:rsidRDefault="006557D2">
            <w:pPr>
              <w:spacing w:line="300" w:lineRule="exact"/>
              <w:jc w:val="center"/>
              <w:rPr>
                <w:rFonts w:ascii="仿宋_GB2312" w:eastAsia="仿宋_GB2312" w:hAnsi="仿宋_GB2312" w:cs="仿宋_GB2312"/>
                <w:sz w:val="28"/>
                <w:szCs w:val="28"/>
              </w:rPr>
            </w:pPr>
          </w:p>
        </w:tc>
      </w:tr>
      <w:tr w:rsidR="006557D2">
        <w:trPr>
          <w:trHeight w:val="227"/>
          <w:jc w:val="center"/>
        </w:trPr>
        <w:tc>
          <w:tcPr>
            <w:tcW w:w="2341" w:type="dxa"/>
            <w:vAlign w:val="center"/>
          </w:tcPr>
          <w:p w:rsidR="006557D2" w:rsidRDefault="00C13E60">
            <w:pPr>
              <w:spacing w:line="300" w:lineRule="exact"/>
              <w:jc w:val="left"/>
              <w:rPr>
                <w:rFonts w:ascii="仿宋_GB2312" w:eastAsia="仿宋_GB2312" w:hAnsi="仿宋_GB2312" w:cs="仿宋_GB2312"/>
                <w:bCs/>
                <w:sz w:val="28"/>
                <w:szCs w:val="28"/>
              </w:rPr>
            </w:pPr>
            <w:r>
              <w:rPr>
                <w:rFonts w:ascii="仿宋_GB2312" w:eastAsia="仿宋_GB2312" w:hAnsi="仿宋_GB2312" w:cs="仿宋_GB2312" w:hint="eastAsia"/>
                <w:bCs/>
                <w:sz w:val="28"/>
                <w:szCs w:val="28"/>
              </w:rPr>
              <w:t xml:space="preserve">　　综合业务管理</w:t>
            </w:r>
          </w:p>
        </w:tc>
        <w:tc>
          <w:tcPr>
            <w:tcW w:w="1276" w:type="dxa"/>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健全全县统计法制建设，严格查处统计违法</w:t>
            </w:r>
            <w:r>
              <w:rPr>
                <w:rFonts w:ascii="仿宋_GB2312" w:eastAsia="仿宋_GB2312" w:hAnsi="仿宋_GB2312" w:cs="仿宋_GB2312" w:hint="eastAsia"/>
                <w:sz w:val="28"/>
                <w:szCs w:val="28"/>
              </w:rPr>
              <w:lastRenderedPageBreak/>
              <w:t>现象，开展统计基层基础建设，指导全县统计专业技术队伍建设。</w:t>
            </w: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开展统计执法检查和培训工作，防范统计违</w:t>
            </w:r>
            <w:r>
              <w:rPr>
                <w:rFonts w:ascii="仿宋_GB2312" w:eastAsia="仿宋_GB2312" w:hAnsi="仿宋_GB2312" w:cs="仿宋_GB2312" w:hint="eastAsia"/>
                <w:sz w:val="28"/>
                <w:szCs w:val="28"/>
              </w:rPr>
              <w:lastRenderedPageBreak/>
              <w:t>法现象的发生；拟定全县统计教育培训制度、规划等。</w:t>
            </w: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培训工作完成率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100%</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r>
              <w:rPr>
                <w:rFonts w:ascii="仿宋_GB2312" w:eastAsia="仿宋_GB2312" w:hAnsi="仿宋_GB2312" w:cs="仿宋_GB2312" w:hint="eastAsia"/>
                <w:sz w:val="28"/>
                <w:szCs w:val="28"/>
              </w:rPr>
              <w:lastRenderedPageBreak/>
              <w:t>%</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≥90</w:t>
            </w:r>
            <w:r>
              <w:rPr>
                <w:rFonts w:ascii="仿宋_GB2312" w:eastAsia="仿宋_GB2312" w:hAnsi="仿宋_GB2312" w:cs="仿宋_GB2312" w:hint="eastAsia"/>
                <w:sz w:val="28"/>
                <w:szCs w:val="28"/>
              </w:rPr>
              <w:lastRenderedPageBreak/>
              <w:t>%</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&lt;90%</w:t>
            </w:r>
          </w:p>
        </w:tc>
      </w:tr>
      <w:tr w:rsidR="006557D2">
        <w:trPr>
          <w:trHeight w:val="227"/>
          <w:jc w:val="center"/>
        </w:trPr>
        <w:tc>
          <w:tcPr>
            <w:tcW w:w="2341" w:type="dxa"/>
            <w:vAlign w:val="center"/>
          </w:tcPr>
          <w:p w:rsidR="006557D2" w:rsidRDefault="00C13E60">
            <w:pPr>
              <w:spacing w:line="300" w:lineRule="exact"/>
              <w:jc w:val="left"/>
              <w:rPr>
                <w:rFonts w:ascii="仿宋_GB2312" w:eastAsia="仿宋_GB2312" w:hAnsi="仿宋_GB2312" w:cs="仿宋_GB2312"/>
                <w:bCs/>
                <w:sz w:val="28"/>
                <w:szCs w:val="28"/>
              </w:rPr>
            </w:pPr>
            <w:r>
              <w:rPr>
                <w:rFonts w:ascii="仿宋_GB2312" w:eastAsia="仿宋_GB2312" w:hAnsi="仿宋_GB2312" w:cs="仿宋_GB2312" w:hint="eastAsia"/>
                <w:bCs/>
                <w:sz w:val="28"/>
                <w:szCs w:val="28"/>
              </w:rPr>
              <w:t xml:space="preserve">　　综合事务管理</w:t>
            </w:r>
          </w:p>
        </w:tc>
        <w:tc>
          <w:tcPr>
            <w:tcW w:w="1276" w:type="dxa"/>
            <w:vAlign w:val="center"/>
          </w:tcPr>
          <w:p w:rsidR="006557D2" w:rsidRDefault="006557D2">
            <w:pPr>
              <w:spacing w:line="300" w:lineRule="exact"/>
              <w:jc w:val="left"/>
              <w:rPr>
                <w:rFonts w:ascii="仿宋_GB2312" w:eastAsia="仿宋_GB2312" w:hAnsi="仿宋_GB2312" w:cs="仿宋_GB2312"/>
                <w:sz w:val="28"/>
                <w:szCs w:val="28"/>
              </w:rPr>
            </w:pP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保障机关日常运转，开展纪检监察、计财内审、人事管理、老干部管理、党建、后勤、行政许可事务性管理等工作。</w:t>
            </w:r>
          </w:p>
        </w:tc>
        <w:tc>
          <w:tcPr>
            <w:tcW w:w="2976"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保障机关正常运转。</w:t>
            </w:r>
          </w:p>
        </w:tc>
        <w:tc>
          <w:tcPr>
            <w:tcW w:w="1417" w:type="dxa"/>
            <w:vAlign w:val="center"/>
          </w:tcPr>
          <w:p w:rsidR="006557D2" w:rsidRDefault="00C13E60">
            <w:pPr>
              <w:spacing w:line="300" w:lineRule="exact"/>
              <w:jc w:val="left"/>
              <w:rPr>
                <w:rFonts w:ascii="仿宋_GB2312" w:eastAsia="仿宋_GB2312" w:hAnsi="仿宋_GB2312" w:cs="仿宋_GB2312"/>
                <w:sz w:val="28"/>
                <w:szCs w:val="28"/>
              </w:rPr>
            </w:pPr>
            <w:r>
              <w:rPr>
                <w:rFonts w:ascii="仿宋_GB2312" w:eastAsia="仿宋_GB2312" w:hAnsi="仿宋_GB2312" w:cs="仿宋_GB2312" w:hint="eastAsia"/>
                <w:sz w:val="28"/>
                <w:szCs w:val="28"/>
              </w:rPr>
              <w:t>综合事务保障率</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100%</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≥95%</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≥90%</w:t>
            </w:r>
          </w:p>
        </w:tc>
        <w:tc>
          <w:tcPr>
            <w:tcW w:w="737" w:type="dxa"/>
            <w:vAlign w:val="center"/>
          </w:tcPr>
          <w:p w:rsidR="006557D2" w:rsidRDefault="00C13E60">
            <w:pPr>
              <w:spacing w:line="300" w:lineRule="exact"/>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&lt;90%</w:t>
            </w:r>
          </w:p>
        </w:tc>
      </w:tr>
    </w:tbl>
    <w:p w:rsidR="006557D2" w:rsidRDefault="006557D2">
      <w:pPr>
        <w:spacing w:line="300" w:lineRule="exact"/>
        <w:jc w:val="left"/>
        <w:outlineLvl w:val="0"/>
        <w:sectPr w:rsidR="006557D2">
          <w:headerReference w:type="default" r:id="rId8"/>
          <w:pgSz w:w="16839" w:h="11907" w:orient="landscape"/>
          <w:pgMar w:top="1020" w:right="1361" w:bottom="1020" w:left="1361" w:header="851" w:footer="992" w:gutter="0"/>
          <w:cols w:space="720"/>
          <w:docGrid w:type="lines" w:linePitch="312"/>
        </w:sectPr>
      </w:pPr>
    </w:p>
    <w:p w:rsidR="006557D2" w:rsidRDefault="00C13E60">
      <w:pPr>
        <w:autoSpaceDE w:val="0"/>
        <w:autoSpaceDN w:val="0"/>
        <w:adjustRightInd w:val="0"/>
        <w:jc w:val="left"/>
        <w:rPr>
          <w:rFonts w:ascii="宋体" w:hAnsi="宋体" w:cs="宋体"/>
          <w:b/>
          <w:bCs/>
          <w:sz w:val="44"/>
          <w:szCs w:val="44"/>
        </w:rPr>
      </w:pPr>
      <w:r>
        <w:rPr>
          <w:rFonts w:ascii="黑体" w:eastAsia="黑体" w:hAnsi="黑体" w:cs="黑体" w:hint="eastAsia"/>
          <w:sz w:val="32"/>
          <w:szCs w:val="32"/>
        </w:rPr>
        <w:lastRenderedPageBreak/>
        <w:t xml:space="preserve">    六、政府采购预算情况</w:t>
      </w:r>
    </w:p>
    <w:p w:rsidR="006557D2" w:rsidRDefault="00C13E60">
      <w:pPr>
        <w:ind w:firstLineChars="215" w:firstLine="645"/>
        <w:rPr>
          <w:rFonts w:ascii="仿宋_GB2312" w:eastAsia="仿宋_GB2312"/>
          <w:sz w:val="30"/>
          <w:szCs w:val="30"/>
        </w:rPr>
      </w:pPr>
      <w:r>
        <w:rPr>
          <w:rFonts w:ascii="仿宋_GB2312" w:eastAsia="仿宋_GB2312"/>
          <w:sz w:val="30"/>
          <w:szCs w:val="30"/>
        </w:rPr>
        <w:t>201</w:t>
      </w:r>
      <w:r w:rsidR="00A25059">
        <w:rPr>
          <w:rFonts w:ascii="仿宋_GB2312" w:eastAsia="仿宋_GB2312" w:hint="eastAsia"/>
          <w:sz w:val="30"/>
          <w:szCs w:val="30"/>
        </w:rPr>
        <w:t>8</w:t>
      </w:r>
      <w:r>
        <w:rPr>
          <w:rFonts w:ascii="仿宋_GB2312" w:eastAsia="仿宋_GB2312" w:hint="eastAsia"/>
          <w:sz w:val="30"/>
          <w:szCs w:val="30"/>
        </w:rPr>
        <w:t>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w:t>
      </w:r>
      <w:r>
        <w:rPr>
          <w:rFonts w:ascii="仿宋_GB2312" w:eastAsia="仿宋_GB2312"/>
          <w:sz w:val="30"/>
          <w:szCs w:val="30"/>
        </w:rPr>
        <w:t>0</w:t>
      </w:r>
      <w:r>
        <w:rPr>
          <w:rFonts w:ascii="仿宋_GB2312" w:eastAsia="仿宋_GB2312" w:hint="eastAsia"/>
          <w:sz w:val="30"/>
          <w:szCs w:val="30"/>
        </w:rPr>
        <w:t>万元。</w:t>
      </w:r>
    </w:p>
    <w:p w:rsidR="006557D2" w:rsidRDefault="00C13E60" w:rsidP="005A1BF2">
      <w:pPr>
        <w:ind w:firstLineChars="215" w:firstLine="688"/>
        <w:rPr>
          <w:rFonts w:ascii="宋体" w:hAnsi="宋体" w:cs="宋体"/>
          <w:b/>
          <w:bCs/>
          <w:sz w:val="44"/>
          <w:szCs w:val="44"/>
        </w:rPr>
      </w:pPr>
      <w:r>
        <w:rPr>
          <w:rFonts w:ascii="黑体" w:eastAsia="黑体" w:hAnsi="黑体" w:cs="黑体" w:hint="eastAsia"/>
          <w:sz w:val="32"/>
          <w:szCs w:val="32"/>
        </w:rPr>
        <w:t>七、国有资产信息</w:t>
      </w:r>
    </w:p>
    <w:p w:rsidR="006557D2" w:rsidRPr="005A1BF2" w:rsidRDefault="00C13E60" w:rsidP="005A1BF2">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无极县统计局上年末固定资产为</w:t>
      </w:r>
      <w:r w:rsidR="00A25059">
        <w:rPr>
          <w:rFonts w:ascii="仿宋_GB2312" w:eastAsia="仿宋_GB2312" w:hAnsi="仿宋_GB2312" w:cs="仿宋_GB2312" w:hint="eastAsia"/>
          <w:sz w:val="32"/>
          <w:szCs w:val="32"/>
          <w:lang w:eastAsia="zh-CN"/>
        </w:rPr>
        <w:t>66.5877</w:t>
      </w:r>
      <w:r>
        <w:rPr>
          <w:rFonts w:ascii="仿宋_GB2312" w:eastAsia="仿宋_GB2312" w:hAnsi="仿宋_GB2312" w:cs="仿宋_GB2312" w:hint="eastAsia"/>
          <w:sz w:val="32"/>
          <w:szCs w:val="32"/>
          <w:lang w:eastAsia="zh-CN"/>
        </w:rPr>
        <w:t>万元（详见下表）。本年度拟购置固定资产为0万元。</w:t>
      </w:r>
    </w:p>
    <w:tbl>
      <w:tblPr>
        <w:tblW w:w="10575" w:type="dxa"/>
        <w:tblInd w:w="1778" w:type="dxa"/>
        <w:tblLayout w:type="fixed"/>
        <w:tblLook w:val="04A0" w:firstRow="1" w:lastRow="0" w:firstColumn="1" w:lastColumn="0" w:noHBand="0" w:noVBand="1"/>
      </w:tblPr>
      <w:tblGrid>
        <w:gridCol w:w="3975"/>
        <w:gridCol w:w="1890"/>
        <w:gridCol w:w="4710"/>
      </w:tblGrid>
      <w:tr w:rsidR="006557D2" w:rsidTr="005A1BF2">
        <w:trPr>
          <w:trHeight w:val="705"/>
        </w:trPr>
        <w:tc>
          <w:tcPr>
            <w:tcW w:w="10575" w:type="dxa"/>
            <w:gridSpan w:val="3"/>
            <w:tcBorders>
              <w:top w:val="nil"/>
              <w:left w:val="nil"/>
              <w:bottom w:val="nil"/>
              <w:right w:val="nil"/>
            </w:tcBorders>
            <w:vAlign w:val="center"/>
          </w:tcPr>
          <w:p w:rsidR="006557D2" w:rsidRDefault="00C13E60">
            <w:pPr>
              <w:widowControl/>
              <w:jc w:val="center"/>
              <w:rPr>
                <w:rFonts w:ascii="仿宋_GB2312" w:eastAsia="仿宋_GB2312" w:hAnsi="仿宋_GB2312" w:cs="仿宋_GB2312"/>
                <w:b/>
                <w:bCs/>
                <w:kern w:val="0"/>
                <w:sz w:val="32"/>
                <w:szCs w:val="32"/>
              </w:rPr>
            </w:pPr>
            <w:r>
              <w:rPr>
                <w:rFonts w:ascii="仿宋_GB2312" w:eastAsia="仿宋_GB2312" w:hAnsi="仿宋_GB2312" w:cs="仿宋_GB2312" w:hint="eastAsia"/>
                <w:kern w:val="0"/>
                <w:sz w:val="32"/>
                <w:szCs w:val="32"/>
              </w:rPr>
              <w:t>无极县统计局固定资产占用情况表</w:t>
            </w:r>
          </w:p>
        </w:tc>
      </w:tr>
      <w:tr w:rsidR="006557D2" w:rsidTr="005A1BF2">
        <w:trPr>
          <w:trHeight w:val="510"/>
        </w:trPr>
        <w:tc>
          <w:tcPr>
            <w:tcW w:w="5865" w:type="dxa"/>
            <w:gridSpan w:val="2"/>
            <w:tcBorders>
              <w:top w:val="nil"/>
              <w:left w:val="nil"/>
              <w:bottom w:val="nil"/>
              <w:right w:val="nil"/>
            </w:tcBorders>
            <w:vAlign w:val="center"/>
          </w:tcPr>
          <w:p w:rsidR="006557D2" w:rsidRDefault="00C13E60">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编制部门：</w:t>
            </w:r>
            <w:r>
              <w:rPr>
                <w:rFonts w:ascii="仿宋_GB2312" w:eastAsia="仿宋_GB2312" w:hAnsi="仿宋_GB2312" w:cs="仿宋_GB2312" w:hint="eastAsia"/>
                <w:sz w:val="32"/>
                <w:szCs w:val="32"/>
              </w:rPr>
              <w:t>无极县统计局</w:t>
            </w:r>
          </w:p>
        </w:tc>
        <w:tc>
          <w:tcPr>
            <w:tcW w:w="4710" w:type="dxa"/>
            <w:tcBorders>
              <w:top w:val="nil"/>
              <w:left w:val="nil"/>
              <w:bottom w:val="nil"/>
              <w:right w:val="nil"/>
            </w:tcBorders>
            <w:vAlign w:val="center"/>
          </w:tcPr>
          <w:p w:rsidR="006557D2" w:rsidRDefault="00C13E60" w:rsidP="00B81DA2">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截止时间：201</w:t>
            </w:r>
            <w:r w:rsidR="00B81DA2">
              <w:rPr>
                <w:rFonts w:ascii="仿宋_GB2312" w:eastAsia="仿宋_GB2312" w:hAnsi="仿宋_GB2312" w:cs="仿宋_GB2312" w:hint="eastAsia"/>
                <w:kern w:val="0"/>
                <w:sz w:val="32"/>
                <w:szCs w:val="32"/>
              </w:rPr>
              <w:t>7</w:t>
            </w:r>
            <w:r>
              <w:rPr>
                <w:rFonts w:ascii="仿宋_GB2312" w:eastAsia="仿宋_GB2312" w:hAnsi="仿宋_GB2312" w:cs="仿宋_GB2312" w:hint="eastAsia"/>
                <w:kern w:val="0"/>
                <w:sz w:val="32"/>
                <w:szCs w:val="32"/>
              </w:rPr>
              <w:t xml:space="preserve">年12月31日  </w:t>
            </w:r>
          </w:p>
        </w:tc>
      </w:tr>
      <w:tr w:rsidR="006557D2" w:rsidTr="005A1BF2">
        <w:trPr>
          <w:trHeight w:val="645"/>
        </w:trPr>
        <w:tc>
          <w:tcPr>
            <w:tcW w:w="3975" w:type="dxa"/>
            <w:tcBorders>
              <w:top w:val="single" w:sz="4" w:space="0" w:color="auto"/>
              <w:left w:val="single" w:sz="4" w:space="0" w:color="auto"/>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项   目</w:t>
            </w:r>
          </w:p>
        </w:tc>
        <w:tc>
          <w:tcPr>
            <w:tcW w:w="1890" w:type="dxa"/>
            <w:tcBorders>
              <w:top w:val="single" w:sz="4" w:space="0" w:color="auto"/>
              <w:left w:val="nil"/>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数量</w:t>
            </w:r>
          </w:p>
        </w:tc>
        <w:tc>
          <w:tcPr>
            <w:tcW w:w="4710" w:type="dxa"/>
            <w:tcBorders>
              <w:top w:val="single" w:sz="4" w:space="0" w:color="auto"/>
              <w:left w:val="nil"/>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价值（金额单位：万元）</w:t>
            </w:r>
          </w:p>
        </w:tc>
      </w:tr>
      <w:tr w:rsidR="006557D2" w:rsidTr="005A1BF2">
        <w:trPr>
          <w:trHeight w:val="645"/>
        </w:trPr>
        <w:tc>
          <w:tcPr>
            <w:tcW w:w="3975" w:type="dxa"/>
            <w:tcBorders>
              <w:top w:val="nil"/>
              <w:left w:val="single" w:sz="4" w:space="0" w:color="auto"/>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资产总额</w:t>
            </w:r>
          </w:p>
        </w:tc>
        <w:tc>
          <w:tcPr>
            <w:tcW w:w="1890" w:type="dxa"/>
            <w:tcBorders>
              <w:top w:val="nil"/>
              <w:left w:val="nil"/>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p>
        </w:tc>
        <w:tc>
          <w:tcPr>
            <w:tcW w:w="4710" w:type="dxa"/>
            <w:tcBorders>
              <w:top w:val="nil"/>
              <w:left w:val="nil"/>
              <w:bottom w:val="single" w:sz="4" w:space="0" w:color="auto"/>
              <w:right w:val="single" w:sz="4" w:space="0" w:color="auto"/>
            </w:tcBorders>
            <w:vAlign w:val="center"/>
          </w:tcPr>
          <w:p w:rsidR="006557D2" w:rsidRDefault="00A25059" w:rsidP="00A25059">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66.5877</w:t>
            </w:r>
          </w:p>
        </w:tc>
      </w:tr>
      <w:tr w:rsidR="006557D2" w:rsidTr="005A1BF2">
        <w:trPr>
          <w:trHeight w:val="645"/>
        </w:trPr>
        <w:tc>
          <w:tcPr>
            <w:tcW w:w="3975" w:type="dxa"/>
            <w:tcBorders>
              <w:top w:val="nil"/>
              <w:left w:val="single" w:sz="4" w:space="0" w:color="auto"/>
              <w:bottom w:val="single" w:sz="4" w:space="0" w:color="auto"/>
              <w:right w:val="single" w:sz="4" w:space="0" w:color="auto"/>
            </w:tcBorders>
            <w:vAlign w:val="center"/>
          </w:tcPr>
          <w:p w:rsidR="006557D2" w:rsidRDefault="00C13E60">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1、房屋（平方米）</w:t>
            </w:r>
          </w:p>
        </w:tc>
        <w:tc>
          <w:tcPr>
            <w:tcW w:w="1890" w:type="dxa"/>
            <w:tcBorders>
              <w:top w:val="nil"/>
              <w:left w:val="nil"/>
              <w:bottom w:val="single" w:sz="4" w:space="0" w:color="auto"/>
              <w:right w:val="single" w:sz="4" w:space="0" w:color="auto"/>
            </w:tcBorders>
            <w:vAlign w:val="center"/>
          </w:tcPr>
          <w:p w:rsidR="006557D2" w:rsidRDefault="006557D2">
            <w:pPr>
              <w:widowControl/>
              <w:jc w:val="center"/>
              <w:rPr>
                <w:rFonts w:ascii="仿宋_GB2312" w:eastAsia="仿宋_GB2312" w:hAnsi="仿宋_GB2312" w:cs="仿宋_GB2312"/>
                <w:kern w:val="0"/>
                <w:sz w:val="32"/>
                <w:szCs w:val="32"/>
              </w:rPr>
            </w:pPr>
          </w:p>
        </w:tc>
        <w:tc>
          <w:tcPr>
            <w:tcW w:w="4710" w:type="dxa"/>
            <w:tcBorders>
              <w:top w:val="nil"/>
              <w:left w:val="nil"/>
              <w:bottom w:val="single" w:sz="4" w:space="0" w:color="auto"/>
              <w:right w:val="single" w:sz="4" w:space="0" w:color="auto"/>
            </w:tcBorders>
            <w:vAlign w:val="center"/>
          </w:tcPr>
          <w:p w:rsidR="006557D2" w:rsidRDefault="006557D2">
            <w:pPr>
              <w:widowControl/>
              <w:jc w:val="center"/>
              <w:rPr>
                <w:rFonts w:ascii="仿宋_GB2312" w:eastAsia="仿宋_GB2312" w:hAnsi="仿宋_GB2312" w:cs="仿宋_GB2312"/>
                <w:kern w:val="0"/>
                <w:sz w:val="32"/>
                <w:szCs w:val="32"/>
              </w:rPr>
            </w:pPr>
          </w:p>
        </w:tc>
      </w:tr>
      <w:tr w:rsidR="006557D2" w:rsidTr="005A1BF2">
        <w:trPr>
          <w:trHeight w:val="645"/>
        </w:trPr>
        <w:tc>
          <w:tcPr>
            <w:tcW w:w="3975" w:type="dxa"/>
            <w:tcBorders>
              <w:top w:val="nil"/>
              <w:left w:val="single" w:sz="4" w:space="0" w:color="auto"/>
              <w:bottom w:val="single" w:sz="4" w:space="0" w:color="auto"/>
              <w:right w:val="single" w:sz="4" w:space="0" w:color="auto"/>
            </w:tcBorders>
            <w:vAlign w:val="center"/>
          </w:tcPr>
          <w:p w:rsidR="006557D2" w:rsidRDefault="00C13E60">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其中：办公用房（平方米）</w:t>
            </w:r>
          </w:p>
        </w:tc>
        <w:tc>
          <w:tcPr>
            <w:tcW w:w="1890" w:type="dxa"/>
            <w:tcBorders>
              <w:top w:val="nil"/>
              <w:left w:val="nil"/>
              <w:bottom w:val="single" w:sz="4" w:space="0" w:color="auto"/>
              <w:right w:val="single" w:sz="4" w:space="0" w:color="auto"/>
            </w:tcBorders>
            <w:vAlign w:val="center"/>
          </w:tcPr>
          <w:p w:rsidR="006557D2" w:rsidRDefault="006557D2">
            <w:pPr>
              <w:widowControl/>
              <w:jc w:val="center"/>
              <w:rPr>
                <w:rFonts w:ascii="仿宋_GB2312" w:eastAsia="仿宋_GB2312" w:hAnsi="仿宋_GB2312" w:cs="仿宋_GB2312"/>
                <w:kern w:val="0"/>
                <w:sz w:val="32"/>
                <w:szCs w:val="32"/>
              </w:rPr>
            </w:pPr>
          </w:p>
        </w:tc>
        <w:tc>
          <w:tcPr>
            <w:tcW w:w="4710" w:type="dxa"/>
            <w:tcBorders>
              <w:top w:val="nil"/>
              <w:left w:val="nil"/>
              <w:bottom w:val="single" w:sz="4" w:space="0" w:color="auto"/>
              <w:right w:val="single" w:sz="4" w:space="0" w:color="auto"/>
            </w:tcBorders>
            <w:vAlign w:val="center"/>
          </w:tcPr>
          <w:p w:rsidR="006557D2" w:rsidRDefault="006557D2">
            <w:pPr>
              <w:widowControl/>
              <w:jc w:val="center"/>
              <w:rPr>
                <w:rFonts w:ascii="仿宋_GB2312" w:eastAsia="仿宋_GB2312" w:hAnsi="仿宋_GB2312" w:cs="仿宋_GB2312"/>
                <w:kern w:val="0"/>
                <w:sz w:val="32"/>
                <w:szCs w:val="32"/>
              </w:rPr>
            </w:pPr>
          </w:p>
        </w:tc>
      </w:tr>
      <w:tr w:rsidR="006557D2" w:rsidTr="005A1BF2">
        <w:trPr>
          <w:trHeight w:val="645"/>
        </w:trPr>
        <w:tc>
          <w:tcPr>
            <w:tcW w:w="3975" w:type="dxa"/>
            <w:tcBorders>
              <w:top w:val="nil"/>
              <w:left w:val="single" w:sz="4" w:space="0" w:color="auto"/>
              <w:bottom w:val="single" w:sz="4" w:space="0" w:color="auto"/>
              <w:right w:val="single" w:sz="4" w:space="0" w:color="auto"/>
            </w:tcBorders>
            <w:vAlign w:val="center"/>
          </w:tcPr>
          <w:p w:rsidR="006557D2" w:rsidRDefault="00C13E60">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2、车辆（台、辆）</w:t>
            </w:r>
          </w:p>
        </w:tc>
        <w:tc>
          <w:tcPr>
            <w:tcW w:w="1890" w:type="dxa"/>
            <w:tcBorders>
              <w:top w:val="nil"/>
              <w:left w:val="nil"/>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w:t>
            </w:r>
          </w:p>
        </w:tc>
        <w:tc>
          <w:tcPr>
            <w:tcW w:w="4710" w:type="dxa"/>
            <w:tcBorders>
              <w:top w:val="nil"/>
              <w:left w:val="nil"/>
              <w:bottom w:val="single" w:sz="4" w:space="0" w:color="auto"/>
              <w:right w:val="single" w:sz="4" w:space="0" w:color="auto"/>
            </w:tcBorders>
            <w:vAlign w:val="center"/>
          </w:tcPr>
          <w:p w:rsidR="006557D2" w:rsidRDefault="00A25059">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14.2088</w:t>
            </w:r>
          </w:p>
        </w:tc>
      </w:tr>
      <w:tr w:rsidR="006557D2" w:rsidTr="005A1BF2">
        <w:trPr>
          <w:trHeight w:val="645"/>
        </w:trPr>
        <w:tc>
          <w:tcPr>
            <w:tcW w:w="3975" w:type="dxa"/>
            <w:tcBorders>
              <w:top w:val="nil"/>
              <w:left w:val="single" w:sz="4" w:space="0" w:color="auto"/>
              <w:bottom w:val="single" w:sz="4" w:space="0" w:color="auto"/>
              <w:right w:val="single" w:sz="4" w:space="0" w:color="auto"/>
            </w:tcBorders>
            <w:vAlign w:val="center"/>
          </w:tcPr>
          <w:p w:rsidR="006557D2" w:rsidRDefault="00C13E60">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3、单价在20万元以上设备</w:t>
            </w:r>
          </w:p>
        </w:tc>
        <w:tc>
          <w:tcPr>
            <w:tcW w:w="1890" w:type="dxa"/>
            <w:tcBorders>
              <w:top w:val="nil"/>
              <w:left w:val="nil"/>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p>
        </w:tc>
        <w:tc>
          <w:tcPr>
            <w:tcW w:w="4710" w:type="dxa"/>
            <w:tcBorders>
              <w:top w:val="nil"/>
              <w:left w:val="nil"/>
              <w:bottom w:val="single" w:sz="4" w:space="0" w:color="auto"/>
              <w:right w:val="single" w:sz="4" w:space="0" w:color="auto"/>
            </w:tcBorders>
            <w:vAlign w:val="center"/>
          </w:tcPr>
          <w:p w:rsidR="006557D2" w:rsidRDefault="006557D2">
            <w:pPr>
              <w:widowControl/>
              <w:jc w:val="center"/>
              <w:rPr>
                <w:rFonts w:ascii="仿宋_GB2312" w:eastAsia="仿宋_GB2312" w:hAnsi="仿宋_GB2312" w:cs="仿宋_GB2312"/>
                <w:kern w:val="0"/>
                <w:sz w:val="32"/>
                <w:szCs w:val="32"/>
              </w:rPr>
            </w:pPr>
          </w:p>
        </w:tc>
      </w:tr>
      <w:tr w:rsidR="006557D2" w:rsidTr="005A1BF2">
        <w:trPr>
          <w:trHeight w:val="645"/>
        </w:trPr>
        <w:tc>
          <w:tcPr>
            <w:tcW w:w="3975" w:type="dxa"/>
            <w:tcBorders>
              <w:top w:val="nil"/>
              <w:left w:val="single" w:sz="4" w:space="0" w:color="auto"/>
              <w:bottom w:val="single" w:sz="4" w:space="0" w:color="auto"/>
              <w:right w:val="single" w:sz="4" w:space="0" w:color="auto"/>
            </w:tcBorders>
            <w:vAlign w:val="center"/>
          </w:tcPr>
          <w:p w:rsidR="006557D2" w:rsidRDefault="00C13E60">
            <w:pPr>
              <w:widowControl/>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4、其他固定资产</w:t>
            </w:r>
          </w:p>
        </w:tc>
        <w:tc>
          <w:tcPr>
            <w:tcW w:w="1890" w:type="dxa"/>
            <w:tcBorders>
              <w:top w:val="nil"/>
              <w:left w:val="nil"/>
              <w:bottom w:val="single" w:sz="4" w:space="0" w:color="auto"/>
              <w:right w:val="single" w:sz="4" w:space="0" w:color="auto"/>
            </w:tcBorders>
            <w:vAlign w:val="center"/>
          </w:tcPr>
          <w:p w:rsidR="006557D2" w:rsidRDefault="00C13E60">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p>
        </w:tc>
        <w:tc>
          <w:tcPr>
            <w:tcW w:w="4710" w:type="dxa"/>
            <w:tcBorders>
              <w:top w:val="nil"/>
              <w:left w:val="nil"/>
              <w:bottom w:val="single" w:sz="4" w:space="0" w:color="auto"/>
              <w:right w:val="single" w:sz="4" w:space="0" w:color="auto"/>
            </w:tcBorders>
            <w:vAlign w:val="center"/>
          </w:tcPr>
          <w:p w:rsidR="006557D2" w:rsidRDefault="00A25059">
            <w:pPr>
              <w:widowControl/>
              <w:jc w:val="center"/>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52.3789</w:t>
            </w:r>
          </w:p>
        </w:tc>
      </w:tr>
    </w:tbl>
    <w:p w:rsidR="006557D2" w:rsidRDefault="006557D2"/>
    <w:p w:rsidR="005A1BF2" w:rsidRDefault="00C13E60">
      <w:pPr>
        <w:autoSpaceDE w:val="0"/>
        <w:autoSpaceDN w:val="0"/>
        <w:adjustRightInd w:val="0"/>
        <w:jc w:val="left"/>
        <w:rPr>
          <w:rFonts w:ascii="宋体" w:hAnsi="宋体" w:cs="宋体"/>
          <w:b/>
          <w:bCs/>
          <w:sz w:val="44"/>
          <w:szCs w:val="44"/>
        </w:rPr>
      </w:pPr>
      <w:r>
        <w:rPr>
          <w:rFonts w:ascii="黑体" w:eastAsia="黑体" w:hAnsi="黑体" w:cs="仿宋_GB2312" w:hint="eastAsia"/>
          <w:sz w:val="32"/>
          <w:szCs w:val="32"/>
        </w:rPr>
        <w:lastRenderedPageBreak/>
        <w:t xml:space="preserve">  </w:t>
      </w:r>
      <w:r>
        <w:rPr>
          <w:rFonts w:ascii="宋体" w:hAnsi="宋体" w:cs="宋体" w:hint="eastAsia"/>
          <w:b/>
          <w:bCs/>
          <w:sz w:val="44"/>
          <w:szCs w:val="44"/>
        </w:rPr>
        <w:t xml:space="preserve"> </w:t>
      </w:r>
    </w:p>
    <w:p w:rsidR="005A1BF2" w:rsidRDefault="00C13E60">
      <w:pPr>
        <w:autoSpaceDE w:val="0"/>
        <w:autoSpaceDN w:val="0"/>
        <w:adjustRightInd w:val="0"/>
        <w:jc w:val="left"/>
        <w:rPr>
          <w:rFonts w:ascii="黑体" w:eastAsia="黑体" w:hAnsi="黑体" w:cs="黑体"/>
          <w:sz w:val="32"/>
          <w:szCs w:val="32"/>
        </w:rPr>
      </w:pPr>
      <w:r>
        <w:rPr>
          <w:rFonts w:ascii="黑体" w:eastAsia="黑体" w:hAnsi="黑体" w:cs="黑体" w:hint="eastAsia"/>
          <w:sz w:val="32"/>
          <w:szCs w:val="32"/>
        </w:rPr>
        <w:t>八、名词解释</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1.财政拨款收入</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财政拨款收入是指财政部门按照批复的预算核拨给单位的财政预算资金。</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2.基本支出、项目支出</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基本支出是指预算单位为保障机构正常运转和完成日常工作而发生的各项支出，包括人员经费和日常公用经费。</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项目支出是指在基本支出之外完成特定行政任务和事业发展目标所发生的支出。</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3.一般公共服务支出</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一般公共服务支出是指反映预算单位一般公共服务的支出。</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4.文化体育与传媒支出</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文化体育与传媒支出是指反映预算单位在文化、文物、体育、广播影视、新闻出版等方面的支出。</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5.社会保障和就业支出</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社会保障和就业支出是指预算单位在社会保障和就业方面的支出。</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6.机关运行经费</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6557D2" w:rsidRDefault="00C13E60">
      <w:pPr>
        <w:ind w:firstLine="72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7.“三公”经费</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“三公”经费是指因公出国（境）费、公务用车购置及运行维护费和公务接待费。</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因公出国（境）费是指单位公务出国（境）的国际旅费、国外城市间交通费、住宿费、伙食费、培训费、公杂费等支出。</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公务用车购置及运行维护费是指单位购置公务用车及公务用车租用费、燃料费、维修费、路桥费、保险费等支出。</w:t>
      </w:r>
    </w:p>
    <w:p w:rsidR="006557D2" w:rsidRDefault="00C13E60">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公务接待费是指单位按规定开支的各类公务接待（含外宾接待）费用。</w:t>
      </w:r>
    </w:p>
    <w:p w:rsidR="006557D2" w:rsidRDefault="00C13E60">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6557D2" w:rsidRDefault="00BA057D">
      <w:pPr>
        <w:ind w:firstLineChars="215" w:firstLine="688"/>
        <w:rPr>
          <w:rFonts w:ascii="仿宋_GB2312" w:eastAsia="仿宋_GB2312" w:hAnsi="仿宋_GB2312" w:cs="仿宋_GB2312"/>
          <w:sz w:val="32"/>
          <w:szCs w:val="32"/>
        </w:rPr>
      </w:pPr>
      <w:r w:rsidRPr="00BA057D">
        <w:rPr>
          <w:rFonts w:ascii="仿宋_GB2312" w:eastAsia="仿宋_GB2312" w:hAnsi="仿宋_GB2312" w:cs="仿宋_GB2312" w:hint="eastAsia"/>
          <w:sz w:val="32"/>
          <w:szCs w:val="32"/>
        </w:rPr>
        <w:t>我部门无其他需要说明的事项</w:t>
      </w:r>
      <w:r w:rsidR="00C13E60">
        <w:rPr>
          <w:rFonts w:ascii="仿宋_GB2312" w:eastAsia="仿宋_GB2312" w:hAnsi="仿宋_GB2312" w:cs="仿宋_GB2312" w:hint="eastAsia"/>
          <w:sz w:val="32"/>
          <w:szCs w:val="32"/>
        </w:rPr>
        <w:t>。</w:t>
      </w:r>
      <w:bookmarkStart w:id="1" w:name="_GoBack"/>
      <w:bookmarkEnd w:id="1"/>
    </w:p>
    <w:sectPr w:rsidR="006557D2" w:rsidSect="00561C5A">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2EC6" w:rsidRDefault="00172EC6" w:rsidP="005A1BF2">
      <w:r>
        <w:separator/>
      </w:r>
    </w:p>
  </w:endnote>
  <w:endnote w:type="continuationSeparator" w:id="0">
    <w:p w:rsidR="00172EC6" w:rsidRDefault="00172EC6" w:rsidP="005A1B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modern"/>
    <w:pitch w:val="fixed"/>
    <w:sig w:usb0="00000001" w:usb1="080E0000" w:usb2="0000001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1" w:usb1="080E0000" w:usb2="00000010" w:usb3="00000000" w:csb0="00040000" w:csb1="00000000"/>
  </w:font>
  <w:font w:name="楷体">
    <w:altName w:val="宋体"/>
    <w:panose1 w:val="02010609060101010101"/>
    <w:charset w:val="86"/>
    <w:family w:val="modern"/>
    <w:pitch w:val="fixed"/>
    <w:sig w:usb0="800002BF" w:usb1="38CF7CFA" w:usb2="00000016" w:usb3="00000000" w:csb0="00040001" w:csb1="00000000"/>
  </w:font>
  <w:font w:name="方正仿宋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2EC6" w:rsidRDefault="00172EC6" w:rsidP="005A1BF2">
      <w:r>
        <w:separator/>
      </w:r>
    </w:p>
  </w:footnote>
  <w:footnote w:type="continuationSeparator" w:id="0">
    <w:p w:rsidR="00172EC6" w:rsidRDefault="00172EC6" w:rsidP="005A1B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1BF2" w:rsidRDefault="005A1BF2" w:rsidP="005A1BF2">
    <w:pPr>
      <w:pStyle w:val="a5"/>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B"/>
    <w:multiLevelType w:val="singleLevel"/>
    <w:tmpl w:val="0000000B"/>
    <w:lvl w:ilvl="0">
      <w:start w:val="2"/>
      <w:numFmt w:val="chineseCounting"/>
      <w:suff w:val="nothing"/>
      <w:lvlText w:val="（%1）"/>
      <w:lvlJc w:val="left"/>
    </w:lvl>
  </w:abstractNum>
  <w:abstractNum w:abstractNumId="1" w15:restartNumberingAfterBreak="0">
    <w:nsid w:val="0000000C"/>
    <w:multiLevelType w:val="singleLevel"/>
    <w:tmpl w:val="0000000C"/>
    <w:lvl w:ilvl="0">
      <w:start w:val="1"/>
      <w:numFmt w:val="chineseCounting"/>
      <w:suff w:val="nothing"/>
      <w:lvlText w:val="（%1）"/>
      <w:lvlJc w:val="left"/>
    </w:lvl>
  </w:abstractNum>
  <w:abstractNum w:abstractNumId="2" w15:restartNumberingAfterBreak="0">
    <w:nsid w:val="0000000D"/>
    <w:multiLevelType w:val="singleLevel"/>
    <w:tmpl w:val="0000000D"/>
    <w:lvl w:ilvl="0">
      <w:start w:val="3"/>
      <w:numFmt w:val="chineseCounting"/>
      <w:suff w:val="nothing"/>
      <w:lvlText w:val="（%1）"/>
      <w:lvlJc w:val="left"/>
    </w:lvl>
  </w:abstractNum>
  <w:abstractNum w:abstractNumId="3" w15:restartNumberingAfterBreak="0">
    <w:nsid w:val="49EE741A"/>
    <w:multiLevelType w:val="singleLevel"/>
    <w:tmpl w:val="00000000"/>
    <w:lvl w:ilvl="0">
      <w:start w:val="2"/>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557D2"/>
    <w:rsid w:val="00010A1E"/>
    <w:rsid w:val="000F5767"/>
    <w:rsid w:val="00107A80"/>
    <w:rsid w:val="00172EC6"/>
    <w:rsid w:val="00175D85"/>
    <w:rsid w:val="001A3EC8"/>
    <w:rsid w:val="004961E9"/>
    <w:rsid w:val="00561C5A"/>
    <w:rsid w:val="005A1BF2"/>
    <w:rsid w:val="00632EB9"/>
    <w:rsid w:val="006557D2"/>
    <w:rsid w:val="00681EDB"/>
    <w:rsid w:val="007D5B88"/>
    <w:rsid w:val="00855538"/>
    <w:rsid w:val="009C2F81"/>
    <w:rsid w:val="00A25059"/>
    <w:rsid w:val="00B81DA2"/>
    <w:rsid w:val="00B942CB"/>
    <w:rsid w:val="00BA057D"/>
    <w:rsid w:val="00C13E60"/>
    <w:rsid w:val="00D11D8C"/>
    <w:rsid w:val="00E950F7"/>
    <w:rsid w:val="00EB34CA"/>
    <w:rsid w:val="00F1002F"/>
    <w:rsid w:val="00FD1C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4E53C773"/>
  <w15:docId w15:val="{2C46037F-C133-461D-B4B3-78A5B3F77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561C5A"/>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561C5A"/>
    <w:pPr>
      <w:tabs>
        <w:tab w:val="center" w:pos="4153"/>
        <w:tab w:val="right" w:pos="8306"/>
      </w:tabs>
      <w:snapToGrid w:val="0"/>
      <w:jc w:val="left"/>
    </w:pPr>
    <w:rPr>
      <w:kern w:val="0"/>
      <w:sz w:val="18"/>
      <w:szCs w:val="18"/>
    </w:rPr>
  </w:style>
  <w:style w:type="paragraph" w:styleId="a5">
    <w:name w:val="header"/>
    <w:basedOn w:val="a"/>
    <w:link w:val="a6"/>
    <w:rsid w:val="00561C5A"/>
    <w:pPr>
      <w:pBdr>
        <w:bottom w:val="single" w:sz="6" w:space="1" w:color="auto"/>
      </w:pBdr>
      <w:tabs>
        <w:tab w:val="center" w:pos="4153"/>
        <w:tab w:val="right" w:pos="8306"/>
      </w:tabs>
      <w:snapToGrid w:val="0"/>
      <w:jc w:val="center"/>
    </w:pPr>
    <w:rPr>
      <w:kern w:val="0"/>
      <w:sz w:val="18"/>
      <w:szCs w:val="18"/>
    </w:rPr>
  </w:style>
  <w:style w:type="paragraph" w:customStyle="1" w:styleId="1">
    <w:name w:val="列出段落1"/>
    <w:basedOn w:val="a"/>
    <w:rsid w:val="00561C5A"/>
    <w:pPr>
      <w:ind w:firstLineChars="200" w:firstLine="420"/>
    </w:pPr>
  </w:style>
  <w:style w:type="paragraph" w:customStyle="1" w:styleId="Normal">
    <w:name w:val="[Normal]"/>
    <w:rsid w:val="00561C5A"/>
    <w:rPr>
      <w:rFonts w:ascii="宋体" w:hAnsi="Times New Roman"/>
      <w:sz w:val="24"/>
      <w:lang w:eastAsia="en-US"/>
    </w:rPr>
  </w:style>
  <w:style w:type="character" w:customStyle="1" w:styleId="a6">
    <w:name w:val="页眉 字符"/>
    <w:link w:val="a5"/>
    <w:semiHidden/>
    <w:rsid w:val="00561C5A"/>
    <w:rPr>
      <w:rFonts w:ascii="Times New Roman" w:eastAsia="宋体" w:hAnsi="Times New Roman" w:cs="Times New Roman"/>
      <w:sz w:val="18"/>
      <w:szCs w:val="18"/>
    </w:rPr>
  </w:style>
  <w:style w:type="character" w:customStyle="1" w:styleId="a4">
    <w:name w:val="页脚 字符"/>
    <w:link w:val="a3"/>
    <w:semiHidden/>
    <w:rsid w:val="00561C5A"/>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12</Pages>
  <Words>734</Words>
  <Characters>4187</Characters>
  <Application>Microsoft Office Word</Application>
  <DocSecurity>0</DocSecurity>
  <Lines>34</Lines>
  <Paragraphs>9</Paragraphs>
  <ScaleCrop>false</ScaleCrop>
  <Company>微软中国</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15</cp:revision>
  <dcterms:created xsi:type="dcterms:W3CDTF">2017-08-22T01:42:00Z</dcterms:created>
  <dcterms:modified xsi:type="dcterms:W3CDTF">2019-03-15T01:58:00Z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