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0C05" w:rsidRDefault="005E0C05">
      <w:pPr>
        <w:jc w:val="center"/>
        <w:rPr>
          <w:rFonts w:ascii="宋体" w:cs="宋体"/>
          <w:b/>
          <w:bCs/>
          <w:sz w:val="44"/>
          <w:szCs w:val="44"/>
        </w:rPr>
      </w:pPr>
    </w:p>
    <w:p w:rsidR="005E0C05" w:rsidRDefault="00BA4162">
      <w:pPr>
        <w:ind w:firstLineChars="1131" w:firstLine="4996"/>
        <w:rPr>
          <w:rFonts w:ascii="宋体" w:cs="宋体"/>
          <w:b/>
          <w:bCs/>
          <w:sz w:val="44"/>
          <w:szCs w:val="44"/>
        </w:rPr>
      </w:pPr>
      <w:r>
        <w:rPr>
          <w:rFonts w:ascii="宋体" w:hAnsi="宋体" w:cs="宋体" w:hint="eastAsia"/>
          <w:b/>
          <w:bCs/>
          <w:sz w:val="44"/>
          <w:szCs w:val="44"/>
        </w:rPr>
        <w:t>无极县工商业联合会</w:t>
      </w:r>
      <w:r>
        <w:rPr>
          <w:rFonts w:ascii="宋体" w:hAnsi="宋体" w:cs="宋体"/>
          <w:b/>
          <w:bCs/>
          <w:sz w:val="44"/>
          <w:szCs w:val="44"/>
        </w:rPr>
        <w:t xml:space="preserve">   </w:t>
      </w:r>
    </w:p>
    <w:p w:rsidR="005E0C05" w:rsidRDefault="00BA4162">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5E0C05" w:rsidRDefault="005E0C05"/>
    <w:p w:rsidR="005E0C05" w:rsidRDefault="005E0C05"/>
    <w:p w:rsidR="005E0C05" w:rsidRDefault="005E0C05"/>
    <w:p w:rsidR="005E0C05" w:rsidRDefault="00BA4162">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5E0C05" w:rsidRDefault="00BA4162">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5E0C05" w:rsidRDefault="00BA4162">
      <w:pPr>
        <w:ind w:firstLineChars="200" w:firstLine="640"/>
        <w:rPr>
          <w:rFonts w:ascii="宋体" w:cs="仿宋_GB2312"/>
          <w:sz w:val="32"/>
          <w:szCs w:val="32"/>
        </w:rPr>
      </w:pPr>
      <w:r>
        <w:rPr>
          <w:rFonts w:ascii="宋体" w:hAnsi="宋体" w:cs="仿宋_GB2312" w:hint="eastAsia"/>
          <w:sz w:val="32"/>
          <w:szCs w:val="32"/>
        </w:rPr>
        <w:t>三、机关运行经费安排情况</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5E0C05" w:rsidRDefault="00BA4162">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九、其他需要说明的事项</w:t>
      </w:r>
    </w:p>
    <w:p w:rsidR="005E0C05" w:rsidRDefault="005E0C05">
      <w:pPr>
        <w:autoSpaceDE w:val="0"/>
        <w:autoSpaceDN w:val="0"/>
        <w:adjustRightInd w:val="0"/>
        <w:ind w:firstLineChars="200" w:firstLine="640"/>
        <w:jc w:val="left"/>
        <w:rPr>
          <w:rFonts w:ascii="宋体" w:cs="仿宋_GB2312"/>
          <w:sz w:val="32"/>
          <w:szCs w:val="32"/>
        </w:rPr>
      </w:pPr>
    </w:p>
    <w:p w:rsidR="005E0C05" w:rsidRDefault="005E0C05"/>
    <w:p w:rsidR="005E0C05" w:rsidRDefault="00BA4162">
      <w:pPr>
        <w:ind w:firstLineChars="200" w:firstLine="640"/>
        <w:rPr>
          <w:rFonts w:ascii="仿宋_GB2312" w:eastAsia="仿宋_GB2312" w:hAnsi="仿宋" w:cs="仿宋"/>
          <w:sz w:val="32"/>
          <w:szCs w:val="32"/>
        </w:rPr>
      </w:pPr>
      <w:r>
        <w:rPr>
          <w:rFonts w:ascii="宋体" w:hAnsi="宋体" w:cs="仿宋_GB2312" w:hint="eastAsia"/>
          <w:sz w:val="32"/>
          <w:szCs w:val="32"/>
        </w:rPr>
        <w:lastRenderedPageBreak/>
        <w:t>按照《预算法》、《地方预决算公开操作规程》和《河北省省级预算公开办法》规定，现将无极县工商业联合会</w:t>
      </w:r>
      <w:r>
        <w:rPr>
          <w:rFonts w:ascii="宋体" w:hAnsi="宋体" w:cs="仿宋_GB2312"/>
          <w:sz w:val="32"/>
          <w:szCs w:val="32"/>
        </w:rPr>
        <w:t>201</w:t>
      </w:r>
      <w:r>
        <w:rPr>
          <w:rFonts w:ascii="宋体" w:hAnsi="宋体" w:cs="仿宋_GB2312" w:hint="eastAsia"/>
          <w:sz w:val="32"/>
          <w:szCs w:val="32"/>
        </w:rPr>
        <w:t>8</w:t>
      </w:r>
      <w:r>
        <w:rPr>
          <w:rFonts w:ascii="宋体" w:hAnsi="宋体" w:cs="仿宋_GB2312" w:hint="eastAsia"/>
          <w:sz w:val="32"/>
          <w:szCs w:val="32"/>
        </w:rPr>
        <w:t>年部门预算公开如下：</w:t>
      </w:r>
    </w:p>
    <w:p w:rsidR="005E0C05" w:rsidRDefault="00BA4162">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5E0C05" w:rsidRDefault="00BA4162">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5E0C05" w:rsidRDefault="00BA4162">
      <w:pPr>
        <w:ind w:firstLineChars="200" w:firstLine="640"/>
        <w:rPr>
          <w:rFonts w:ascii="仿宋" w:eastAsia="仿宋" w:hAnsi="仿宋" w:cs="仿宋_GB2312"/>
          <w:sz w:val="32"/>
          <w:szCs w:val="32"/>
        </w:rPr>
      </w:pPr>
      <w:proofErr w:type="gramStart"/>
      <w:r>
        <w:rPr>
          <w:rFonts w:ascii="仿宋" w:eastAsia="仿宋" w:hAnsi="仿宋" w:cs="仿宋_GB2312" w:hint="eastAsia"/>
          <w:sz w:val="32"/>
          <w:szCs w:val="32"/>
        </w:rPr>
        <w:t>做为</w:t>
      </w:r>
      <w:proofErr w:type="gramEnd"/>
      <w:r>
        <w:rPr>
          <w:rFonts w:ascii="仿宋" w:eastAsia="仿宋" w:hAnsi="仿宋" w:cs="仿宋_GB2312" w:hint="eastAsia"/>
          <w:sz w:val="32"/>
          <w:szCs w:val="32"/>
        </w:rPr>
        <w:t>县委、县政府联系非公有制经济的“桥梁”和“纽带”。帮助政府管理、服务、协调非公有制经济的“助手”。</w:t>
      </w:r>
      <w:proofErr w:type="gramStart"/>
      <w:r>
        <w:rPr>
          <w:rFonts w:ascii="仿宋" w:eastAsia="仿宋" w:hAnsi="仿宋" w:cs="仿宋_GB2312" w:hint="eastAsia"/>
          <w:sz w:val="32"/>
          <w:szCs w:val="32"/>
        </w:rPr>
        <w:t>维护非</w:t>
      </w:r>
      <w:proofErr w:type="gramEnd"/>
      <w:r>
        <w:rPr>
          <w:rFonts w:ascii="仿宋" w:eastAsia="仿宋" w:hAnsi="仿宋" w:cs="仿宋_GB2312" w:hint="eastAsia"/>
          <w:sz w:val="32"/>
          <w:szCs w:val="32"/>
        </w:rPr>
        <w:t>公有制</w:t>
      </w:r>
      <w:proofErr w:type="gramStart"/>
      <w:r>
        <w:rPr>
          <w:rFonts w:ascii="仿宋" w:eastAsia="仿宋" w:hAnsi="仿宋" w:cs="仿宋_GB2312" w:hint="eastAsia"/>
          <w:sz w:val="32"/>
          <w:szCs w:val="32"/>
        </w:rPr>
        <w:t>经济</w:t>
      </w:r>
      <w:proofErr w:type="gramEnd"/>
      <w:r>
        <w:rPr>
          <w:rFonts w:ascii="仿宋" w:eastAsia="仿宋" w:hAnsi="仿宋" w:cs="仿宋_GB2312" w:hint="eastAsia"/>
          <w:sz w:val="32"/>
          <w:szCs w:val="32"/>
        </w:rPr>
        <w:t>人士的合法权益，参政议政，倡导光彩事业活动。</w:t>
      </w:r>
    </w:p>
    <w:p w:rsidR="005E0C05" w:rsidRDefault="00BA4162">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5E0C05" w:rsidRDefault="00BA4162">
      <w:pPr>
        <w:jc w:val="center"/>
        <w:outlineLvl w:val="0"/>
        <w:rPr>
          <w:rFonts w:ascii="仿宋" w:eastAsia="仿宋" w:hAnsi="仿宋" w:cs="仿宋"/>
          <w:sz w:val="32"/>
          <w:szCs w:val="32"/>
        </w:rPr>
      </w:pPr>
      <w:r>
        <w:rPr>
          <w:rFonts w:ascii="仿宋" w:eastAsia="仿宋" w:hAnsi="仿宋" w:cs="仿宋" w:hint="eastAsia"/>
          <w:sz w:val="32"/>
          <w:szCs w:val="32"/>
        </w:rPr>
        <w:t>部门机构设置情况</w:t>
      </w:r>
    </w:p>
    <w:tbl>
      <w:tblPr>
        <w:tblW w:w="111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165"/>
        <w:gridCol w:w="2290"/>
        <w:gridCol w:w="1835"/>
        <w:gridCol w:w="2828"/>
      </w:tblGrid>
      <w:tr w:rsidR="005E0C05">
        <w:tblPrEx>
          <w:tblCellMar>
            <w:top w:w="0" w:type="dxa"/>
            <w:bottom w:w="0" w:type="dxa"/>
          </w:tblCellMar>
        </w:tblPrEx>
        <w:trPr>
          <w:trHeight w:val="312"/>
          <w:tblHeader/>
          <w:jc w:val="center"/>
        </w:trPr>
        <w:tc>
          <w:tcPr>
            <w:tcW w:w="4165" w:type="dxa"/>
            <w:vMerge w:val="restart"/>
            <w:vAlign w:val="center"/>
          </w:tcPr>
          <w:p w:rsidR="005E0C05" w:rsidRDefault="00BA4162">
            <w:pPr>
              <w:spacing w:line="300" w:lineRule="exact"/>
              <w:jc w:val="center"/>
              <w:rPr>
                <w:rFonts w:ascii="方正书宋_GBK" w:eastAsia="方正书宋_GBK"/>
                <w:b/>
                <w:sz w:val="28"/>
                <w:szCs w:val="28"/>
              </w:rPr>
            </w:pPr>
            <w:r>
              <w:rPr>
                <w:rFonts w:ascii="方正书宋_GBK" w:eastAsia="方正书宋_GBK" w:hint="eastAsia"/>
                <w:b/>
                <w:sz w:val="28"/>
                <w:szCs w:val="28"/>
              </w:rPr>
              <w:t>单位名称</w:t>
            </w:r>
          </w:p>
        </w:tc>
        <w:tc>
          <w:tcPr>
            <w:tcW w:w="2290" w:type="dxa"/>
            <w:vMerge w:val="restart"/>
            <w:vAlign w:val="center"/>
          </w:tcPr>
          <w:p w:rsidR="005E0C05" w:rsidRDefault="00BA4162">
            <w:pPr>
              <w:spacing w:line="300" w:lineRule="exact"/>
              <w:jc w:val="center"/>
              <w:rPr>
                <w:rFonts w:ascii="方正书宋_GBK" w:eastAsia="方正书宋_GBK"/>
                <w:b/>
                <w:sz w:val="28"/>
                <w:szCs w:val="28"/>
              </w:rPr>
            </w:pPr>
            <w:r>
              <w:rPr>
                <w:rFonts w:ascii="方正书宋_GBK" w:eastAsia="方正书宋_GBK" w:hint="eastAsia"/>
                <w:b/>
                <w:sz w:val="28"/>
                <w:szCs w:val="28"/>
              </w:rPr>
              <w:t>单位性质</w:t>
            </w:r>
          </w:p>
        </w:tc>
        <w:tc>
          <w:tcPr>
            <w:tcW w:w="1835" w:type="dxa"/>
            <w:vMerge w:val="restart"/>
            <w:vAlign w:val="center"/>
          </w:tcPr>
          <w:p w:rsidR="005E0C05" w:rsidRDefault="00BA4162">
            <w:pPr>
              <w:spacing w:line="300" w:lineRule="exact"/>
              <w:jc w:val="center"/>
              <w:rPr>
                <w:rFonts w:ascii="方正书宋_GBK" w:eastAsia="方正书宋_GBK"/>
                <w:b/>
                <w:sz w:val="28"/>
                <w:szCs w:val="28"/>
              </w:rPr>
            </w:pPr>
            <w:r>
              <w:rPr>
                <w:rFonts w:ascii="方正书宋_GBK" w:eastAsia="方正书宋_GBK" w:hint="eastAsia"/>
                <w:b/>
                <w:sz w:val="28"/>
                <w:szCs w:val="28"/>
              </w:rPr>
              <w:t>单位规格</w:t>
            </w:r>
          </w:p>
        </w:tc>
        <w:tc>
          <w:tcPr>
            <w:tcW w:w="2828" w:type="dxa"/>
            <w:vMerge w:val="restart"/>
            <w:vAlign w:val="center"/>
          </w:tcPr>
          <w:p w:rsidR="005E0C05" w:rsidRDefault="00BA4162">
            <w:pPr>
              <w:spacing w:line="300" w:lineRule="exact"/>
              <w:jc w:val="center"/>
              <w:rPr>
                <w:rFonts w:ascii="方正书宋_GBK" w:eastAsia="方正书宋_GBK"/>
                <w:b/>
                <w:sz w:val="28"/>
                <w:szCs w:val="28"/>
              </w:rPr>
            </w:pPr>
            <w:r>
              <w:rPr>
                <w:rFonts w:ascii="方正书宋_GBK" w:eastAsia="方正书宋_GBK" w:hint="eastAsia"/>
                <w:b/>
                <w:sz w:val="28"/>
                <w:szCs w:val="28"/>
              </w:rPr>
              <w:t>经费保障形式</w:t>
            </w:r>
          </w:p>
        </w:tc>
      </w:tr>
      <w:tr w:rsidR="005E0C05">
        <w:tblPrEx>
          <w:tblCellMar>
            <w:top w:w="0" w:type="dxa"/>
            <w:bottom w:w="0" w:type="dxa"/>
          </w:tblCellMar>
        </w:tblPrEx>
        <w:trPr>
          <w:trHeight w:val="312"/>
          <w:tblHeader/>
          <w:jc w:val="center"/>
        </w:trPr>
        <w:tc>
          <w:tcPr>
            <w:tcW w:w="4165" w:type="dxa"/>
            <w:vMerge/>
            <w:vAlign w:val="center"/>
          </w:tcPr>
          <w:p w:rsidR="005E0C05" w:rsidRDefault="005E0C05">
            <w:pPr>
              <w:spacing w:line="300" w:lineRule="exact"/>
              <w:jc w:val="left"/>
              <w:outlineLvl w:val="0"/>
              <w:rPr>
                <w:sz w:val="28"/>
                <w:szCs w:val="28"/>
              </w:rPr>
            </w:pPr>
          </w:p>
        </w:tc>
        <w:tc>
          <w:tcPr>
            <w:tcW w:w="2290" w:type="dxa"/>
            <w:vMerge/>
            <w:vAlign w:val="center"/>
          </w:tcPr>
          <w:p w:rsidR="005E0C05" w:rsidRDefault="005E0C05">
            <w:pPr>
              <w:spacing w:line="300" w:lineRule="exact"/>
              <w:jc w:val="left"/>
              <w:outlineLvl w:val="0"/>
              <w:rPr>
                <w:sz w:val="28"/>
                <w:szCs w:val="28"/>
              </w:rPr>
            </w:pPr>
          </w:p>
        </w:tc>
        <w:tc>
          <w:tcPr>
            <w:tcW w:w="1835" w:type="dxa"/>
            <w:vMerge/>
            <w:vAlign w:val="center"/>
          </w:tcPr>
          <w:p w:rsidR="005E0C05" w:rsidRDefault="005E0C05">
            <w:pPr>
              <w:spacing w:line="300" w:lineRule="exact"/>
              <w:jc w:val="left"/>
              <w:outlineLvl w:val="0"/>
              <w:rPr>
                <w:sz w:val="28"/>
                <w:szCs w:val="28"/>
              </w:rPr>
            </w:pPr>
          </w:p>
        </w:tc>
        <w:tc>
          <w:tcPr>
            <w:tcW w:w="2828" w:type="dxa"/>
            <w:vMerge/>
            <w:vAlign w:val="center"/>
          </w:tcPr>
          <w:p w:rsidR="005E0C05" w:rsidRDefault="005E0C05">
            <w:pPr>
              <w:spacing w:line="300" w:lineRule="exact"/>
              <w:jc w:val="left"/>
              <w:outlineLvl w:val="0"/>
              <w:rPr>
                <w:sz w:val="28"/>
                <w:szCs w:val="28"/>
              </w:rPr>
            </w:pPr>
          </w:p>
        </w:tc>
      </w:tr>
      <w:tr w:rsidR="005E0C05">
        <w:tblPrEx>
          <w:tblCellMar>
            <w:top w:w="0" w:type="dxa"/>
            <w:bottom w:w="0" w:type="dxa"/>
          </w:tblCellMar>
        </w:tblPrEx>
        <w:trPr>
          <w:trHeight w:val="780"/>
          <w:jc w:val="center"/>
        </w:trPr>
        <w:tc>
          <w:tcPr>
            <w:tcW w:w="4165" w:type="dxa"/>
            <w:vAlign w:val="center"/>
          </w:tcPr>
          <w:p w:rsidR="005E0C05" w:rsidRDefault="00BA4162">
            <w:pPr>
              <w:spacing w:line="300" w:lineRule="exact"/>
              <w:jc w:val="left"/>
              <w:rPr>
                <w:rFonts w:ascii="方正书宋_GBK" w:eastAsia="方正书宋_GBK"/>
                <w:sz w:val="28"/>
                <w:szCs w:val="28"/>
              </w:rPr>
            </w:pPr>
            <w:r>
              <w:rPr>
                <w:rFonts w:ascii="方正书宋_GBK" w:eastAsia="方正书宋_GBK" w:hint="eastAsia"/>
                <w:sz w:val="28"/>
                <w:szCs w:val="28"/>
              </w:rPr>
              <w:t>无极县工商业联合会</w:t>
            </w:r>
          </w:p>
        </w:tc>
        <w:tc>
          <w:tcPr>
            <w:tcW w:w="2290" w:type="dxa"/>
            <w:vAlign w:val="center"/>
          </w:tcPr>
          <w:p w:rsidR="005E0C05" w:rsidRDefault="00BA4162">
            <w:pPr>
              <w:spacing w:line="300" w:lineRule="exact"/>
              <w:jc w:val="center"/>
              <w:rPr>
                <w:rFonts w:ascii="方正书宋_GBK" w:eastAsia="方正书宋_GBK"/>
                <w:sz w:val="28"/>
                <w:szCs w:val="28"/>
              </w:rPr>
            </w:pPr>
            <w:r>
              <w:rPr>
                <w:rFonts w:ascii="方正书宋_GBK" w:eastAsia="方正书宋_GBK" w:hint="eastAsia"/>
                <w:sz w:val="28"/>
                <w:szCs w:val="28"/>
              </w:rPr>
              <w:t>行政</w:t>
            </w:r>
          </w:p>
        </w:tc>
        <w:tc>
          <w:tcPr>
            <w:tcW w:w="1835" w:type="dxa"/>
            <w:vAlign w:val="center"/>
          </w:tcPr>
          <w:p w:rsidR="005E0C05" w:rsidRDefault="00BA4162">
            <w:pPr>
              <w:spacing w:line="300" w:lineRule="exact"/>
              <w:jc w:val="center"/>
              <w:rPr>
                <w:rFonts w:ascii="方正书宋_GBK" w:eastAsia="方正书宋_GBK"/>
                <w:sz w:val="28"/>
                <w:szCs w:val="28"/>
              </w:rPr>
            </w:pPr>
            <w:r>
              <w:rPr>
                <w:rFonts w:ascii="方正书宋_GBK" w:eastAsia="方正书宋_GBK" w:hint="eastAsia"/>
                <w:sz w:val="28"/>
                <w:szCs w:val="28"/>
              </w:rPr>
              <w:t>正科级</w:t>
            </w:r>
          </w:p>
        </w:tc>
        <w:tc>
          <w:tcPr>
            <w:tcW w:w="2828" w:type="dxa"/>
            <w:vAlign w:val="center"/>
          </w:tcPr>
          <w:p w:rsidR="005E0C05" w:rsidRDefault="00BA4162">
            <w:pPr>
              <w:spacing w:line="300" w:lineRule="exact"/>
              <w:jc w:val="center"/>
              <w:rPr>
                <w:rFonts w:ascii="方正书宋_GBK" w:eastAsia="方正书宋_GBK"/>
                <w:sz w:val="28"/>
                <w:szCs w:val="28"/>
              </w:rPr>
            </w:pPr>
            <w:r>
              <w:rPr>
                <w:rFonts w:ascii="方正书宋_GBK" w:eastAsia="方正书宋_GBK" w:hint="eastAsia"/>
                <w:sz w:val="28"/>
                <w:szCs w:val="28"/>
              </w:rPr>
              <w:t>财政拨款</w:t>
            </w:r>
          </w:p>
        </w:tc>
      </w:tr>
    </w:tbl>
    <w:p w:rsidR="005E0C05" w:rsidRDefault="005E0C05">
      <w:pPr>
        <w:rPr>
          <w:rFonts w:ascii="楷体" w:eastAsia="楷体" w:hAnsi="楷体" w:cs="仿宋_GB2312"/>
          <w:sz w:val="32"/>
          <w:szCs w:val="32"/>
        </w:rPr>
      </w:pPr>
    </w:p>
    <w:p w:rsidR="005E0C05" w:rsidRDefault="00BA4162">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5E0C05" w:rsidRDefault="00BA4162">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5E0C05" w:rsidRDefault="00BA4162">
      <w:pPr>
        <w:rPr>
          <w:rFonts w:ascii="楷体" w:eastAsia="楷体" w:hAnsi="楷体" w:cs="仿宋_GB2312"/>
          <w:sz w:val="32"/>
          <w:szCs w:val="32"/>
        </w:rPr>
      </w:pPr>
      <w:r>
        <w:rPr>
          <w:rFonts w:ascii="楷体" w:eastAsia="楷体" w:hAnsi="楷体" w:cs="仿宋_GB2312"/>
          <w:sz w:val="32"/>
          <w:szCs w:val="32"/>
        </w:rPr>
        <w:t xml:space="preserve">    </w:t>
      </w:r>
      <w:r>
        <w:rPr>
          <w:rFonts w:ascii="楷体" w:eastAsia="楷体" w:hAnsi="楷体" w:cs="仿宋_GB2312" w:hint="eastAsia"/>
          <w:sz w:val="32"/>
          <w:szCs w:val="32"/>
        </w:rPr>
        <w:t>（一）收入说明</w:t>
      </w:r>
    </w:p>
    <w:p w:rsidR="005E0C05" w:rsidRDefault="00BA4162">
      <w:pPr>
        <w:ind w:firstLineChars="32" w:firstLine="102"/>
        <w:rPr>
          <w:rFonts w:ascii="仿宋" w:eastAsia="仿宋" w:hAnsi="仿宋" w:cs="仿宋_GB2312"/>
          <w:sz w:val="32"/>
          <w:szCs w:val="32"/>
        </w:rPr>
      </w:pPr>
      <w:r>
        <w:rPr>
          <w:rFonts w:ascii="仿宋" w:eastAsia="仿宋" w:hAnsi="仿宋" w:cs="仿宋_GB2312" w:hint="eastAsia"/>
          <w:sz w:val="32"/>
          <w:szCs w:val="32"/>
        </w:rPr>
        <w:lastRenderedPageBreak/>
        <w:t xml:space="preserve">    </w:t>
      </w:r>
      <w:r>
        <w:rPr>
          <w:rFonts w:ascii="仿宋" w:eastAsia="仿宋" w:hAnsi="仿宋" w:cs="仿宋_GB2312" w:hint="eastAsia"/>
          <w:sz w:val="32"/>
          <w:szCs w:val="32"/>
        </w:rPr>
        <w:t>无极县工商联</w:t>
      </w: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年预算收入总计</w:t>
      </w:r>
      <w:r>
        <w:rPr>
          <w:rFonts w:ascii="仿宋" w:eastAsia="仿宋" w:hAnsi="仿宋" w:cs="仿宋_GB2312" w:hint="eastAsia"/>
          <w:sz w:val="32"/>
          <w:szCs w:val="32"/>
        </w:rPr>
        <w:t>57.61</w:t>
      </w:r>
      <w:r>
        <w:rPr>
          <w:rFonts w:ascii="仿宋" w:eastAsia="仿宋" w:hAnsi="仿宋" w:cs="仿宋_GB2312" w:hint="eastAsia"/>
          <w:sz w:val="32"/>
          <w:szCs w:val="32"/>
        </w:rPr>
        <w:t>万元。其中，一般公共预算收入</w:t>
      </w:r>
      <w:r>
        <w:rPr>
          <w:rFonts w:ascii="仿宋" w:eastAsia="仿宋" w:hAnsi="仿宋" w:cs="仿宋_GB2312" w:hint="eastAsia"/>
          <w:sz w:val="32"/>
          <w:szCs w:val="32"/>
        </w:rPr>
        <w:t>57.61</w:t>
      </w:r>
      <w:r>
        <w:rPr>
          <w:rFonts w:ascii="仿宋" w:eastAsia="仿宋" w:hAnsi="仿宋" w:cs="仿宋_GB2312" w:hint="eastAsia"/>
          <w:sz w:val="32"/>
          <w:szCs w:val="32"/>
        </w:rPr>
        <w:t>万元、政府性基金收入</w:t>
      </w:r>
      <w:r>
        <w:rPr>
          <w:rFonts w:ascii="仿宋" w:eastAsia="仿宋" w:hAnsi="仿宋" w:cs="仿宋_GB2312"/>
          <w:sz w:val="32"/>
          <w:szCs w:val="32"/>
        </w:rPr>
        <w:t>0</w:t>
      </w:r>
      <w:r>
        <w:rPr>
          <w:rFonts w:ascii="仿宋" w:eastAsia="仿宋" w:hAnsi="仿宋" w:cs="仿宋_GB2312" w:hint="eastAsia"/>
          <w:sz w:val="32"/>
          <w:szCs w:val="32"/>
        </w:rPr>
        <w:t>万元、财政专户核拨收入</w:t>
      </w:r>
      <w:r>
        <w:rPr>
          <w:rFonts w:ascii="仿宋" w:eastAsia="仿宋" w:hAnsi="仿宋" w:cs="仿宋_GB2312"/>
          <w:sz w:val="32"/>
          <w:szCs w:val="32"/>
        </w:rPr>
        <w:t>0</w:t>
      </w:r>
      <w:r>
        <w:rPr>
          <w:rFonts w:ascii="仿宋" w:eastAsia="仿宋" w:hAnsi="仿宋" w:cs="仿宋_GB2312" w:hint="eastAsia"/>
          <w:sz w:val="32"/>
          <w:szCs w:val="32"/>
        </w:rPr>
        <w:t>万元，其他来源收入</w:t>
      </w:r>
      <w:r>
        <w:rPr>
          <w:rFonts w:ascii="仿宋" w:eastAsia="仿宋" w:hAnsi="仿宋" w:cs="仿宋_GB2312"/>
          <w:sz w:val="32"/>
          <w:szCs w:val="32"/>
        </w:rPr>
        <w:t>0</w:t>
      </w:r>
      <w:r>
        <w:rPr>
          <w:rFonts w:ascii="仿宋" w:eastAsia="仿宋" w:hAnsi="仿宋" w:cs="仿宋_GB2312" w:hint="eastAsia"/>
          <w:sz w:val="32"/>
          <w:szCs w:val="32"/>
        </w:rPr>
        <w:t>万元。</w:t>
      </w:r>
    </w:p>
    <w:p w:rsidR="005E0C05" w:rsidRDefault="00BA4162">
      <w:pPr>
        <w:numPr>
          <w:ilvl w:val="0"/>
          <w:numId w:val="1"/>
        </w:numPr>
        <w:ind w:firstLine="645"/>
        <w:rPr>
          <w:rFonts w:ascii="楷体" w:eastAsia="楷体" w:hAnsi="楷体"/>
          <w:sz w:val="32"/>
          <w:szCs w:val="32"/>
        </w:rPr>
      </w:pPr>
      <w:r>
        <w:rPr>
          <w:rFonts w:ascii="楷体" w:eastAsia="楷体" w:hAnsi="楷体" w:hint="eastAsia"/>
          <w:sz w:val="32"/>
          <w:szCs w:val="32"/>
        </w:rPr>
        <w:t>支出说明</w:t>
      </w:r>
    </w:p>
    <w:p w:rsidR="005E0C05" w:rsidRDefault="00BA4162">
      <w:pPr>
        <w:ind w:firstLineChars="245" w:firstLine="784"/>
        <w:rPr>
          <w:rFonts w:ascii="仿宋" w:eastAsia="仿宋" w:hAnsi="仿宋" w:cs="仿宋_GB2312"/>
          <w:sz w:val="32"/>
          <w:szCs w:val="32"/>
        </w:rPr>
      </w:pP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年预算支出</w:t>
      </w:r>
      <w:r>
        <w:rPr>
          <w:rFonts w:ascii="仿宋" w:eastAsia="仿宋" w:hAnsi="仿宋" w:cs="仿宋_GB2312" w:hint="eastAsia"/>
          <w:sz w:val="32"/>
          <w:szCs w:val="32"/>
        </w:rPr>
        <w:t>57.61</w:t>
      </w:r>
      <w:r>
        <w:rPr>
          <w:rFonts w:ascii="仿宋" w:eastAsia="仿宋" w:hAnsi="仿宋" w:cs="仿宋_GB2312" w:hint="eastAsia"/>
          <w:sz w:val="32"/>
          <w:szCs w:val="32"/>
        </w:rPr>
        <w:t>万元。其中，人员经费支出</w:t>
      </w:r>
      <w:r>
        <w:rPr>
          <w:rFonts w:ascii="仿宋" w:eastAsia="仿宋" w:hAnsi="仿宋" w:cs="仿宋_GB2312" w:hint="eastAsia"/>
          <w:sz w:val="32"/>
          <w:szCs w:val="32"/>
        </w:rPr>
        <w:t>52.85</w:t>
      </w:r>
      <w:r>
        <w:rPr>
          <w:rFonts w:ascii="仿宋" w:eastAsia="仿宋" w:hAnsi="仿宋" w:cs="仿宋_GB2312" w:hint="eastAsia"/>
          <w:sz w:val="32"/>
          <w:szCs w:val="32"/>
        </w:rPr>
        <w:t>万元，正常公用经费</w:t>
      </w:r>
      <w:r>
        <w:rPr>
          <w:rFonts w:ascii="仿宋" w:eastAsia="仿宋" w:hAnsi="仿宋" w:cs="仿宋_GB2312" w:hint="eastAsia"/>
          <w:sz w:val="32"/>
          <w:szCs w:val="32"/>
        </w:rPr>
        <w:t>4.76</w:t>
      </w:r>
      <w:r>
        <w:rPr>
          <w:rFonts w:ascii="仿宋" w:eastAsia="仿宋" w:hAnsi="仿宋" w:cs="仿宋_GB2312" w:hint="eastAsia"/>
          <w:sz w:val="32"/>
          <w:szCs w:val="32"/>
        </w:rPr>
        <w:t>万元，项目支出</w:t>
      </w:r>
      <w:r>
        <w:rPr>
          <w:rFonts w:ascii="仿宋" w:eastAsia="仿宋" w:hAnsi="仿宋" w:cs="仿宋_GB2312"/>
          <w:sz w:val="32"/>
          <w:szCs w:val="32"/>
        </w:rPr>
        <w:t>0</w:t>
      </w:r>
      <w:r>
        <w:rPr>
          <w:rFonts w:ascii="仿宋" w:eastAsia="仿宋" w:hAnsi="仿宋" w:cs="仿宋_GB2312" w:hint="eastAsia"/>
          <w:sz w:val="32"/>
          <w:szCs w:val="32"/>
        </w:rPr>
        <w:t>万元。</w:t>
      </w:r>
    </w:p>
    <w:p w:rsidR="005E0C05" w:rsidRDefault="00BA4162">
      <w:pPr>
        <w:numPr>
          <w:ilvl w:val="0"/>
          <w:numId w:val="2"/>
        </w:numPr>
        <w:ind w:firstLine="645"/>
        <w:rPr>
          <w:rFonts w:ascii="楷体" w:eastAsia="楷体" w:hAnsi="楷体"/>
          <w:sz w:val="32"/>
          <w:szCs w:val="32"/>
        </w:rPr>
      </w:pPr>
      <w:r>
        <w:rPr>
          <w:rFonts w:ascii="楷体" w:eastAsia="楷体" w:hAnsi="楷体" w:hint="eastAsia"/>
          <w:sz w:val="32"/>
          <w:szCs w:val="32"/>
        </w:rPr>
        <w:t>比上年增减情况</w:t>
      </w:r>
    </w:p>
    <w:p w:rsidR="005E0C05" w:rsidRDefault="00BA4162">
      <w:pPr>
        <w:ind w:firstLineChars="32" w:firstLine="102"/>
        <w:rPr>
          <w:rFonts w:ascii="仿宋" w:eastAsia="仿宋" w:hAnsi="仿宋" w:cs="仿宋_GB2312"/>
          <w:sz w:val="32"/>
          <w:szCs w:val="32"/>
        </w:rPr>
      </w:pPr>
      <w:r>
        <w:rPr>
          <w:rFonts w:ascii="仿宋_GB2312" w:eastAsia="仿宋_GB2312" w:cs="仿宋_GB2312"/>
          <w:bCs/>
          <w:sz w:val="32"/>
          <w:szCs w:val="32"/>
        </w:rPr>
        <w:t xml:space="preserve">    </w:t>
      </w: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年预算收入总计</w:t>
      </w:r>
      <w:r>
        <w:rPr>
          <w:rFonts w:ascii="仿宋" w:eastAsia="仿宋" w:hAnsi="仿宋" w:cs="仿宋_GB2312" w:hint="eastAsia"/>
          <w:sz w:val="32"/>
          <w:szCs w:val="32"/>
        </w:rPr>
        <w:t>57.61</w:t>
      </w:r>
      <w:r>
        <w:rPr>
          <w:rFonts w:ascii="仿宋" w:eastAsia="仿宋" w:hAnsi="仿宋" w:cs="仿宋_GB2312" w:hint="eastAsia"/>
          <w:sz w:val="32"/>
          <w:szCs w:val="32"/>
        </w:rPr>
        <w:t>万元，</w:t>
      </w:r>
      <w:r>
        <w:rPr>
          <w:rFonts w:ascii="仿宋" w:eastAsia="仿宋" w:hAnsi="仿宋" w:cs="仿宋_GB2312" w:hint="eastAsia"/>
          <w:sz w:val="32"/>
          <w:szCs w:val="32"/>
        </w:rPr>
        <w:t>与</w:t>
      </w:r>
      <w:r>
        <w:rPr>
          <w:rFonts w:ascii="仿宋" w:eastAsia="仿宋" w:hAnsi="仿宋" w:cs="仿宋_GB2312"/>
          <w:sz w:val="32"/>
          <w:szCs w:val="32"/>
        </w:rPr>
        <w:t>201</w:t>
      </w:r>
      <w:r>
        <w:rPr>
          <w:rFonts w:ascii="仿宋" w:eastAsia="仿宋" w:hAnsi="仿宋" w:cs="仿宋_GB2312" w:hint="eastAsia"/>
          <w:sz w:val="32"/>
          <w:szCs w:val="32"/>
        </w:rPr>
        <w:t>7</w:t>
      </w:r>
      <w:r>
        <w:rPr>
          <w:rFonts w:ascii="仿宋" w:eastAsia="仿宋" w:hAnsi="仿宋" w:cs="仿宋_GB2312" w:hint="eastAsia"/>
          <w:sz w:val="32"/>
          <w:szCs w:val="32"/>
        </w:rPr>
        <w:t>年相比增加</w:t>
      </w:r>
      <w:r>
        <w:rPr>
          <w:rFonts w:ascii="仿宋" w:eastAsia="仿宋" w:hAnsi="仿宋" w:cs="仿宋_GB2312" w:hint="eastAsia"/>
          <w:sz w:val="32"/>
          <w:szCs w:val="32"/>
        </w:rPr>
        <w:t>11.42</w:t>
      </w:r>
      <w:r>
        <w:rPr>
          <w:rFonts w:ascii="仿宋" w:eastAsia="仿宋" w:hAnsi="仿宋" w:cs="仿宋_GB2312" w:hint="eastAsia"/>
          <w:sz w:val="32"/>
          <w:szCs w:val="32"/>
        </w:rPr>
        <w:t>万元，增加原因为增加人员，人员经费增加。</w:t>
      </w:r>
    </w:p>
    <w:p w:rsidR="005E0C05" w:rsidRDefault="00BA4162">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5E0C05" w:rsidRDefault="00BA4162">
      <w:pPr>
        <w:adjustRightInd w:val="0"/>
        <w:snapToGrid w:val="0"/>
        <w:spacing w:line="600" w:lineRule="exact"/>
        <w:ind w:firstLineChars="229" w:firstLine="733"/>
        <w:jc w:val="left"/>
        <w:rPr>
          <w:rFonts w:ascii="仿宋" w:eastAsia="仿宋" w:hAnsi="仿宋"/>
          <w:sz w:val="32"/>
          <w:szCs w:val="32"/>
        </w:rPr>
      </w:pP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年机关运行经费共计安排</w:t>
      </w:r>
      <w:r>
        <w:rPr>
          <w:rFonts w:ascii="仿宋" w:eastAsia="仿宋" w:hAnsi="仿宋" w:cs="仿宋_GB2312"/>
          <w:sz w:val="32"/>
          <w:szCs w:val="32"/>
        </w:rPr>
        <w:t xml:space="preserve"> </w:t>
      </w:r>
      <w:r>
        <w:rPr>
          <w:rFonts w:ascii="仿宋" w:eastAsia="仿宋" w:hAnsi="仿宋" w:cs="仿宋_GB2312" w:hint="eastAsia"/>
          <w:sz w:val="32"/>
          <w:szCs w:val="32"/>
        </w:rPr>
        <w:t>4.76</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日常办公和邮电费的日常运行支出</w:t>
      </w:r>
      <w:r>
        <w:rPr>
          <w:rFonts w:ascii="仿宋" w:eastAsia="仿宋" w:hAnsi="仿宋" w:hint="eastAsia"/>
          <w:sz w:val="32"/>
          <w:szCs w:val="32"/>
        </w:rPr>
        <w:t>。</w:t>
      </w:r>
    </w:p>
    <w:p w:rsidR="005E0C05" w:rsidRDefault="00BA4162">
      <w:pPr>
        <w:numPr>
          <w:ilvl w:val="0"/>
          <w:numId w:val="3"/>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5E0C05" w:rsidRDefault="00BA4162">
      <w:pPr>
        <w:adjustRightInd w:val="0"/>
        <w:snapToGrid w:val="0"/>
        <w:spacing w:line="600" w:lineRule="exact"/>
        <w:ind w:firstLineChars="200" w:firstLine="640"/>
        <w:jc w:val="left"/>
        <w:rPr>
          <w:rFonts w:ascii="黑体" w:eastAsia="黑体" w:hAnsi="黑体" w:cs="仿宋_GB2312"/>
          <w:sz w:val="32"/>
          <w:szCs w:val="32"/>
        </w:rPr>
      </w:pP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年“三公”经费支出</w:t>
      </w:r>
      <w:r>
        <w:rPr>
          <w:rFonts w:ascii="仿宋" w:eastAsia="仿宋" w:hAnsi="仿宋" w:cs="仿宋_GB2312"/>
          <w:sz w:val="32"/>
          <w:szCs w:val="32"/>
        </w:rPr>
        <w:t>0</w:t>
      </w:r>
      <w:r>
        <w:rPr>
          <w:rFonts w:ascii="仿宋" w:eastAsia="仿宋" w:hAnsi="仿宋" w:cs="仿宋_GB2312" w:hint="eastAsia"/>
          <w:sz w:val="32"/>
          <w:szCs w:val="32"/>
        </w:rPr>
        <w:t>万元</w:t>
      </w:r>
      <w:r>
        <w:rPr>
          <w:rFonts w:ascii="仿宋" w:eastAsia="仿宋" w:hAnsi="仿宋" w:cs="仿宋_GB2312" w:hint="eastAsia"/>
          <w:sz w:val="32"/>
          <w:szCs w:val="32"/>
        </w:rPr>
        <w:t>,</w:t>
      </w:r>
      <w:r>
        <w:rPr>
          <w:rFonts w:ascii="仿宋" w:eastAsia="仿宋" w:hAnsi="仿宋" w:cs="仿宋_GB2312" w:hint="eastAsia"/>
          <w:sz w:val="32"/>
          <w:szCs w:val="32"/>
        </w:rPr>
        <w:t>与</w:t>
      </w:r>
      <w:r>
        <w:rPr>
          <w:rFonts w:ascii="仿宋" w:eastAsia="仿宋" w:hAnsi="仿宋" w:cs="仿宋_GB2312" w:hint="eastAsia"/>
          <w:sz w:val="32"/>
          <w:szCs w:val="32"/>
        </w:rPr>
        <w:t>2017</w:t>
      </w:r>
      <w:r>
        <w:rPr>
          <w:rFonts w:ascii="仿宋" w:eastAsia="仿宋" w:hAnsi="仿宋" w:cs="仿宋_GB2312" w:hint="eastAsia"/>
          <w:sz w:val="32"/>
          <w:szCs w:val="32"/>
        </w:rPr>
        <w:t>年持平，无增减变化</w:t>
      </w:r>
      <w:r>
        <w:rPr>
          <w:rFonts w:ascii="仿宋" w:eastAsia="仿宋" w:hAnsi="仿宋" w:cs="仿宋_GB2312" w:hint="eastAsia"/>
          <w:sz w:val="32"/>
          <w:szCs w:val="32"/>
        </w:rPr>
        <w:t>。其中，因公出国（境）费</w:t>
      </w:r>
      <w:r>
        <w:rPr>
          <w:rFonts w:ascii="仿宋" w:eastAsia="仿宋" w:hAnsi="仿宋" w:cs="仿宋_GB2312"/>
          <w:sz w:val="32"/>
          <w:szCs w:val="32"/>
        </w:rPr>
        <w:t>0</w:t>
      </w:r>
      <w:r>
        <w:rPr>
          <w:rFonts w:ascii="仿宋" w:eastAsia="仿宋" w:hAnsi="仿宋" w:cs="仿宋_GB2312" w:hint="eastAsia"/>
          <w:sz w:val="32"/>
          <w:szCs w:val="32"/>
        </w:rPr>
        <w:t>万元；公务用车购置</w:t>
      </w:r>
      <w:r>
        <w:rPr>
          <w:rFonts w:ascii="仿宋" w:eastAsia="仿宋" w:hAnsi="仿宋" w:cs="仿宋_GB2312"/>
          <w:sz w:val="32"/>
          <w:szCs w:val="32"/>
        </w:rPr>
        <w:t>0</w:t>
      </w:r>
      <w:r>
        <w:rPr>
          <w:rFonts w:ascii="仿宋" w:eastAsia="仿宋" w:hAnsi="仿宋" w:cs="仿宋_GB2312" w:hint="eastAsia"/>
          <w:sz w:val="32"/>
          <w:szCs w:val="32"/>
        </w:rPr>
        <w:t>万元，公务用车运行维护费</w:t>
      </w:r>
      <w:r>
        <w:rPr>
          <w:rFonts w:ascii="仿宋" w:eastAsia="仿宋" w:hAnsi="仿宋" w:cs="仿宋_GB2312"/>
          <w:sz w:val="32"/>
          <w:szCs w:val="32"/>
        </w:rPr>
        <w:t>0</w:t>
      </w:r>
      <w:r>
        <w:rPr>
          <w:rFonts w:ascii="仿宋" w:eastAsia="仿宋" w:hAnsi="仿宋" w:cs="仿宋_GB2312" w:hint="eastAsia"/>
          <w:sz w:val="32"/>
          <w:szCs w:val="32"/>
        </w:rPr>
        <w:t>万元；公务接待费</w:t>
      </w:r>
      <w:r>
        <w:rPr>
          <w:rFonts w:ascii="仿宋" w:eastAsia="仿宋" w:hAnsi="仿宋" w:cs="仿宋_GB2312"/>
          <w:sz w:val="32"/>
          <w:szCs w:val="32"/>
        </w:rPr>
        <w:t>0</w:t>
      </w:r>
      <w:r>
        <w:rPr>
          <w:rFonts w:ascii="仿宋" w:eastAsia="仿宋" w:hAnsi="仿宋" w:cs="仿宋_GB2312" w:hint="eastAsia"/>
          <w:sz w:val="32"/>
          <w:szCs w:val="32"/>
        </w:rPr>
        <w:t>万元</w:t>
      </w:r>
      <w:r>
        <w:rPr>
          <w:rFonts w:ascii="仿宋_GB2312" w:eastAsia="仿宋_GB2312" w:cs="仿宋_GB2312" w:hint="eastAsia"/>
          <w:bCs/>
          <w:sz w:val="32"/>
          <w:szCs w:val="32"/>
        </w:rPr>
        <w:t>。与上年持平，无增减变化。</w:t>
      </w:r>
    </w:p>
    <w:p w:rsidR="005E0C05" w:rsidRDefault="00BA416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5E0C05" w:rsidRDefault="00BA4162">
      <w:pPr>
        <w:ind w:firstLine="645"/>
        <w:rPr>
          <w:rFonts w:ascii="楷体" w:eastAsia="楷体" w:hAnsi="楷体"/>
          <w:sz w:val="32"/>
          <w:szCs w:val="32"/>
        </w:rPr>
      </w:pPr>
      <w:r>
        <w:rPr>
          <w:rFonts w:ascii="楷体" w:eastAsia="楷体" w:hAnsi="楷体" w:hint="eastAsia"/>
          <w:sz w:val="32"/>
          <w:szCs w:val="32"/>
        </w:rPr>
        <w:t>（一）总体绩效目标</w:t>
      </w:r>
    </w:p>
    <w:p w:rsidR="005E0C05" w:rsidRDefault="00BA4162">
      <w:pPr>
        <w:adjustRightInd w:val="0"/>
        <w:snapToGrid w:val="0"/>
        <w:spacing w:line="600" w:lineRule="exact"/>
        <w:ind w:firstLineChars="225" w:firstLine="720"/>
        <w:jc w:val="left"/>
        <w:rPr>
          <w:rFonts w:ascii="仿宋" w:eastAsia="仿宋" w:hAnsi="仿宋" w:cs="仿宋_GB2312"/>
          <w:sz w:val="32"/>
          <w:szCs w:val="32"/>
        </w:rPr>
      </w:pPr>
      <w:r>
        <w:rPr>
          <w:rFonts w:ascii="仿宋" w:eastAsia="仿宋" w:hAnsi="仿宋" w:cs="仿宋_GB2312" w:hint="eastAsia"/>
          <w:sz w:val="32"/>
          <w:szCs w:val="32"/>
        </w:rPr>
        <w:lastRenderedPageBreak/>
        <w:t>工商业联合会是党领导的工商界组成的人民团体和民间商会，具有统战性、经济性、民间性相统一的特征，是党委、政府联系非公有制</w:t>
      </w:r>
      <w:proofErr w:type="gramStart"/>
      <w:r>
        <w:rPr>
          <w:rFonts w:ascii="仿宋" w:eastAsia="仿宋" w:hAnsi="仿宋" w:cs="仿宋_GB2312" w:hint="eastAsia"/>
          <w:sz w:val="32"/>
          <w:szCs w:val="32"/>
        </w:rPr>
        <w:t>经济人</w:t>
      </w:r>
      <w:proofErr w:type="gramEnd"/>
      <w:r>
        <w:rPr>
          <w:rFonts w:ascii="仿宋" w:eastAsia="仿宋" w:hAnsi="仿宋" w:cs="仿宋_GB2312" w:hint="eastAsia"/>
          <w:sz w:val="32"/>
          <w:szCs w:val="32"/>
        </w:rPr>
        <w:t>士的桥梁和纽带。主要任务是：</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一、参与县委、县政府大政方针及重要问题的政治协商，发挥民主监督作用，积极参政议政。</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二、密切与会员的联系，畅通反映意见建议的渠道，表彰宣传先进典型，做好工商界代表人士政治安排的推荐工作。</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三、加强和</w:t>
      </w:r>
      <w:proofErr w:type="gramStart"/>
      <w:r>
        <w:rPr>
          <w:rFonts w:ascii="仿宋" w:eastAsia="仿宋" w:hAnsi="仿宋" w:cs="仿宋_GB2312" w:hint="eastAsia"/>
          <w:sz w:val="32"/>
          <w:szCs w:val="32"/>
        </w:rPr>
        <w:t>改进非</w:t>
      </w:r>
      <w:proofErr w:type="gramEnd"/>
      <w:r>
        <w:rPr>
          <w:rFonts w:ascii="仿宋" w:eastAsia="仿宋" w:hAnsi="仿宋" w:cs="仿宋_GB2312" w:hint="eastAsia"/>
          <w:sz w:val="32"/>
          <w:szCs w:val="32"/>
        </w:rPr>
        <w:t>公有制</w:t>
      </w:r>
      <w:proofErr w:type="gramStart"/>
      <w:r>
        <w:rPr>
          <w:rFonts w:ascii="仿宋" w:eastAsia="仿宋" w:hAnsi="仿宋" w:cs="仿宋_GB2312" w:hint="eastAsia"/>
          <w:sz w:val="32"/>
          <w:szCs w:val="32"/>
        </w:rPr>
        <w:t>经济</w:t>
      </w:r>
      <w:proofErr w:type="gramEnd"/>
      <w:r>
        <w:rPr>
          <w:rFonts w:ascii="仿宋" w:eastAsia="仿宋" w:hAnsi="仿宋" w:cs="仿宋_GB2312" w:hint="eastAsia"/>
          <w:sz w:val="32"/>
          <w:szCs w:val="32"/>
        </w:rPr>
        <w:t>人士思想政治工作。引导会员学习贯彻党和国家的方针政策，自觉走共同富裕道路，爱国、敬业、诚信、守法、贡献，当好中国特色社会主义事业建设者。</w:t>
      </w:r>
      <w:r>
        <w:rPr>
          <w:rFonts w:ascii="仿宋" w:eastAsia="仿宋" w:hAnsi="仿宋" w:cs="仿宋_GB2312"/>
          <w:sz w:val="32"/>
          <w:szCs w:val="32"/>
        </w:rPr>
        <w:t xml:space="preserve"> </w:t>
      </w:r>
      <w:r>
        <w:rPr>
          <w:rFonts w:ascii="仿宋" w:eastAsia="仿宋" w:hAnsi="仿宋" w:cs="仿宋_GB2312" w:hint="eastAsia"/>
          <w:sz w:val="32"/>
          <w:szCs w:val="32"/>
        </w:rPr>
        <w:t>引导会员积极承担社会责任，加强企业文化建设，支持企业党建工作和工会建设。</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四、引导会员按照科学发展观的要求，转变经济发展方式，重视生态环保，建立和谐劳动关系。遵守国家的法律、法规，规范经营、照章纳税，建立现代企业制度，维护市场经济秩序。</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五、代表并维护会员的合法权益，反映会员的意见、要求和建议，参与经济纠纷的调解、仲裁。</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hint="eastAsia"/>
          <w:sz w:val="32"/>
          <w:szCs w:val="32"/>
        </w:rPr>
        <w:t>六、为会员提供培训、融资、科技、法律、信息咨询等服务，提供对内、对外经贸交流服务，提供公共关系沟通协调服务，帮助会员增强自主创新能力，提高核心竞争力和可持续发展能力。</w:t>
      </w:r>
    </w:p>
    <w:p w:rsidR="005E0C05" w:rsidRDefault="00BA4162">
      <w:pPr>
        <w:numPr>
          <w:ilvl w:val="0"/>
          <w:numId w:val="4"/>
        </w:numPr>
        <w:ind w:firstLine="645"/>
        <w:rPr>
          <w:rFonts w:ascii="楷体" w:eastAsia="楷体" w:hAnsi="楷体"/>
          <w:sz w:val="32"/>
          <w:szCs w:val="32"/>
        </w:rPr>
      </w:pPr>
      <w:r>
        <w:rPr>
          <w:rFonts w:ascii="楷体" w:eastAsia="楷体" w:hAnsi="楷体" w:hint="eastAsia"/>
          <w:sz w:val="32"/>
          <w:szCs w:val="32"/>
        </w:rPr>
        <w:t>职责分类绩效目标</w:t>
      </w:r>
    </w:p>
    <w:p w:rsidR="005E0C05" w:rsidRDefault="00BA4162">
      <w:pPr>
        <w:adjustRightInd w:val="0"/>
        <w:snapToGrid w:val="0"/>
        <w:spacing w:line="600" w:lineRule="exact"/>
        <w:ind w:firstLineChars="200" w:firstLine="560"/>
        <w:jc w:val="left"/>
        <w:rPr>
          <w:rFonts w:ascii="仿宋" w:eastAsia="仿宋" w:hAnsi="仿宋" w:cs="仿宋_GB2312"/>
          <w:sz w:val="32"/>
          <w:szCs w:val="32"/>
        </w:rPr>
      </w:pPr>
      <w:r>
        <w:rPr>
          <w:rFonts w:ascii="方正仿宋_GBK" w:eastAsia="方正仿宋_GBK"/>
          <w:sz w:val="28"/>
        </w:rPr>
        <w:t xml:space="preserve"> </w:t>
      </w:r>
      <w:r>
        <w:rPr>
          <w:rFonts w:ascii="仿宋" w:eastAsia="仿宋" w:hAnsi="仿宋" w:cs="仿宋_GB2312" w:hint="eastAsia"/>
          <w:sz w:val="32"/>
          <w:szCs w:val="32"/>
        </w:rPr>
        <w:t>在县委县政府的领导下，我们设立了</w:t>
      </w:r>
      <w:r>
        <w:rPr>
          <w:rFonts w:ascii="仿宋" w:eastAsia="仿宋" w:hAnsi="仿宋" w:cs="仿宋_GB2312"/>
          <w:sz w:val="32"/>
          <w:szCs w:val="32"/>
        </w:rPr>
        <w:t>1</w:t>
      </w:r>
      <w:r>
        <w:rPr>
          <w:rFonts w:ascii="仿宋" w:eastAsia="仿宋" w:hAnsi="仿宋" w:cs="仿宋_GB2312" w:hint="eastAsia"/>
          <w:sz w:val="32"/>
          <w:szCs w:val="32"/>
        </w:rPr>
        <w:t>、提升参政议政水平</w:t>
      </w:r>
      <w:r>
        <w:rPr>
          <w:rFonts w:ascii="仿宋" w:eastAsia="仿宋" w:hAnsi="仿宋" w:cs="仿宋_GB2312"/>
          <w:sz w:val="32"/>
          <w:szCs w:val="32"/>
        </w:rPr>
        <w:t>2</w:t>
      </w:r>
      <w:r>
        <w:rPr>
          <w:rFonts w:ascii="仿宋" w:eastAsia="仿宋" w:hAnsi="仿宋" w:cs="仿宋_GB2312" w:hint="eastAsia"/>
          <w:sz w:val="32"/>
          <w:szCs w:val="32"/>
        </w:rPr>
        <w:t>、助力京津冀三地民营企业发展</w:t>
      </w:r>
      <w:r>
        <w:rPr>
          <w:rFonts w:ascii="仿宋" w:eastAsia="仿宋" w:hAnsi="仿宋" w:cs="仿宋_GB2312"/>
          <w:sz w:val="32"/>
          <w:szCs w:val="32"/>
        </w:rPr>
        <w:t>3</w:t>
      </w:r>
      <w:r>
        <w:rPr>
          <w:rFonts w:ascii="仿宋" w:eastAsia="仿宋" w:hAnsi="仿宋" w:cs="仿宋_GB2312" w:hint="eastAsia"/>
          <w:sz w:val="32"/>
          <w:szCs w:val="32"/>
        </w:rPr>
        <w:t>、提升民营企业家素质三项目标。并设立了优良中差四个标准，力争完成任务。</w:t>
      </w:r>
    </w:p>
    <w:p w:rsidR="005E0C05" w:rsidRDefault="00BA4162">
      <w:pPr>
        <w:numPr>
          <w:ilvl w:val="0"/>
          <w:numId w:val="5"/>
        </w:numPr>
        <w:ind w:firstLine="645"/>
        <w:rPr>
          <w:rFonts w:ascii="楷体" w:eastAsia="楷体" w:hAnsi="楷体"/>
          <w:sz w:val="32"/>
          <w:szCs w:val="32"/>
        </w:rPr>
      </w:pPr>
      <w:r>
        <w:rPr>
          <w:rFonts w:ascii="楷体" w:eastAsia="楷体" w:hAnsi="楷体" w:hint="eastAsia"/>
          <w:sz w:val="32"/>
          <w:szCs w:val="32"/>
        </w:rPr>
        <w:lastRenderedPageBreak/>
        <w:t>部门职责</w:t>
      </w:r>
      <w:r>
        <w:rPr>
          <w:rFonts w:ascii="楷体" w:eastAsia="楷体" w:hAnsi="楷体"/>
          <w:sz w:val="32"/>
          <w:szCs w:val="32"/>
        </w:rPr>
        <w:t>-</w:t>
      </w:r>
      <w:r>
        <w:rPr>
          <w:rFonts w:ascii="楷体" w:eastAsia="楷体" w:hAnsi="楷体" w:hint="eastAsia"/>
          <w:sz w:val="32"/>
          <w:szCs w:val="32"/>
        </w:rPr>
        <w:t>工作活动绩效目标</w:t>
      </w:r>
    </w:p>
    <w:p w:rsidR="005E0C05" w:rsidRDefault="00BA4162">
      <w:pPr>
        <w:jc w:val="center"/>
        <w:outlineLvl w:val="0"/>
        <w:rPr>
          <w:rFonts w:ascii="仿宋" w:eastAsia="仿宋" w:hAnsi="仿宋"/>
          <w:sz w:val="32"/>
        </w:rPr>
      </w:pPr>
      <w:r>
        <w:rPr>
          <w:rFonts w:ascii="仿宋" w:eastAsia="仿宋" w:hAnsi="仿宋" w:hint="eastAsia"/>
          <w:sz w:val="32"/>
        </w:rPr>
        <w:t>部门职责</w:t>
      </w:r>
      <w:r>
        <w:rPr>
          <w:rFonts w:ascii="仿宋" w:eastAsia="仿宋" w:hAnsi="仿宋"/>
          <w:sz w:val="32"/>
        </w:rPr>
        <w:t>-</w:t>
      </w:r>
      <w:r>
        <w:rPr>
          <w:rFonts w:ascii="仿宋" w:eastAsia="仿宋" w:hAnsi="仿宋" w:hint="eastAsia"/>
          <w:sz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5E0C05">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5E0C05" w:rsidRDefault="00BA4162">
            <w:pPr>
              <w:spacing w:line="300" w:lineRule="exact"/>
              <w:jc w:val="left"/>
              <w:rPr>
                <w:rFonts w:ascii="方正小标宋_GBK" w:eastAsia="方正小标宋_GBK"/>
                <w:sz w:val="24"/>
              </w:rPr>
            </w:pPr>
            <w:r>
              <w:rPr>
                <w:rFonts w:ascii="方正小标宋_GBK" w:eastAsia="方正小标宋_GBK"/>
                <w:sz w:val="24"/>
              </w:rPr>
              <w:t>714</w:t>
            </w:r>
            <w:r>
              <w:rPr>
                <w:rFonts w:ascii="方正小标宋_GBK" w:eastAsia="方正小标宋_GBK" w:hint="eastAsia"/>
                <w:sz w:val="24"/>
              </w:rPr>
              <w:t>工商联</w:t>
            </w:r>
          </w:p>
        </w:tc>
        <w:tc>
          <w:tcPr>
            <w:tcW w:w="2948" w:type="dxa"/>
            <w:gridSpan w:val="4"/>
            <w:tcBorders>
              <w:top w:val="single" w:sz="6" w:space="0" w:color="FFFFFF"/>
              <w:left w:val="single" w:sz="6" w:space="0" w:color="FFFFFF"/>
              <w:right w:val="single" w:sz="6" w:space="0" w:color="FFFFFF"/>
            </w:tcBorders>
            <w:vAlign w:val="center"/>
          </w:tcPr>
          <w:p w:rsidR="005E0C05" w:rsidRDefault="00BA4162">
            <w:pPr>
              <w:spacing w:line="300" w:lineRule="exact"/>
              <w:jc w:val="right"/>
              <w:rPr>
                <w:rFonts w:ascii="方正书宋_GBK" w:eastAsia="方正书宋_GBK"/>
                <w:sz w:val="24"/>
              </w:rPr>
            </w:pPr>
            <w:r>
              <w:rPr>
                <w:rFonts w:ascii="方正书宋_GBK" w:eastAsia="方正书宋_GBK" w:hint="eastAsia"/>
                <w:sz w:val="24"/>
              </w:rPr>
              <w:t>单位：万元</w:t>
            </w:r>
          </w:p>
        </w:tc>
      </w:tr>
      <w:tr w:rsidR="005E0C05">
        <w:tblPrEx>
          <w:tblCellMar>
            <w:top w:w="0" w:type="dxa"/>
            <w:bottom w:w="0" w:type="dxa"/>
          </w:tblCellMar>
        </w:tblPrEx>
        <w:trPr>
          <w:trHeight w:val="227"/>
          <w:tblHeader/>
          <w:jc w:val="center"/>
        </w:trPr>
        <w:tc>
          <w:tcPr>
            <w:tcW w:w="2341" w:type="dxa"/>
            <w:vMerge w:val="restart"/>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评价标准</w:t>
            </w:r>
          </w:p>
        </w:tc>
      </w:tr>
      <w:tr w:rsidR="005E0C05">
        <w:tblPrEx>
          <w:tblCellMar>
            <w:top w:w="0" w:type="dxa"/>
            <w:bottom w:w="0" w:type="dxa"/>
          </w:tblCellMar>
        </w:tblPrEx>
        <w:trPr>
          <w:trHeight w:val="227"/>
          <w:tblHeader/>
          <w:jc w:val="center"/>
        </w:trPr>
        <w:tc>
          <w:tcPr>
            <w:tcW w:w="2341" w:type="dxa"/>
            <w:vMerge/>
            <w:vAlign w:val="center"/>
          </w:tcPr>
          <w:p w:rsidR="005E0C05" w:rsidRDefault="005E0C05">
            <w:pPr>
              <w:spacing w:line="300" w:lineRule="exact"/>
              <w:jc w:val="left"/>
              <w:outlineLvl w:val="0"/>
            </w:pPr>
          </w:p>
        </w:tc>
        <w:tc>
          <w:tcPr>
            <w:tcW w:w="1276" w:type="dxa"/>
            <w:vMerge/>
            <w:vAlign w:val="center"/>
          </w:tcPr>
          <w:p w:rsidR="005E0C05" w:rsidRDefault="005E0C05">
            <w:pPr>
              <w:spacing w:line="300" w:lineRule="exact"/>
              <w:jc w:val="left"/>
              <w:outlineLvl w:val="0"/>
            </w:pPr>
          </w:p>
        </w:tc>
        <w:tc>
          <w:tcPr>
            <w:tcW w:w="2976" w:type="dxa"/>
            <w:vMerge/>
            <w:vAlign w:val="center"/>
          </w:tcPr>
          <w:p w:rsidR="005E0C05" w:rsidRDefault="005E0C05">
            <w:pPr>
              <w:spacing w:line="300" w:lineRule="exact"/>
              <w:jc w:val="left"/>
              <w:outlineLvl w:val="0"/>
            </w:pPr>
          </w:p>
        </w:tc>
        <w:tc>
          <w:tcPr>
            <w:tcW w:w="2976" w:type="dxa"/>
            <w:vMerge/>
            <w:vAlign w:val="center"/>
          </w:tcPr>
          <w:p w:rsidR="005E0C05" w:rsidRDefault="005E0C05">
            <w:pPr>
              <w:spacing w:line="300" w:lineRule="exact"/>
              <w:jc w:val="left"/>
              <w:outlineLvl w:val="0"/>
            </w:pPr>
          </w:p>
        </w:tc>
        <w:tc>
          <w:tcPr>
            <w:tcW w:w="1417" w:type="dxa"/>
            <w:vMerge/>
            <w:vAlign w:val="center"/>
          </w:tcPr>
          <w:p w:rsidR="005E0C05" w:rsidRDefault="005E0C05">
            <w:pPr>
              <w:spacing w:line="300" w:lineRule="exact"/>
              <w:jc w:val="left"/>
              <w:outlineLvl w:val="0"/>
            </w:pPr>
          </w:p>
        </w:tc>
        <w:tc>
          <w:tcPr>
            <w:tcW w:w="737" w:type="dxa"/>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5E0C05" w:rsidRDefault="00BA4162">
            <w:pPr>
              <w:spacing w:line="300" w:lineRule="exact"/>
              <w:jc w:val="center"/>
              <w:rPr>
                <w:rFonts w:ascii="方正书宋_GBK" w:eastAsia="方正书宋_GBK"/>
                <w:b/>
              </w:rPr>
            </w:pPr>
            <w:r>
              <w:rPr>
                <w:rFonts w:ascii="方正书宋_GBK" w:eastAsia="方正书宋_GBK" w:hint="eastAsia"/>
                <w:b/>
              </w:rPr>
              <w:t>差</w:t>
            </w:r>
          </w:p>
        </w:tc>
      </w:tr>
      <w:tr w:rsidR="005E0C05">
        <w:tblPrEx>
          <w:tblCellMar>
            <w:top w:w="0" w:type="dxa"/>
            <w:bottom w:w="0" w:type="dxa"/>
          </w:tblCellMar>
        </w:tblPrEx>
        <w:trPr>
          <w:trHeight w:val="227"/>
          <w:jc w:val="center"/>
        </w:trPr>
        <w:tc>
          <w:tcPr>
            <w:tcW w:w="2341" w:type="dxa"/>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参政议政</w:t>
            </w:r>
          </w:p>
        </w:tc>
        <w:tc>
          <w:tcPr>
            <w:tcW w:w="1276" w:type="dxa"/>
            <w:vAlign w:val="center"/>
          </w:tcPr>
          <w:p w:rsidR="005E0C05" w:rsidRDefault="005E0C05">
            <w:pPr>
              <w:spacing w:line="300" w:lineRule="exact"/>
              <w:jc w:val="left"/>
              <w:rPr>
                <w:rFonts w:ascii="方正书宋_GBK" w:eastAsia="方正书宋_GBK"/>
              </w:rPr>
            </w:pP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参政议政、社会服务等事项</w:t>
            </w: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增强组织凝聚力和社会影响力，提升参政议政水平。组织经贸洽谈、招商引资等经济活动，助力县域经济发展。</w:t>
            </w:r>
          </w:p>
        </w:tc>
        <w:tc>
          <w:tcPr>
            <w:tcW w:w="1417" w:type="dxa"/>
            <w:vAlign w:val="center"/>
          </w:tcPr>
          <w:p w:rsidR="005E0C05" w:rsidRDefault="005E0C05">
            <w:pPr>
              <w:spacing w:line="300" w:lineRule="exact"/>
              <w:jc w:val="left"/>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r>
      <w:tr w:rsidR="005E0C05">
        <w:tblPrEx>
          <w:tblCellMar>
            <w:top w:w="0" w:type="dxa"/>
            <w:bottom w:w="0" w:type="dxa"/>
          </w:tblCellMar>
        </w:tblPrEx>
        <w:trPr>
          <w:trHeight w:val="227"/>
          <w:jc w:val="center"/>
        </w:trPr>
        <w:tc>
          <w:tcPr>
            <w:tcW w:w="2341" w:type="dxa"/>
            <w:vMerge w:val="restart"/>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 xml:space="preserve">　　参政议政</w:t>
            </w:r>
          </w:p>
        </w:tc>
        <w:tc>
          <w:tcPr>
            <w:tcW w:w="1276" w:type="dxa"/>
            <w:vMerge w:val="restart"/>
            <w:vAlign w:val="center"/>
          </w:tcPr>
          <w:p w:rsidR="005E0C05" w:rsidRDefault="005E0C05">
            <w:pPr>
              <w:spacing w:line="300" w:lineRule="exact"/>
              <w:jc w:val="left"/>
              <w:rPr>
                <w:rFonts w:ascii="方正书宋_GBK" w:eastAsia="方正书宋_GBK"/>
              </w:rPr>
            </w:pP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t>组织开展调研，向县政协提交大会发言和集体提案，反映社情民意，与县政府对口单位紧密联系。开展各种活动及相关会议</w:t>
            </w: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t>提升参政议政水平，为社会发展建言献策。</w:t>
            </w: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提交调研报告数量</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3</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2</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5E0C05">
        <w:tblPrEx>
          <w:tblCellMar>
            <w:top w:w="0" w:type="dxa"/>
            <w:bottom w:w="0" w:type="dxa"/>
          </w:tblCellMar>
        </w:tblPrEx>
        <w:trPr>
          <w:trHeight w:val="227"/>
          <w:jc w:val="center"/>
        </w:trPr>
        <w:tc>
          <w:tcPr>
            <w:tcW w:w="2341" w:type="dxa"/>
            <w:vMerge/>
            <w:vAlign w:val="center"/>
          </w:tcPr>
          <w:p w:rsidR="005E0C05" w:rsidRDefault="005E0C05">
            <w:pPr>
              <w:spacing w:line="300" w:lineRule="exact"/>
              <w:jc w:val="left"/>
              <w:rPr>
                <w:rFonts w:ascii="方正书宋_GBK" w:eastAsia="方正书宋_GBK"/>
                <w:b/>
              </w:rPr>
            </w:pPr>
          </w:p>
        </w:tc>
        <w:tc>
          <w:tcPr>
            <w:tcW w:w="12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提交县政协大会集体提案</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3</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2</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5E0C05">
        <w:tblPrEx>
          <w:tblCellMar>
            <w:top w:w="0" w:type="dxa"/>
            <w:bottom w:w="0" w:type="dxa"/>
          </w:tblCellMar>
        </w:tblPrEx>
        <w:trPr>
          <w:trHeight w:val="227"/>
          <w:jc w:val="center"/>
        </w:trPr>
        <w:tc>
          <w:tcPr>
            <w:tcW w:w="2341" w:type="dxa"/>
            <w:vMerge w:val="restart"/>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 xml:space="preserve">　　社会服务</w:t>
            </w:r>
          </w:p>
        </w:tc>
        <w:tc>
          <w:tcPr>
            <w:tcW w:w="1276" w:type="dxa"/>
            <w:vMerge w:val="restart"/>
            <w:vAlign w:val="center"/>
          </w:tcPr>
          <w:p w:rsidR="005E0C05" w:rsidRDefault="005E0C05">
            <w:pPr>
              <w:spacing w:line="300" w:lineRule="exact"/>
              <w:jc w:val="left"/>
              <w:rPr>
                <w:rFonts w:ascii="方正书宋_GBK" w:eastAsia="方正书宋_GBK"/>
              </w:rPr>
            </w:pP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t>积极搭建服务平台，举办招商会、银企对接会、招商引资，民企活动及法律维权、科技进民企活动。加强与知名企业的合作交流。组织会员企业参与农村面貌改造提升行动、社会扶贫和公益事业。</w:t>
            </w: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t>引导会员积极承担社会责任，热心公益事业发挥工商联在政府管理和服务非公有制经济中的助手作用，助力县域经济发展</w:t>
            </w: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银企对接会次数</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2</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1</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0</w:t>
            </w:r>
          </w:p>
        </w:tc>
      </w:tr>
      <w:tr w:rsidR="005E0C05">
        <w:tblPrEx>
          <w:tblCellMar>
            <w:top w:w="0" w:type="dxa"/>
            <w:bottom w:w="0" w:type="dxa"/>
          </w:tblCellMar>
        </w:tblPrEx>
        <w:trPr>
          <w:trHeight w:val="227"/>
          <w:jc w:val="center"/>
        </w:trPr>
        <w:tc>
          <w:tcPr>
            <w:tcW w:w="2341" w:type="dxa"/>
            <w:vMerge/>
            <w:vAlign w:val="center"/>
          </w:tcPr>
          <w:p w:rsidR="005E0C05" w:rsidRDefault="005E0C05">
            <w:pPr>
              <w:spacing w:line="300" w:lineRule="exact"/>
              <w:jc w:val="left"/>
              <w:rPr>
                <w:rFonts w:ascii="方正书宋_GBK" w:eastAsia="方正书宋_GBK"/>
                <w:b/>
              </w:rPr>
            </w:pPr>
          </w:p>
        </w:tc>
        <w:tc>
          <w:tcPr>
            <w:tcW w:w="12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法律维权服务次数</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3</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2</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5E0C05">
        <w:tblPrEx>
          <w:tblCellMar>
            <w:top w:w="0" w:type="dxa"/>
            <w:bottom w:w="0" w:type="dxa"/>
          </w:tblCellMar>
        </w:tblPrEx>
        <w:trPr>
          <w:trHeight w:val="227"/>
          <w:jc w:val="center"/>
        </w:trPr>
        <w:tc>
          <w:tcPr>
            <w:tcW w:w="2341" w:type="dxa"/>
            <w:vMerge/>
            <w:vAlign w:val="center"/>
          </w:tcPr>
          <w:p w:rsidR="005E0C05" w:rsidRDefault="005E0C05">
            <w:pPr>
              <w:spacing w:line="300" w:lineRule="exact"/>
              <w:jc w:val="left"/>
              <w:rPr>
                <w:rFonts w:ascii="方正书宋_GBK" w:eastAsia="方正书宋_GBK"/>
                <w:b/>
              </w:rPr>
            </w:pPr>
          </w:p>
        </w:tc>
        <w:tc>
          <w:tcPr>
            <w:tcW w:w="12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组织招商引资活动次数</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3</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2</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5E0C05">
        <w:tblPrEx>
          <w:tblCellMar>
            <w:top w:w="0" w:type="dxa"/>
            <w:bottom w:w="0" w:type="dxa"/>
          </w:tblCellMar>
        </w:tblPrEx>
        <w:trPr>
          <w:trHeight w:val="227"/>
          <w:jc w:val="center"/>
        </w:trPr>
        <w:tc>
          <w:tcPr>
            <w:tcW w:w="2341" w:type="dxa"/>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组织建设</w:t>
            </w:r>
          </w:p>
        </w:tc>
        <w:tc>
          <w:tcPr>
            <w:tcW w:w="1276" w:type="dxa"/>
            <w:vAlign w:val="center"/>
          </w:tcPr>
          <w:p w:rsidR="005E0C05" w:rsidRDefault="005E0C05">
            <w:pPr>
              <w:spacing w:line="300" w:lineRule="exact"/>
              <w:jc w:val="left"/>
              <w:rPr>
                <w:rFonts w:ascii="方正书宋_GBK" w:eastAsia="方正书宋_GBK"/>
              </w:rPr>
            </w:pP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组织建设及宣传教育、培训等事项</w:t>
            </w: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发展工商联会员、指导基层工商联组织建设；组织培训、思想政治教育，对非公有制经济优秀事迹进行宣传等事项。</w:t>
            </w:r>
          </w:p>
        </w:tc>
        <w:tc>
          <w:tcPr>
            <w:tcW w:w="1417" w:type="dxa"/>
            <w:vAlign w:val="center"/>
          </w:tcPr>
          <w:p w:rsidR="005E0C05" w:rsidRDefault="005E0C05">
            <w:pPr>
              <w:spacing w:line="300" w:lineRule="exact"/>
              <w:jc w:val="left"/>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r>
      <w:tr w:rsidR="005E0C05">
        <w:tblPrEx>
          <w:tblCellMar>
            <w:top w:w="0" w:type="dxa"/>
            <w:bottom w:w="0" w:type="dxa"/>
          </w:tblCellMar>
        </w:tblPrEx>
        <w:trPr>
          <w:trHeight w:val="227"/>
          <w:jc w:val="center"/>
        </w:trPr>
        <w:tc>
          <w:tcPr>
            <w:tcW w:w="2341" w:type="dxa"/>
            <w:vMerge w:val="restart"/>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 xml:space="preserve">　　组织建设及宣传教育、培训</w:t>
            </w:r>
          </w:p>
        </w:tc>
        <w:tc>
          <w:tcPr>
            <w:tcW w:w="1276" w:type="dxa"/>
            <w:vMerge w:val="restart"/>
            <w:vAlign w:val="center"/>
          </w:tcPr>
          <w:p w:rsidR="005E0C05" w:rsidRDefault="005E0C05">
            <w:pPr>
              <w:spacing w:line="300" w:lineRule="exact"/>
              <w:jc w:val="left"/>
              <w:rPr>
                <w:rFonts w:ascii="方正书宋_GBK" w:eastAsia="方正书宋_GBK"/>
              </w:rPr>
            </w:pP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t>贯彻省市工商联组织建设工作方针，指导全县各级组织的建设，维护会员合法权益，组织换届、培训、思想教育和基层建设工作，对非公有制经济优</w:t>
            </w:r>
            <w:r>
              <w:rPr>
                <w:rFonts w:ascii="方正书宋_GBK" w:eastAsia="方正书宋_GBK" w:hint="eastAsia"/>
              </w:rPr>
              <w:lastRenderedPageBreak/>
              <w:t>秀事迹进行宣传。</w:t>
            </w:r>
          </w:p>
        </w:tc>
        <w:tc>
          <w:tcPr>
            <w:tcW w:w="2976" w:type="dxa"/>
            <w:vMerge w:val="restart"/>
            <w:vAlign w:val="center"/>
          </w:tcPr>
          <w:p w:rsidR="005E0C05" w:rsidRDefault="00BA4162">
            <w:pPr>
              <w:spacing w:line="300" w:lineRule="exact"/>
              <w:jc w:val="left"/>
              <w:rPr>
                <w:rFonts w:ascii="方正书宋_GBK" w:eastAsia="方正书宋_GBK"/>
              </w:rPr>
            </w:pPr>
            <w:r>
              <w:rPr>
                <w:rFonts w:ascii="方正书宋_GBK" w:eastAsia="方正书宋_GBK" w:hint="eastAsia"/>
              </w:rPr>
              <w:lastRenderedPageBreak/>
              <w:t>指导全县各级组织建设。提升民营企业家素质，推进民营企业文化建设，提升工商联工作影响力。</w:t>
            </w: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新会员培训合格率</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5E0C05">
        <w:tblPrEx>
          <w:tblCellMar>
            <w:top w:w="0" w:type="dxa"/>
            <w:bottom w:w="0" w:type="dxa"/>
          </w:tblCellMar>
        </w:tblPrEx>
        <w:trPr>
          <w:trHeight w:val="227"/>
          <w:jc w:val="center"/>
        </w:trPr>
        <w:tc>
          <w:tcPr>
            <w:tcW w:w="2341" w:type="dxa"/>
            <w:vMerge/>
            <w:vAlign w:val="center"/>
          </w:tcPr>
          <w:p w:rsidR="005E0C05" w:rsidRDefault="005E0C05">
            <w:pPr>
              <w:spacing w:line="300" w:lineRule="exact"/>
              <w:jc w:val="left"/>
              <w:rPr>
                <w:rFonts w:ascii="方正书宋_GBK" w:eastAsia="方正书宋_GBK"/>
                <w:b/>
              </w:rPr>
            </w:pPr>
          </w:p>
        </w:tc>
        <w:tc>
          <w:tcPr>
            <w:tcW w:w="12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培训</w:t>
            </w:r>
            <w:proofErr w:type="gramStart"/>
            <w:r>
              <w:rPr>
                <w:rFonts w:ascii="方正书宋_GBK" w:eastAsia="方正书宋_GBK" w:hint="eastAsia"/>
              </w:rPr>
              <w:t>人次</w:t>
            </w:r>
            <w:r>
              <w:rPr>
                <w:rFonts w:ascii="方正书宋_GBK" w:eastAsia="方正书宋_GBK"/>
              </w:rPr>
              <w:t>(</w:t>
            </w:r>
            <w:proofErr w:type="gramEnd"/>
            <w:r>
              <w:rPr>
                <w:rFonts w:ascii="方正书宋_GBK" w:eastAsia="方正书宋_GBK" w:hint="eastAsia"/>
              </w:rPr>
              <w:t>人）</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r>
      <w:tr w:rsidR="005E0C05">
        <w:tblPrEx>
          <w:tblCellMar>
            <w:top w:w="0" w:type="dxa"/>
            <w:bottom w:w="0" w:type="dxa"/>
          </w:tblCellMar>
        </w:tblPrEx>
        <w:trPr>
          <w:trHeight w:val="227"/>
          <w:jc w:val="center"/>
        </w:trPr>
        <w:tc>
          <w:tcPr>
            <w:tcW w:w="2341" w:type="dxa"/>
            <w:vMerge/>
            <w:vAlign w:val="center"/>
          </w:tcPr>
          <w:p w:rsidR="005E0C05" w:rsidRDefault="005E0C05">
            <w:pPr>
              <w:spacing w:line="300" w:lineRule="exact"/>
              <w:jc w:val="left"/>
              <w:rPr>
                <w:rFonts w:ascii="方正书宋_GBK" w:eastAsia="方正书宋_GBK"/>
                <w:b/>
              </w:rPr>
            </w:pPr>
          </w:p>
        </w:tc>
        <w:tc>
          <w:tcPr>
            <w:tcW w:w="12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2976" w:type="dxa"/>
            <w:vMerge/>
            <w:vAlign w:val="center"/>
          </w:tcPr>
          <w:p w:rsidR="005E0C05" w:rsidRDefault="005E0C05">
            <w:pPr>
              <w:spacing w:line="300" w:lineRule="exact"/>
              <w:jc w:val="left"/>
              <w:rPr>
                <w:rFonts w:ascii="方正书宋_GBK" w:eastAsia="方正书宋_GBK"/>
              </w:rPr>
            </w:pP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新会员培训</w:t>
            </w:r>
            <w:r>
              <w:rPr>
                <w:rFonts w:ascii="方正书宋_GBK" w:eastAsia="方正书宋_GBK" w:hint="eastAsia"/>
              </w:rPr>
              <w:lastRenderedPageBreak/>
              <w:t>率</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lastRenderedPageBreak/>
              <w:t>90%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r>
      <w:tr w:rsidR="005E0C05">
        <w:tblPrEx>
          <w:tblCellMar>
            <w:top w:w="0" w:type="dxa"/>
            <w:bottom w:w="0" w:type="dxa"/>
          </w:tblCellMar>
        </w:tblPrEx>
        <w:trPr>
          <w:trHeight w:val="227"/>
          <w:jc w:val="center"/>
        </w:trPr>
        <w:tc>
          <w:tcPr>
            <w:tcW w:w="2341" w:type="dxa"/>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lastRenderedPageBreak/>
              <w:t>工商联事务管理</w:t>
            </w:r>
          </w:p>
        </w:tc>
        <w:tc>
          <w:tcPr>
            <w:tcW w:w="1276" w:type="dxa"/>
            <w:vAlign w:val="center"/>
          </w:tcPr>
          <w:p w:rsidR="005E0C05" w:rsidRDefault="005E0C05">
            <w:pPr>
              <w:spacing w:line="300" w:lineRule="exact"/>
              <w:jc w:val="left"/>
              <w:rPr>
                <w:rFonts w:ascii="方正书宋_GBK" w:eastAsia="方正书宋_GBK"/>
              </w:rPr>
            </w:pP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综合性事务管理等事项</w:t>
            </w: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保障工商联各项工作顺利开展</w:t>
            </w:r>
          </w:p>
        </w:tc>
        <w:tc>
          <w:tcPr>
            <w:tcW w:w="1417" w:type="dxa"/>
            <w:vAlign w:val="center"/>
          </w:tcPr>
          <w:p w:rsidR="005E0C05" w:rsidRDefault="005E0C05">
            <w:pPr>
              <w:spacing w:line="300" w:lineRule="exact"/>
              <w:jc w:val="left"/>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c>
          <w:tcPr>
            <w:tcW w:w="737" w:type="dxa"/>
            <w:vAlign w:val="center"/>
          </w:tcPr>
          <w:p w:rsidR="005E0C05" w:rsidRDefault="005E0C05">
            <w:pPr>
              <w:spacing w:line="300" w:lineRule="exact"/>
              <w:jc w:val="center"/>
              <w:rPr>
                <w:rFonts w:ascii="方正书宋_GBK" w:eastAsia="方正书宋_GBK"/>
              </w:rPr>
            </w:pPr>
          </w:p>
        </w:tc>
      </w:tr>
      <w:tr w:rsidR="005E0C05">
        <w:tblPrEx>
          <w:tblCellMar>
            <w:top w:w="0" w:type="dxa"/>
            <w:bottom w:w="0" w:type="dxa"/>
          </w:tblCellMar>
        </w:tblPrEx>
        <w:trPr>
          <w:trHeight w:val="227"/>
          <w:jc w:val="center"/>
        </w:trPr>
        <w:tc>
          <w:tcPr>
            <w:tcW w:w="2341" w:type="dxa"/>
            <w:vAlign w:val="center"/>
          </w:tcPr>
          <w:p w:rsidR="005E0C05" w:rsidRDefault="00BA4162">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5E0C05" w:rsidRDefault="005E0C05">
            <w:pPr>
              <w:spacing w:line="300" w:lineRule="exact"/>
              <w:jc w:val="left"/>
              <w:rPr>
                <w:rFonts w:ascii="方正书宋_GBK" w:eastAsia="方正书宋_GBK"/>
              </w:rPr>
            </w:pP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档案、信息、机关各类会议、财务、机要、保密、安全保卫、固定资产、车辆等管理和后勤保障工作。</w:t>
            </w:r>
          </w:p>
        </w:tc>
        <w:tc>
          <w:tcPr>
            <w:tcW w:w="2976"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保证工商联日常工作正常运转</w:t>
            </w:r>
          </w:p>
        </w:tc>
        <w:tc>
          <w:tcPr>
            <w:tcW w:w="1417" w:type="dxa"/>
            <w:vAlign w:val="center"/>
          </w:tcPr>
          <w:p w:rsidR="005E0C05" w:rsidRDefault="00BA4162">
            <w:pPr>
              <w:spacing w:line="300" w:lineRule="exact"/>
              <w:jc w:val="left"/>
              <w:rPr>
                <w:rFonts w:ascii="方正书宋_GBK" w:eastAsia="方正书宋_GBK"/>
              </w:rPr>
            </w:pPr>
            <w:r>
              <w:rPr>
                <w:rFonts w:ascii="方正书宋_GBK" w:eastAsia="方正书宋_GBK" w:hint="eastAsia"/>
              </w:rPr>
              <w:t>综合事务工作完成率</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5E0C05" w:rsidRDefault="00BA41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bl>
    <w:p w:rsidR="005E0C05" w:rsidRDefault="005E0C05">
      <w:pPr>
        <w:spacing w:line="300" w:lineRule="exact"/>
        <w:jc w:val="left"/>
        <w:outlineLvl w:val="0"/>
        <w:sectPr w:rsidR="005E0C05">
          <w:headerReference w:type="default" r:id="rId8"/>
          <w:pgSz w:w="16839" w:h="11907" w:orient="landscape"/>
          <w:pgMar w:top="1020" w:right="1361" w:bottom="1020" w:left="1361" w:header="851" w:footer="992" w:gutter="0"/>
          <w:cols w:space="720"/>
          <w:docGrid w:type="lines" w:linePitch="312"/>
        </w:sectPr>
      </w:pPr>
    </w:p>
    <w:p w:rsidR="005E0C05" w:rsidRDefault="00BA416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六、政府采购预算情况</w:t>
      </w:r>
    </w:p>
    <w:p w:rsidR="005E0C05" w:rsidRDefault="00BA4162">
      <w:pPr>
        <w:adjustRightInd w:val="0"/>
        <w:snapToGrid w:val="0"/>
        <w:spacing w:line="600" w:lineRule="exact"/>
        <w:ind w:firstLineChars="200" w:firstLine="640"/>
        <w:jc w:val="left"/>
        <w:rPr>
          <w:rFonts w:ascii="仿宋" w:eastAsia="仿宋" w:hAnsi="仿宋" w:cs="仿宋_GB2312"/>
          <w:sz w:val="32"/>
          <w:szCs w:val="32"/>
        </w:rPr>
      </w:pP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安排政府采购预算</w:t>
      </w:r>
      <w:r>
        <w:rPr>
          <w:rFonts w:ascii="仿宋" w:eastAsia="仿宋" w:hAnsi="仿宋" w:cs="仿宋_GB2312"/>
          <w:sz w:val="32"/>
          <w:szCs w:val="32"/>
        </w:rPr>
        <w:t>0</w:t>
      </w:r>
      <w:r>
        <w:rPr>
          <w:rFonts w:ascii="仿宋" w:eastAsia="仿宋" w:hAnsi="仿宋" w:cs="仿宋_GB2312" w:hint="eastAsia"/>
          <w:sz w:val="32"/>
          <w:szCs w:val="32"/>
        </w:rPr>
        <w:t>万元。</w:t>
      </w:r>
    </w:p>
    <w:p w:rsidR="005E0C05" w:rsidRDefault="00BA4162">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5E0C05" w:rsidRDefault="00BA4162">
      <w:pPr>
        <w:pStyle w:val="Normal"/>
        <w:ind w:firstLineChars="200" w:firstLine="640"/>
        <w:rPr>
          <w:rFonts w:ascii="仿宋" w:eastAsia="仿宋" w:hAnsi="仿宋"/>
          <w:bCs/>
          <w:sz w:val="32"/>
          <w:szCs w:val="32"/>
          <w:lang w:eastAsia="zh-CN"/>
        </w:rPr>
      </w:pPr>
      <w:r>
        <w:rPr>
          <w:rFonts w:ascii="仿宋_GB2312" w:eastAsia="仿宋_GB2312" w:hAnsi="仿宋_GB2312" w:cs="仿宋_GB2312" w:hint="eastAsia"/>
          <w:sz w:val="32"/>
          <w:szCs w:val="32"/>
          <w:lang w:eastAsia="zh-CN"/>
        </w:rPr>
        <w:t>无极县工商联上年末固定资产为</w:t>
      </w:r>
      <w:r>
        <w:rPr>
          <w:rFonts w:ascii="仿宋_GB2312" w:eastAsia="仿宋_GB2312" w:hAnsi="仿宋_GB2312" w:cs="仿宋_GB2312" w:hint="eastAsia"/>
          <w:sz w:val="32"/>
          <w:szCs w:val="32"/>
          <w:lang w:eastAsia="zh-CN"/>
        </w:rPr>
        <w:t>1.53</w:t>
      </w:r>
      <w:r>
        <w:rPr>
          <w:rFonts w:ascii="仿宋_GB2312" w:eastAsia="仿宋_GB2312" w:hAnsi="仿宋_GB2312" w:cs="仿宋_GB2312" w:hint="eastAsia"/>
          <w:sz w:val="32"/>
          <w:szCs w:val="32"/>
          <w:lang w:eastAsia="zh-CN"/>
        </w:rPr>
        <w:t>万元（详见下表）。本年度拟购置固定资产为</w:t>
      </w:r>
      <w:r>
        <w:rPr>
          <w:rFonts w:ascii="仿宋_GB2312" w:eastAsia="仿宋_GB2312" w:hAnsi="仿宋_GB2312" w:cs="仿宋_GB2312" w:hint="eastAsia"/>
          <w:sz w:val="32"/>
          <w:szCs w:val="32"/>
          <w:lang w:eastAsia="zh-CN"/>
        </w:rPr>
        <w:t>0</w:t>
      </w:r>
      <w:r>
        <w:rPr>
          <w:rFonts w:ascii="仿宋_GB2312" w:eastAsia="仿宋_GB2312" w:hAnsi="仿宋_GB2312" w:cs="仿宋_GB2312" w:hint="eastAsia"/>
          <w:sz w:val="32"/>
          <w:szCs w:val="32"/>
          <w:lang w:eastAsia="zh-CN"/>
        </w:rPr>
        <w:t>万元。</w:t>
      </w:r>
    </w:p>
    <w:p w:rsidR="005E0C05" w:rsidRDefault="00BA4162">
      <w:pPr>
        <w:autoSpaceDE w:val="0"/>
        <w:autoSpaceDN w:val="0"/>
        <w:adjustRightInd w:val="0"/>
        <w:ind w:leftChars="200" w:left="420" w:firstLineChars="750" w:firstLine="2400"/>
        <w:rPr>
          <w:rFonts w:ascii="仿宋" w:eastAsia="仿宋" w:hAnsi="仿宋"/>
          <w:sz w:val="32"/>
        </w:rPr>
      </w:pPr>
      <w:r>
        <w:rPr>
          <w:rFonts w:ascii="仿宋" w:eastAsia="仿宋" w:hAnsi="仿宋" w:hint="eastAsia"/>
          <w:sz w:val="32"/>
        </w:rPr>
        <w:t xml:space="preserve">           </w:t>
      </w:r>
      <w:r>
        <w:rPr>
          <w:rFonts w:ascii="仿宋" w:eastAsia="仿宋" w:hAnsi="仿宋" w:hint="eastAsia"/>
          <w:sz w:val="32"/>
        </w:rPr>
        <w:t>工商联固定资产占用情况表</w:t>
      </w:r>
    </w:p>
    <w:tbl>
      <w:tblPr>
        <w:tblW w:w="10305" w:type="dxa"/>
        <w:tblInd w:w="1091" w:type="dxa"/>
        <w:tblLayout w:type="fixed"/>
        <w:tblLook w:val="04A0" w:firstRow="1" w:lastRow="0" w:firstColumn="1" w:lastColumn="0" w:noHBand="0" w:noVBand="1"/>
      </w:tblPr>
      <w:tblGrid>
        <w:gridCol w:w="3150"/>
        <w:gridCol w:w="2745"/>
        <w:gridCol w:w="4410"/>
      </w:tblGrid>
      <w:tr w:rsidR="005E0C05">
        <w:tblPrEx>
          <w:tblCellMar>
            <w:top w:w="0" w:type="dxa"/>
            <w:bottom w:w="0" w:type="dxa"/>
          </w:tblCellMar>
        </w:tblPrEx>
        <w:trPr>
          <w:trHeight w:val="510"/>
        </w:trPr>
        <w:tc>
          <w:tcPr>
            <w:tcW w:w="5895" w:type="dxa"/>
            <w:gridSpan w:val="2"/>
            <w:tcBorders>
              <w:top w:val="nil"/>
              <w:left w:val="nil"/>
              <w:bottom w:val="nil"/>
              <w:right w:val="nil"/>
            </w:tcBorders>
            <w:vAlign w:val="center"/>
          </w:tcPr>
          <w:p w:rsidR="005E0C05" w:rsidRDefault="00BA4162">
            <w:pPr>
              <w:widowControl/>
              <w:jc w:val="left"/>
              <w:rPr>
                <w:rFonts w:ascii="宋体" w:cs="宋体"/>
                <w:kern w:val="0"/>
                <w:sz w:val="22"/>
              </w:rPr>
            </w:pPr>
            <w:r>
              <w:rPr>
                <w:rFonts w:ascii="宋体" w:hAnsi="宋体" w:cs="宋体" w:hint="eastAsia"/>
                <w:kern w:val="0"/>
                <w:sz w:val="22"/>
              </w:rPr>
              <w:t>编制部门：</w:t>
            </w:r>
            <w:r>
              <w:rPr>
                <w:rFonts w:hint="eastAsia"/>
              </w:rPr>
              <w:t>无极县工商联</w:t>
            </w:r>
          </w:p>
        </w:tc>
        <w:tc>
          <w:tcPr>
            <w:tcW w:w="4410" w:type="dxa"/>
            <w:tcBorders>
              <w:top w:val="nil"/>
              <w:left w:val="nil"/>
              <w:bottom w:val="nil"/>
              <w:right w:val="nil"/>
            </w:tcBorders>
            <w:vAlign w:val="center"/>
          </w:tcPr>
          <w:p w:rsidR="005E0C05" w:rsidRDefault="00BA4162">
            <w:pPr>
              <w:widowControl/>
              <w:jc w:val="left"/>
              <w:rPr>
                <w:rFonts w:ascii="宋体" w:cs="宋体"/>
                <w:kern w:val="0"/>
                <w:sz w:val="18"/>
                <w:szCs w:val="18"/>
              </w:rPr>
            </w:pPr>
            <w:r>
              <w:rPr>
                <w:rFonts w:ascii="宋体" w:hAnsi="宋体" w:cs="宋体" w:hint="eastAsia"/>
                <w:kern w:val="0"/>
                <w:sz w:val="18"/>
                <w:szCs w:val="18"/>
              </w:rPr>
              <w:t>截止时间：</w:t>
            </w:r>
            <w:r>
              <w:rPr>
                <w:rFonts w:ascii="宋体" w:hAnsi="宋体" w:cs="宋体"/>
                <w:kern w:val="0"/>
                <w:sz w:val="18"/>
                <w:szCs w:val="18"/>
              </w:rPr>
              <w:t>201</w:t>
            </w:r>
            <w:r>
              <w:rPr>
                <w:rFonts w:ascii="宋体" w:hAnsi="宋体" w:cs="宋体" w:hint="eastAsia"/>
                <w:kern w:val="0"/>
                <w:sz w:val="18"/>
                <w:szCs w:val="18"/>
              </w:rPr>
              <w:t>8</w:t>
            </w:r>
            <w:r>
              <w:rPr>
                <w:rFonts w:ascii="宋体" w:hAnsi="宋体" w:cs="宋体" w:hint="eastAsia"/>
                <w:kern w:val="0"/>
                <w:sz w:val="18"/>
                <w:szCs w:val="18"/>
              </w:rPr>
              <w:t>年</w:t>
            </w:r>
            <w:r>
              <w:rPr>
                <w:rFonts w:ascii="宋体" w:hAnsi="宋体" w:cs="宋体"/>
                <w:kern w:val="0"/>
                <w:sz w:val="18"/>
                <w:szCs w:val="18"/>
              </w:rPr>
              <w:t>12</w:t>
            </w:r>
            <w:r>
              <w:rPr>
                <w:rFonts w:ascii="宋体" w:hAnsi="宋体" w:cs="宋体" w:hint="eastAsia"/>
                <w:kern w:val="0"/>
                <w:sz w:val="18"/>
                <w:szCs w:val="18"/>
              </w:rPr>
              <w:t>月</w:t>
            </w:r>
            <w:r>
              <w:rPr>
                <w:rFonts w:ascii="宋体" w:hAnsi="宋体" w:cs="宋体"/>
                <w:kern w:val="0"/>
                <w:sz w:val="18"/>
                <w:szCs w:val="18"/>
              </w:rPr>
              <w:t>31</w:t>
            </w:r>
            <w:r>
              <w:rPr>
                <w:rFonts w:ascii="宋体" w:hAnsi="宋体" w:cs="宋体" w:hint="eastAsia"/>
                <w:kern w:val="0"/>
                <w:sz w:val="18"/>
                <w:szCs w:val="18"/>
              </w:rPr>
              <w:t>日</w:t>
            </w:r>
            <w:r>
              <w:rPr>
                <w:rFonts w:ascii="宋体" w:hAnsi="宋体" w:cs="宋体"/>
                <w:kern w:val="0"/>
                <w:sz w:val="18"/>
                <w:szCs w:val="18"/>
              </w:rPr>
              <w:t xml:space="preserve">  </w:t>
            </w:r>
          </w:p>
        </w:tc>
      </w:tr>
      <w:tr w:rsidR="005E0C05">
        <w:tblPrEx>
          <w:tblCellMar>
            <w:top w:w="0" w:type="dxa"/>
            <w:bottom w:w="0" w:type="dxa"/>
          </w:tblCellMar>
        </w:tblPrEx>
        <w:trPr>
          <w:trHeight w:val="645"/>
        </w:trPr>
        <w:tc>
          <w:tcPr>
            <w:tcW w:w="3150" w:type="dxa"/>
            <w:tcBorders>
              <w:top w:val="single" w:sz="4" w:space="0" w:color="auto"/>
              <w:left w:val="single" w:sz="4" w:space="0" w:color="auto"/>
              <w:bottom w:val="single" w:sz="4" w:space="0" w:color="auto"/>
              <w:right w:val="single" w:sz="4" w:space="0" w:color="auto"/>
            </w:tcBorders>
            <w:vAlign w:val="center"/>
          </w:tcPr>
          <w:p w:rsidR="005E0C05" w:rsidRDefault="00BA4162">
            <w:pPr>
              <w:widowControl/>
              <w:jc w:val="center"/>
              <w:rPr>
                <w:rFonts w:ascii="宋体" w:cs="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2745" w:type="dxa"/>
            <w:tcBorders>
              <w:top w:val="single" w:sz="4" w:space="0" w:color="auto"/>
              <w:left w:val="nil"/>
              <w:bottom w:val="single" w:sz="4" w:space="0" w:color="auto"/>
              <w:right w:val="single" w:sz="4" w:space="0" w:color="auto"/>
            </w:tcBorders>
            <w:vAlign w:val="center"/>
          </w:tcPr>
          <w:p w:rsidR="005E0C05" w:rsidRDefault="00BA4162">
            <w:pPr>
              <w:widowControl/>
              <w:jc w:val="center"/>
              <w:rPr>
                <w:rFonts w:ascii="宋体" w:cs="宋体"/>
                <w:b/>
                <w:bCs/>
                <w:kern w:val="0"/>
                <w:sz w:val="22"/>
              </w:rPr>
            </w:pPr>
            <w:r>
              <w:rPr>
                <w:rFonts w:ascii="宋体" w:hAnsi="宋体" w:cs="宋体" w:hint="eastAsia"/>
                <w:b/>
                <w:bCs/>
                <w:kern w:val="0"/>
                <w:sz w:val="22"/>
              </w:rPr>
              <w:t>数量</w:t>
            </w:r>
          </w:p>
        </w:tc>
        <w:tc>
          <w:tcPr>
            <w:tcW w:w="4410" w:type="dxa"/>
            <w:tcBorders>
              <w:top w:val="single" w:sz="4" w:space="0" w:color="auto"/>
              <w:left w:val="nil"/>
              <w:bottom w:val="single" w:sz="4" w:space="0" w:color="auto"/>
              <w:right w:val="single" w:sz="4" w:space="0" w:color="auto"/>
            </w:tcBorders>
            <w:vAlign w:val="center"/>
          </w:tcPr>
          <w:p w:rsidR="005E0C05" w:rsidRDefault="00BA4162">
            <w:pPr>
              <w:widowControl/>
              <w:jc w:val="center"/>
              <w:rPr>
                <w:rFonts w:ascii="宋体" w:cs="宋体"/>
                <w:b/>
                <w:bCs/>
                <w:kern w:val="0"/>
                <w:sz w:val="22"/>
              </w:rPr>
            </w:pPr>
            <w:r>
              <w:rPr>
                <w:rFonts w:ascii="宋体" w:hAnsi="宋体" w:cs="宋体" w:hint="eastAsia"/>
                <w:b/>
                <w:bCs/>
                <w:kern w:val="0"/>
                <w:sz w:val="22"/>
              </w:rPr>
              <w:t>价值（金额单位：万元）</w:t>
            </w: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hAnsi="宋体" w:cs="宋体" w:hint="eastAsia"/>
                <w:kern w:val="0"/>
                <w:sz w:val="22"/>
              </w:rPr>
              <w:t>资产总额</w:t>
            </w:r>
          </w:p>
        </w:tc>
        <w:tc>
          <w:tcPr>
            <w:tcW w:w="2745" w:type="dxa"/>
            <w:tcBorders>
              <w:top w:val="nil"/>
              <w:left w:val="nil"/>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cs="宋体"/>
                <w:kern w:val="0"/>
                <w:sz w:val="22"/>
              </w:rPr>
              <w:t>1.5</w:t>
            </w:r>
            <w:r>
              <w:rPr>
                <w:rFonts w:ascii="宋体" w:cs="宋体" w:hint="eastAsia"/>
                <w:kern w:val="0"/>
                <w:sz w:val="22"/>
              </w:rPr>
              <w:t>3</w:t>
            </w: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left"/>
              <w:rPr>
                <w:rFonts w:ascii="宋体" w:cs="宋体"/>
                <w:kern w:val="0"/>
                <w:sz w:val="22"/>
              </w:rPr>
            </w:pPr>
            <w:r>
              <w:rPr>
                <w:rFonts w:ascii="宋体" w:hAnsi="宋体" w:cs="宋体"/>
                <w:kern w:val="0"/>
                <w:sz w:val="22"/>
              </w:rPr>
              <w:t>1</w:t>
            </w:r>
            <w:r>
              <w:rPr>
                <w:rFonts w:ascii="宋体" w:hAnsi="宋体" w:cs="宋体" w:hint="eastAsia"/>
                <w:kern w:val="0"/>
                <w:sz w:val="22"/>
              </w:rPr>
              <w:t>、房屋（平方米）</w:t>
            </w:r>
          </w:p>
        </w:tc>
        <w:tc>
          <w:tcPr>
            <w:tcW w:w="2745"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c>
          <w:tcPr>
            <w:tcW w:w="4410"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left"/>
              <w:rPr>
                <w:rFonts w:ascii="宋体" w:cs="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2745"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c>
          <w:tcPr>
            <w:tcW w:w="4410"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left"/>
              <w:rPr>
                <w:rFonts w:ascii="宋体" w:cs="宋体"/>
                <w:kern w:val="0"/>
                <w:sz w:val="22"/>
              </w:rPr>
            </w:pPr>
            <w:r>
              <w:rPr>
                <w:rFonts w:ascii="宋体" w:hAnsi="宋体" w:cs="宋体"/>
                <w:kern w:val="0"/>
                <w:sz w:val="22"/>
              </w:rPr>
              <w:t>2</w:t>
            </w:r>
            <w:r>
              <w:rPr>
                <w:rFonts w:ascii="宋体" w:hAnsi="宋体" w:cs="宋体" w:hint="eastAsia"/>
                <w:kern w:val="0"/>
                <w:sz w:val="22"/>
              </w:rPr>
              <w:t>、车辆（台、辆）</w:t>
            </w:r>
          </w:p>
        </w:tc>
        <w:tc>
          <w:tcPr>
            <w:tcW w:w="2745"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c>
          <w:tcPr>
            <w:tcW w:w="4410"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left"/>
              <w:rPr>
                <w:rFonts w:ascii="宋体" w:cs="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2745" w:type="dxa"/>
            <w:tcBorders>
              <w:top w:val="nil"/>
              <w:left w:val="nil"/>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sz="4" w:space="0" w:color="auto"/>
              <w:right w:val="single" w:sz="4" w:space="0" w:color="auto"/>
            </w:tcBorders>
            <w:vAlign w:val="center"/>
          </w:tcPr>
          <w:p w:rsidR="005E0C05" w:rsidRDefault="005E0C05">
            <w:pPr>
              <w:widowControl/>
              <w:jc w:val="center"/>
              <w:rPr>
                <w:rFonts w:ascii="宋体" w:cs="宋体"/>
                <w:kern w:val="0"/>
                <w:sz w:val="22"/>
              </w:rPr>
            </w:pPr>
          </w:p>
        </w:tc>
      </w:tr>
      <w:tr w:rsidR="005E0C05">
        <w:tblPrEx>
          <w:tblCellMar>
            <w:top w:w="0" w:type="dxa"/>
            <w:bottom w:w="0" w:type="dxa"/>
          </w:tblCellMar>
        </w:tblPrEx>
        <w:trPr>
          <w:trHeight w:val="645"/>
        </w:trPr>
        <w:tc>
          <w:tcPr>
            <w:tcW w:w="3150" w:type="dxa"/>
            <w:tcBorders>
              <w:top w:val="nil"/>
              <w:left w:val="single" w:sz="4" w:space="0" w:color="auto"/>
              <w:bottom w:val="single" w:sz="4" w:space="0" w:color="auto"/>
              <w:right w:val="single" w:sz="4" w:space="0" w:color="auto"/>
            </w:tcBorders>
            <w:vAlign w:val="center"/>
          </w:tcPr>
          <w:p w:rsidR="005E0C05" w:rsidRDefault="00BA4162">
            <w:pPr>
              <w:widowControl/>
              <w:jc w:val="left"/>
              <w:rPr>
                <w:rFonts w:ascii="宋体" w:cs="宋体"/>
                <w:kern w:val="0"/>
                <w:sz w:val="22"/>
              </w:rPr>
            </w:pPr>
            <w:r>
              <w:rPr>
                <w:rFonts w:ascii="宋体" w:hAnsi="宋体" w:cs="宋体"/>
                <w:kern w:val="0"/>
                <w:sz w:val="22"/>
              </w:rPr>
              <w:t>4</w:t>
            </w:r>
            <w:r>
              <w:rPr>
                <w:rFonts w:ascii="宋体" w:hAnsi="宋体" w:cs="宋体" w:hint="eastAsia"/>
                <w:kern w:val="0"/>
                <w:sz w:val="22"/>
              </w:rPr>
              <w:t>、其他固定资产</w:t>
            </w:r>
          </w:p>
        </w:tc>
        <w:tc>
          <w:tcPr>
            <w:tcW w:w="2745" w:type="dxa"/>
            <w:tcBorders>
              <w:top w:val="nil"/>
              <w:left w:val="nil"/>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sz="4" w:space="0" w:color="auto"/>
              <w:right w:val="single" w:sz="4" w:space="0" w:color="auto"/>
            </w:tcBorders>
            <w:vAlign w:val="center"/>
          </w:tcPr>
          <w:p w:rsidR="005E0C05" w:rsidRDefault="00BA4162">
            <w:pPr>
              <w:widowControl/>
              <w:jc w:val="center"/>
              <w:rPr>
                <w:rFonts w:ascii="宋体" w:cs="宋体"/>
                <w:kern w:val="0"/>
                <w:sz w:val="22"/>
              </w:rPr>
            </w:pPr>
            <w:r>
              <w:rPr>
                <w:rFonts w:ascii="宋体" w:cs="宋体"/>
                <w:kern w:val="0"/>
                <w:sz w:val="22"/>
              </w:rPr>
              <w:t>1.5</w:t>
            </w:r>
            <w:r>
              <w:rPr>
                <w:rFonts w:ascii="宋体" w:cs="宋体" w:hint="eastAsia"/>
                <w:kern w:val="0"/>
                <w:sz w:val="22"/>
              </w:rPr>
              <w:t>3</w:t>
            </w:r>
          </w:p>
        </w:tc>
      </w:tr>
    </w:tbl>
    <w:p w:rsidR="005E0C05" w:rsidRDefault="00BA4162">
      <w:pPr>
        <w:autoSpaceDE w:val="0"/>
        <w:autoSpaceDN w:val="0"/>
        <w:adjustRightInd w:val="0"/>
        <w:spacing w:line="560" w:lineRule="exact"/>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八、名词解释</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lastRenderedPageBreak/>
        <w:t>6.</w:t>
      </w:r>
      <w:r>
        <w:rPr>
          <w:rFonts w:ascii="仿宋" w:eastAsia="仿宋" w:hAnsi="仿宋" w:hint="eastAsia"/>
          <w:b/>
          <w:sz w:val="32"/>
          <w:szCs w:val="32"/>
        </w:rPr>
        <w:t>机关运行经费</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5E0C05" w:rsidRDefault="00BA4162">
      <w:pPr>
        <w:spacing w:line="560" w:lineRule="exact"/>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因</w:t>
      </w:r>
      <w:r>
        <w:rPr>
          <w:rFonts w:ascii="仿宋" w:eastAsia="仿宋" w:hAnsi="仿宋" w:hint="eastAsia"/>
          <w:sz w:val="32"/>
          <w:szCs w:val="32"/>
        </w:rPr>
        <w:t>公出国（境）费是指单位公务出国（境）的国际旅费、国外城市间交通费、住宿费、伙食费、培训费、公杂费等支出。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5E0C05" w:rsidRDefault="00BA4162">
      <w:pPr>
        <w:spacing w:line="560" w:lineRule="exact"/>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5E0C05" w:rsidRDefault="00BA4162">
      <w:pPr>
        <w:autoSpaceDE w:val="0"/>
        <w:autoSpaceDN w:val="0"/>
        <w:adjustRightInd w:val="0"/>
        <w:spacing w:line="560" w:lineRule="exact"/>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5E0C05" w:rsidRDefault="001F65D1">
      <w:pPr>
        <w:spacing w:line="560" w:lineRule="exact"/>
        <w:ind w:firstLineChars="215" w:firstLine="688"/>
        <w:rPr>
          <w:rFonts w:ascii="仿宋" w:eastAsia="仿宋" w:hAnsi="仿宋"/>
          <w:sz w:val="32"/>
          <w:szCs w:val="32"/>
        </w:rPr>
      </w:pPr>
      <w:r w:rsidRPr="001F65D1">
        <w:rPr>
          <w:rFonts w:ascii="仿宋" w:eastAsia="仿宋" w:hAnsi="仿宋" w:hint="eastAsia"/>
          <w:sz w:val="32"/>
          <w:szCs w:val="32"/>
        </w:rPr>
        <w:t>我部门无其他需要说明的事项</w:t>
      </w:r>
      <w:bookmarkStart w:id="0" w:name="_GoBack"/>
      <w:bookmarkEnd w:id="0"/>
      <w:r w:rsidR="00BA4162">
        <w:rPr>
          <w:rFonts w:ascii="仿宋" w:eastAsia="仿宋" w:hAnsi="仿宋" w:hint="eastAsia"/>
          <w:sz w:val="32"/>
          <w:szCs w:val="32"/>
        </w:rPr>
        <w:t>。</w:t>
      </w:r>
    </w:p>
    <w:sectPr w:rsidR="005E0C05">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4162" w:rsidRDefault="00BA4162">
      <w:r>
        <w:separator/>
      </w:r>
    </w:p>
  </w:endnote>
  <w:endnote w:type="continuationSeparator" w:id="0">
    <w:p w:rsidR="00BA4162" w:rsidRDefault="00BA41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0" w:usb1="00000000" w:usb2="00000010" w:usb3="00000000" w:csb0="00040000" w:csb1="00000000"/>
  </w:font>
  <w:font w:name="方正仿宋_GBK">
    <w:altName w:val="宋体"/>
    <w:charset w:val="86"/>
    <w:family w:val="auto"/>
    <w:pitch w:val="default"/>
    <w:sig w:usb0="00000000" w:usb1="00000000" w:usb2="00000010" w:usb3="00000000" w:csb0="00040000" w:csb1="00000000"/>
  </w:font>
  <w:font w:name="方正小标宋_GBK">
    <w:altName w:val="宋体"/>
    <w:charset w:val="86"/>
    <w:family w:val="auto"/>
    <w:pitch w:val="default"/>
    <w:sig w:usb0="00000000" w:usb1="00000000" w:usb2="00000010" w:usb3="00000000" w:csb0="00040000"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4162" w:rsidRDefault="00BA4162">
      <w:r>
        <w:separator/>
      </w:r>
    </w:p>
  </w:footnote>
  <w:footnote w:type="continuationSeparator" w:id="0">
    <w:p w:rsidR="00BA4162" w:rsidRDefault="00BA41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5"/>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5"/>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C05" w:rsidRDefault="005E0C0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multiLevelType w:val="singleLevel"/>
    <w:tmpl w:val="00000000"/>
    <w:lvl w:ilvl="0">
      <w:start w:val="4"/>
      <w:numFmt w:val="chineseCounting"/>
      <w:suff w:val="nothing"/>
      <w:lvlText w:val="%1、"/>
      <w:lvlJc w:val="left"/>
      <w:rPr>
        <w:rFonts w:cs="Times New Roman"/>
      </w:rPr>
    </w:lvl>
  </w:abstractNum>
  <w:abstractNum w:abstractNumId="1" w15:restartNumberingAfterBreak="0">
    <w:nsid w:val="00000003"/>
    <w:multiLevelType w:val="singleLevel"/>
    <w:tmpl w:val="00000003"/>
    <w:lvl w:ilvl="0">
      <w:start w:val="3"/>
      <w:numFmt w:val="chineseCounting"/>
      <w:suff w:val="nothing"/>
      <w:lvlText w:val="（%1）"/>
      <w:lvlJc w:val="left"/>
      <w:rPr>
        <w:rFonts w:cs="Times New Roman"/>
      </w:rPr>
    </w:lvl>
  </w:abstractNum>
  <w:abstractNum w:abstractNumId="2" w15:restartNumberingAfterBreak="0">
    <w:nsid w:val="00000004"/>
    <w:multiLevelType w:val="singleLevel"/>
    <w:tmpl w:val="00000004"/>
    <w:lvl w:ilvl="0">
      <w:start w:val="3"/>
      <w:numFmt w:val="chineseCounting"/>
      <w:suff w:val="nothing"/>
      <w:lvlText w:val="（%1）"/>
      <w:lvlJc w:val="left"/>
      <w:rPr>
        <w:rFonts w:cs="Times New Roman"/>
      </w:rPr>
    </w:lvl>
  </w:abstractNum>
  <w:abstractNum w:abstractNumId="3" w15:restartNumberingAfterBreak="0">
    <w:nsid w:val="0000000D"/>
    <w:multiLevelType w:val="singleLevel"/>
    <w:tmpl w:val="0000000D"/>
    <w:lvl w:ilvl="0">
      <w:start w:val="2"/>
      <w:numFmt w:val="chineseCounting"/>
      <w:suff w:val="nothing"/>
      <w:lvlText w:val="（%1）"/>
      <w:lvlJc w:val="left"/>
      <w:rPr>
        <w:rFonts w:cs="Times New Roman"/>
      </w:rPr>
    </w:lvl>
  </w:abstractNum>
  <w:abstractNum w:abstractNumId="4" w15:restartNumberingAfterBreak="0">
    <w:nsid w:val="0000000E"/>
    <w:multiLevelType w:val="singleLevel"/>
    <w:tmpl w:val="0000000E"/>
    <w:lvl w:ilvl="0">
      <w:start w:val="2"/>
      <w:numFmt w:val="chineseCounting"/>
      <w:suff w:val="nothing"/>
      <w:lvlText w:val="（%1）"/>
      <w:lvlJc w:val="left"/>
      <w:rPr>
        <w:rFonts w:cs="Times New Roman"/>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E0C05"/>
    <w:rsid w:val="001F65D1"/>
    <w:rsid w:val="005E0C05"/>
    <w:rsid w:val="00BA41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E6F2A674-8128-467F-B6A0-4E97D739D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ListParagraph1">
    <w:name w:val="List Paragraph1"/>
    <w:basedOn w:val="a"/>
    <w:pPr>
      <w:ind w:firstLineChars="200" w:firstLine="420"/>
    </w:pPr>
  </w:style>
  <w:style w:type="paragraph" w:customStyle="1" w:styleId="Normal">
    <w:name w:val="[Normal]"/>
    <w:rPr>
      <w:rFonts w:ascii="宋体"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492</Words>
  <Characters>2811</Characters>
  <Application>Microsoft Office Word</Application>
  <DocSecurity>0</DocSecurity>
  <Lines>23</Lines>
  <Paragraphs>6</Paragraphs>
  <ScaleCrop>false</ScaleCrop>
  <Company>微软中国</Company>
  <LinksUpToDate>false</LinksUpToDate>
  <CharactersWithSpaces>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2</cp:revision>
  <dcterms:created xsi:type="dcterms:W3CDTF">2017-08-24T02:49:00Z</dcterms:created>
  <dcterms:modified xsi:type="dcterms:W3CDTF">2019-03-15T02:54:00Z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