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65C02" w:rsidRDefault="00F65C02">
      <w:pPr>
        <w:jc w:val="center"/>
        <w:rPr>
          <w:rFonts w:ascii="宋体" w:hAnsi="宋体" w:cs="宋体"/>
          <w:b/>
          <w:bCs/>
          <w:sz w:val="44"/>
          <w:szCs w:val="44"/>
        </w:rPr>
      </w:pPr>
    </w:p>
    <w:p w:rsidR="00F65C02" w:rsidRDefault="00886FFD">
      <w:pPr>
        <w:ind w:firstLineChars="1131" w:firstLine="4996"/>
        <w:rPr>
          <w:rFonts w:ascii="宋体" w:hAnsi="宋体" w:cs="宋体"/>
          <w:b/>
          <w:bCs/>
          <w:sz w:val="44"/>
          <w:szCs w:val="44"/>
        </w:rPr>
      </w:pPr>
      <w:r>
        <w:rPr>
          <w:rFonts w:ascii="宋体" w:hAnsi="宋体" w:cs="宋体" w:hint="eastAsia"/>
          <w:b/>
          <w:bCs/>
          <w:sz w:val="44"/>
          <w:szCs w:val="44"/>
        </w:rPr>
        <w:t>无极县发展改革局</w:t>
      </w:r>
    </w:p>
    <w:p w:rsidR="00F65C02" w:rsidRDefault="00886FFD">
      <w:pPr>
        <w:jc w:val="center"/>
        <w:rPr>
          <w:rFonts w:ascii="宋体" w:hAnsi="宋体" w:cs="宋体"/>
          <w:b/>
          <w:bCs/>
          <w:sz w:val="44"/>
          <w:szCs w:val="44"/>
        </w:rPr>
      </w:pPr>
      <w:r>
        <w:rPr>
          <w:rFonts w:ascii="宋体" w:hAnsi="宋体" w:cs="宋体" w:hint="eastAsia"/>
          <w:b/>
          <w:bCs/>
          <w:sz w:val="44"/>
          <w:szCs w:val="44"/>
        </w:rPr>
        <w:t>2018年部门预算信息公开说明目录</w:t>
      </w:r>
    </w:p>
    <w:p w:rsidR="00F65C02" w:rsidRDefault="00F65C02"/>
    <w:p w:rsidR="00F65C02" w:rsidRDefault="00F65C02"/>
    <w:p w:rsidR="00F65C02" w:rsidRDefault="00886FFD">
      <w:pPr>
        <w:ind w:firstLineChars="200" w:firstLine="640"/>
        <w:rPr>
          <w:rFonts w:ascii="宋体" w:hAnsi="宋体" w:cs="仿宋_GB2312"/>
          <w:sz w:val="32"/>
          <w:szCs w:val="32"/>
        </w:rPr>
      </w:pPr>
      <w:r>
        <w:rPr>
          <w:rFonts w:ascii="宋体" w:hAnsi="宋体" w:cs="仿宋_GB2312" w:hint="eastAsia"/>
          <w:sz w:val="32"/>
          <w:szCs w:val="32"/>
        </w:rPr>
        <w:t>一、部门职责及机构设置情况</w:t>
      </w:r>
    </w:p>
    <w:p w:rsidR="00F65C02" w:rsidRDefault="00886FFD">
      <w:pPr>
        <w:ind w:firstLineChars="200" w:firstLine="640"/>
        <w:rPr>
          <w:rFonts w:ascii="宋体" w:hAnsi="宋体" w:cs="仿宋_GB2312"/>
          <w:sz w:val="32"/>
          <w:szCs w:val="32"/>
        </w:rPr>
      </w:pPr>
      <w:r>
        <w:rPr>
          <w:rFonts w:ascii="宋体" w:hAnsi="宋体" w:cs="仿宋_GB2312" w:hint="eastAsia"/>
          <w:sz w:val="32"/>
          <w:szCs w:val="32"/>
        </w:rPr>
        <w:t>二、部门预算安排的总体情况</w:t>
      </w:r>
    </w:p>
    <w:p w:rsidR="00F65C02" w:rsidRDefault="00886FFD">
      <w:pPr>
        <w:ind w:firstLineChars="200" w:firstLine="640"/>
        <w:rPr>
          <w:rFonts w:ascii="宋体" w:hAnsi="宋体" w:cs="仿宋_GB2312"/>
          <w:sz w:val="32"/>
          <w:szCs w:val="32"/>
        </w:rPr>
      </w:pPr>
      <w:r>
        <w:rPr>
          <w:rFonts w:ascii="宋体" w:hAnsi="宋体" w:cs="仿宋_GB2312" w:hint="eastAsia"/>
          <w:sz w:val="32"/>
          <w:szCs w:val="32"/>
        </w:rPr>
        <w:t>三、机关运行经费安排情况</w:t>
      </w:r>
    </w:p>
    <w:p w:rsidR="00F65C02" w:rsidRDefault="00886FFD">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四、财政拨款“三公”经费预算情况及增减变化原因</w:t>
      </w:r>
    </w:p>
    <w:p w:rsidR="00F65C02" w:rsidRDefault="00886FFD">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五、绩效预算信息</w:t>
      </w:r>
    </w:p>
    <w:p w:rsidR="00F65C02" w:rsidRDefault="00886FFD">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六、政府采购预算情况</w:t>
      </w:r>
    </w:p>
    <w:p w:rsidR="00F65C02" w:rsidRDefault="00886FFD">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七、国有资产信息</w:t>
      </w:r>
    </w:p>
    <w:p w:rsidR="00F65C02" w:rsidRDefault="00886FFD">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八、名词解释</w:t>
      </w:r>
    </w:p>
    <w:p w:rsidR="00F65C02" w:rsidRDefault="00886FFD">
      <w:pPr>
        <w:autoSpaceDE w:val="0"/>
        <w:autoSpaceDN w:val="0"/>
        <w:adjustRightInd w:val="0"/>
        <w:ind w:firstLineChars="200" w:firstLine="640"/>
        <w:jc w:val="left"/>
        <w:rPr>
          <w:rFonts w:ascii="宋体" w:hAnsi="宋体"/>
          <w:sz w:val="32"/>
          <w:szCs w:val="32"/>
        </w:rPr>
      </w:pPr>
      <w:r>
        <w:rPr>
          <w:rFonts w:ascii="宋体" w:hAnsi="宋体" w:cs="仿宋_GB2312" w:hint="eastAsia"/>
          <w:sz w:val="32"/>
          <w:szCs w:val="32"/>
        </w:rPr>
        <w:t>九、其他需要说明的事项</w:t>
      </w:r>
    </w:p>
    <w:p w:rsidR="00F65C02" w:rsidRDefault="00F65C02"/>
    <w:p w:rsidR="00F65C02" w:rsidRDefault="00886FFD">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按照《预算法》、《地方预决算公开操作规程》和《河北省省级预算公开办法》规定，现将无极县发展</w:t>
      </w:r>
      <w:proofErr w:type="gramStart"/>
      <w:r>
        <w:rPr>
          <w:rFonts w:ascii="仿宋_GB2312" w:eastAsia="仿宋_GB2312" w:hAnsi="仿宋" w:cs="仿宋" w:hint="eastAsia"/>
          <w:sz w:val="32"/>
          <w:szCs w:val="32"/>
        </w:rPr>
        <w:t>改革局</w:t>
      </w:r>
      <w:proofErr w:type="gramEnd"/>
      <w:r>
        <w:rPr>
          <w:rFonts w:ascii="仿宋_GB2312" w:eastAsia="仿宋_GB2312" w:hAnsi="仿宋" w:cs="仿宋" w:hint="eastAsia"/>
          <w:sz w:val="32"/>
          <w:szCs w:val="32"/>
        </w:rPr>
        <w:t>2018年部门预算公开如下：</w:t>
      </w:r>
    </w:p>
    <w:p w:rsidR="00F65C02" w:rsidRDefault="00886FFD">
      <w:pPr>
        <w:ind w:left="800"/>
        <w:rPr>
          <w:rFonts w:ascii="黑体" w:eastAsia="黑体" w:hAnsi="黑体" w:cs="仿宋_GB2312"/>
          <w:sz w:val="32"/>
          <w:szCs w:val="32"/>
        </w:rPr>
      </w:pPr>
      <w:r>
        <w:rPr>
          <w:rFonts w:ascii="黑体" w:eastAsia="黑体" w:hAnsi="黑体" w:cs="仿宋_GB2312" w:hint="eastAsia"/>
          <w:sz w:val="32"/>
          <w:szCs w:val="32"/>
        </w:rPr>
        <w:t>一、部门职责及机构设置情况</w:t>
      </w:r>
    </w:p>
    <w:p w:rsidR="00F65C02" w:rsidRDefault="00886FFD">
      <w:pPr>
        <w:ind w:firstLine="645"/>
        <w:rPr>
          <w:rFonts w:ascii="楷体" w:eastAsia="楷体" w:hAnsi="楷体" w:cs="仿宋_GB2312"/>
          <w:sz w:val="32"/>
          <w:szCs w:val="32"/>
        </w:rPr>
      </w:pPr>
      <w:r>
        <w:rPr>
          <w:rFonts w:ascii="楷体" w:eastAsia="楷体" w:hAnsi="楷体" w:cs="仿宋_GB2312" w:hint="eastAsia"/>
          <w:sz w:val="32"/>
          <w:szCs w:val="32"/>
        </w:rPr>
        <w:t>（一）部门职责</w:t>
      </w:r>
    </w:p>
    <w:p w:rsidR="00F65C02" w:rsidRDefault="00886FFD">
      <w:pPr>
        <w:ind w:firstLineChars="200" w:firstLine="640"/>
        <w:rPr>
          <w:rFonts w:ascii="仿宋_GB2312" w:eastAsia="仿宋_GB2312"/>
          <w:sz w:val="32"/>
          <w:szCs w:val="32"/>
        </w:rPr>
      </w:pPr>
      <w:r>
        <w:rPr>
          <w:rFonts w:ascii="仿宋_GB2312" w:eastAsia="仿宋_GB2312" w:hint="eastAsia"/>
          <w:sz w:val="32"/>
          <w:szCs w:val="32"/>
        </w:rPr>
        <w:t>1.统筹协调，推进规划编制实施。坚持立足无极实际，突出规划引领，在抓好“十三五”规划纲要实施的同时，抓住京津冀协同发展机遇，加强与高等院校的合作，充分发挥专家、学者以及科研院所的智力优势，找准研究方向、研究重点，找出发展路径和解决难题的具体办法，集中体现以人为本、可持续发展理念，确保“十三五”规划目标任务顺利完成。</w:t>
      </w:r>
    </w:p>
    <w:p w:rsidR="00F65C02" w:rsidRDefault="00886FFD">
      <w:pPr>
        <w:ind w:firstLineChars="200" w:firstLine="640"/>
        <w:rPr>
          <w:rFonts w:ascii="仿宋_GB2312" w:eastAsia="仿宋_GB2312"/>
          <w:sz w:val="32"/>
          <w:szCs w:val="32"/>
        </w:rPr>
      </w:pPr>
      <w:r>
        <w:rPr>
          <w:rFonts w:ascii="仿宋_GB2312" w:eastAsia="仿宋_GB2312" w:hint="eastAsia"/>
          <w:sz w:val="32"/>
          <w:szCs w:val="32"/>
        </w:rPr>
        <w:t>2.超前谋划研究，当好参谋和助手。一是科学制定年度计划。做到计划目标积极主动又切实可行，并与“十三五”规划相衔接。二是强化经济运行监控。加强工作调研，立足经济发展新常态，认真分析研究宏观政策，增强对宏观发展环境的</w:t>
      </w:r>
      <w:proofErr w:type="gramStart"/>
      <w:r>
        <w:rPr>
          <w:rFonts w:ascii="仿宋_GB2312" w:eastAsia="仿宋_GB2312" w:hint="eastAsia"/>
          <w:sz w:val="32"/>
          <w:szCs w:val="32"/>
        </w:rPr>
        <w:t>研</w:t>
      </w:r>
      <w:proofErr w:type="gramEnd"/>
      <w:r>
        <w:rPr>
          <w:rFonts w:ascii="仿宋_GB2312" w:eastAsia="仿宋_GB2312" w:hint="eastAsia"/>
          <w:sz w:val="32"/>
          <w:szCs w:val="32"/>
        </w:rPr>
        <w:t>判，及时发现苗头性、倾向性问题，提出保持经济平稳较快增长的对策建议。</w:t>
      </w:r>
    </w:p>
    <w:p w:rsidR="00F65C02" w:rsidRDefault="00886FFD">
      <w:pPr>
        <w:ind w:firstLineChars="200" w:firstLine="640"/>
        <w:rPr>
          <w:rFonts w:ascii="仿宋_GB2312" w:eastAsia="仿宋_GB2312"/>
          <w:sz w:val="32"/>
          <w:szCs w:val="32"/>
        </w:rPr>
      </w:pPr>
      <w:r>
        <w:rPr>
          <w:rFonts w:ascii="仿宋_GB2312" w:eastAsia="仿宋_GB2312" w:hint="eastAsia"/>
          <w:sz w:val="32"/>
          <w:szCs w:val="32"/>
        </w:rPr>
        <w:lastRenderedPageBreak/>
        <w:t>3.攻坚克难，强力推进项目建设。牢固树立“抓项目就是抓发展、抓项目就是抓转型升级”的理念，继续把项目工作作为重中之重来抓。做好协调和督导工作，加强重点建设协调管理，完成市下达的计划目标。</w:t>
      </w:r>
    </w:p>
    <w:p w:rsidR="00F65C02" w:rsidRDefault="00886FFD">
      <w:pPr>
        <w:ind w:firstLineChars="200" w:firstLine="640"/>
        <w:rPr>
          <w:rFonts w:ascii="仿宋_GB2312" w:eastAsia="仿宋_GB2312"/>
          <w:sz w:val="32"/>
          <w:szCs w:val="32"/>
        </w:rPr>
      </w:pPr>
      <w:r>
        <w:rPr>
          <w:rFonts w:ascii="仿宋_GB2312" w:eastAsia="仿宋_GB2312" w:hint="eastAsia"/>
          <w:sz w:val="32"/>
          <w:szCs w:val="32"/>
        </w:rPr>
        <w:t>4、节能降耗工作。强化节能监察，加强大气污染综合治理，完成市下达的节能降耗任务目标。</w:t>
      </w:r>
    </w:p>
    <w:p w:rsidR="00F65C02" w:rsidRDefault="00886FFD">
      <w:pPr>
        <w:ind w:firstLineChars="200" w:firstLine="640"/>
        <w:rPr>
          <w:rFonts w:ascii="仿宋_GB2312" w:eastAsia="仿宋_GB2312"/>
          <w:sz w:val="32"/>
          <w:szCs w:val="32"/>
        </w:rPr>
      </w:pPr>
      <w:r>
        <w:rPr>
          <w:rFonts w:ascii="仿宋_GB2312" w:eastAsia="仿宋_GB2312" w:hint="eastAsia"/>
          <w:sz w:val="32"/>
          <w:szCs w:val="32"/>
        </w:rPr>
        <w:t>5、服务业工作。加强服务业工作管理，加快服务业重点项目建设，大力发展生产性服务业、生活性服务业及新兴服务业，提高第三产业比重，完成市下达的任务目标。</w:t>
      </w:r>
    </w:p>
    <w:p w:rsidR="00F65C02" w:rsidRDefault="00886FFD">
      <w:pPr>
        <w:ind w:firstLineChars="200" w:firstLine="640"/>
        <w:rPr>
          <w:rFonts w:ascii="仿宋_GB2312" w:eastAsia="仿宋_GB2312"/>
          <w:sz w:val="32"/>
          <w:szCs w:val="32"/>
        </w:rPr>
      </w:pPr>
      <w:r>
        <w:rPr>
          <w:rFonts w:ascii="仿宋_GB2312" w:eastAsia="仿宋_GB2312" w:hint="eastAsia"/>
          <w:sz w:val="32"/>
          <w:szCs w:val="32"/>
        </w:rPr>
        <w:t>6、价格工作。贯彻执行国家的价格方针、政策和法规；监督有关部门实施国家和省、市制定的商品价格和收费标准及价格改革方案。对实行由县定价（含市委托代管）的工农业产品价格、房地产价格和收费标准实施直接管理；对放开商品的价格，通过监审、提价申报、规定限价和差率控制等措施进行间接管理；通过组织行业议价，制止抬价抢购和拒收压价，应限制市场调节的盲目性。研究重要商品（</w:t>
      </w:r>
      <w:proofErr w:type="gramStart"/>
      <w:r>
        <w:rPr>
          <w:rFonts w:ascii="仿宋_GB2312" w:eastAsia="仿宋_GB2312" w:hint="eastAsia"/>
          <w:sz w:val="32"/>
          <w:szCs w:val="32"/>
        </w:rPr>
        <w:t>含由市场</w:t>
      </w:r>
      <w:proofErr w:type="gramEnd"/>
      <w:r>
        <w:rPr>
          <w:rFonts w:ascii="仿宋_GB2312" w:eastAsia="仿宋_GB2312" w:hint="eastAsia"/>
          <w:sz w:val="32"/>
          <w:szCs w:val="32"/>
        </w:rPr>
        <w:t>调节的关系国计民生比较重要的商品）价格管理体制和宏观调控机制；监测市场物价动态，分析市场物价趋势，适时提出对市场物价进行调控的意见和建议。建立价格监测体系，对市场物价进行监测、预测和预警，向县委、县政府反馈市场物价方面的重要情况，为领导决策提供依据；</w:t>
      </w:r>
      <w:r>
        <w:rPr>
          <w:rFonts w:ascii="仿宋_GB2312" w:eastAsia="仿宋_GB2312" w:hint="eastAsia"/>
          <w:sz w:val="32"/>
          <w:szCs w:val="32"/>
        </w:rPr>
        <w:lastRenderedPageBreak/>
        <w:t>完善价格信息网络，及时向企业发布价格信息，指导企业的生产和经营。依据国家和省市有关价格法规，组织全县物价和收费的监督检查，查处和制止价格违法行为，特别是要坚决查处价格垄断、牟取暴利、哄抬价格行为，规范市场价格秩序；对价格、收费申诉案件进行裁决。负责全县价格纠纷仲裁、企业定价</w:t>
      </w:r>
      <w:proofErr w:type="gramStart"/>
      <w:r>
        <w:rPr>
          <w:rFonts w:ascii="仿宋_GB2312" w:eastAsia="仿宋_GB2312" w:hint="eastAsia"/>
          <w:sz w:val="32"/>
          <w:szCs w:val="32"/>
        </w:rPr>
        <w:t>鉴证</w:t>
      </w:r>
      <w:proofErr w:type="gramEnd"/>
      <w:r>
        <w:rPr>
          <w:rFonts w:ascii="仿宋_GB2312" w:eastAsia="仿宋_GB2312" w:hint="eastAsia"/>
          <w:sz w:val="32"/>
          <w:szCs w:val="32"/>
        </w:rPr>
        <w:t>和赃物罚没物资价格的评估。负责全县工农业产品成本调查工作，为领导决策提供依据。</w:t>
      </w:r>
    </w:p>
    <w:p w:rsidR="00F65C02" w:rsidRDefault="00886FFD">
      <w:pPr>
        <w:rPr>
          <w:rFonts w:ascii="仿宋_GB2312" w:eastAsia="仿宋_GB2312"/>
          <w:sz w:val="32"/>
          <w:szCs w:val="32"/>
        </w:rPr>
      </w:pPr>
      <w:r>
        <w:rPr>
          <w:rFonts w:ascii="仿宋_GB2312" w:eastAsia="仿宋_GB2312" w:hint="eastAsia"/>
          <w:sz w:val="32"/>
          <w:szCs w:val="32"/>
        </w:rPr>
        <w:t>指导企业用好市场调节商品价格的定价权，帮助企业提高经济效益；企事业单位物价人员的业务培训。</w:t>
      </w:r>
    </w:p>
    <w:p w:rsidR="00F65C02" w:rsidRDefault="00F65C02">
      <w:pPr>
        <w:ind w:firstLineChars="200" w:firstLine="640"/>
        <w:rPr>
          <w:rFonts w:ascii="仿宋_GB2312" w:eastAsia="仿宋_GB2312"/>
          <w:sz w:val="32"/>
          <w:szCs w:val="32"/>
        </w:rPr>
      </w:pPr>
    </w:p>
    <w:p w:rsidR="00F65C02" w:rsidRDefault="00886FFD">
      <w:pPr>
        <w:ind w:firstLine="645"/>
        <w:rPr>
          <w:rFonts w:ascii="楷体" w:eastAsia="楷体" w:hAnsi="楷体" w:cs="仿宋_GB2312"/>
          <w:sz w:val="32"/>
          <w:szCs w:val="32"/>
        </w:rPr>
      </w:pPr>
      <w:r>
        <w:rPr>
          <w:rFonts w:ascii="楷体" w:eastAsia="楷体" w:hAnsi="楷体" w:cs="仿宋_GB2312" w:hint="eastAsia"/>
          <w:sz w:val="32"/>
          <w:szCs w:val="32"/>
        </w:rPr>
        <w:t>（二）机构设置</w:t>
      </w:r>
    </w:p>
    <w:p w:rsidR="00F65C02" w:rsidRDefault="00886FFD">
      <w:pPr>
        <w:jc w:val="center"/>
        <w:rPr>
          <w:rFonts w:ascii="仿宋" w:eastAsia="仿宋" w:hAnsi="仿宋"/>
          <w:sz w:val="32"/>
          <w:szCs w:val="32"/>
        </w:rPr>
      </w:pPr>
      <w:r>
        <w:rPr>
          <w:rFonts w:ascii="仿宋" w:eastAsia="仿宋" w:hAnsi="仿宋" w:hint="eastAsia"/>
          <w:sz w:val="32"/>
          <w:szCs w:val="32"/>
        </w:rPr>
        <w:t>部门机构设置情况</w:t>
      </w:r>
    </w:p>
    <w:tbl>
      <w:tblPr>
        <w:tblW w:w="1426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852"/>
        <w:gridCol w:w="1260"/>
        <w:gridCol w:w="2125"/>
        <w:gridCol w:w="2353"/>
        <w:gridCol w:w="709"/>
        <w:gridCol w:w="709"/>
        <w:gridCol w:w="709"/>
        <w:gridCol w:w="709"/>
        <w:gridCol w:w="709"/>
        <w:gridCol w:w="709"/>
        <w:gridCol w:w="709"/>
        <w:gridCol w:w="709"/>
      </w:tblGrid>
      <w:tr w:rsidR="00F65C02">
        <w:trPr>
          <w:trHeight w:val="227"/>
          <w:tblHeader/>
        </w:trPr>
        <w:tc>
          <w:tcPr>
            <w:tcW w:w="10008" w:type="dxa"/>
            <w:gridSpan w:val="6"/>
            <w:tcBorders>
              <w:top w:val="single" w:sz="6" w:space="0" w:color="FFFFFF"/>
              <w:left w:val="single" w:sz="6" w:space="0" w:color="FFFFFF"/>
              <w:right w:val="single" w:sz="6" w:space="0" w:color="FFFFFF"/>
            </w:tcBorders>
            <w:shd w:val="clear" w:color="auto" w:fill="auto"/>
            <w:vAlign w:val="center"/>
          </w:tcPr>
          <w:p w:rsidR="00F65C02" w:rsidRDefault="00886FFD">
            <w:pPr>
              <w:spacing w:line="300" w:lineRule="exact"/>
              <w:jc w:val="left"/>
              <w:rPr>
                <w:rFonts w:ascii="仿宋_GB2312" w:eastAsia="仿宋_GB2312"/>
                <w:sz w:val="32"/>
                <w:szCs w:val="32"/>
              </w:rPr>
            </w:pPr>
            <w:r>
              <w:rPr>
                <w:rFonts w:ascii="仿宋_GB2312" w:eastAsia="仿宋_GB2312" w:hint="eastAsia"/>
                <w:sz w:val="32"/>
                <w:szCs w:val="32"/>
              </w:rPr>
              <w:t>303发展</w:t>
            </w:r>
            <w:proofErr w:type="gramStart"/>
            <w:r>
              <w:rPr>
                <w:rFonts w:ascii="仿宋_GB2312" w:eastAsia="仿宋_GB2312" w:hint="eastAsia"/>
                <w:sz w:val="32"/>
                <w:szCs w:val="32"/>
              </w:rPr>
              <w:t>改革局</w:t>
            </w:r>
            <w:proofErr w:type="gramEnd"/>
          </w:p>
        </w:tc>
        <w:tc>
          <w:tcPr>
            <w:tcW w:w="4254" w:type="dxa"/>
            <w:gridSpan w:val="6"/>
            <w:tcBorders>
              <w:top w:val="single" w:sz="6" w:space="0" w:color="FFFFFF"/>
              <w:left w:val="single" w:sz="6" w:space="0" w:color="FFFFFF"/>
              <w:right w:val="single" w:sz="6" w:space="0" w:color="FFFFFF"/>
            </w:tcBorders>
            <w:shd w:val="clear" w:color="auto" w:fill="auto"/>
            <w:vAlign w:val="center"/>
          </w:tcPr>
          <w:p w:rsidR="00F65C02" w:rsidRDefault="00886FFD">
            <w:pPr>
              <w:spacing w:line="300" w:lineRule="exact"/>
              <w:jc w:val="right"/>
              <w:rPr>
                <w:rFonts w:ascii="仿宋_GB2312" w:eastAsia="仿宋_GB2312"/>
                <w:sz w:val="32"/>
                <w:szCs w:val="32"/>
              </w:rPr>
            </w:pPr>
            <w:r>
              <w:rPr>
                <w:rFonts w:ascii="仿宋_GB2312" w:eastAsia="仿宋_GB2312" w:hint="eastAsia"/>
                <w:sz w:val="32"/>
                <w:szCs w:val="32"/>
              </w:rPr>
              <w:t>单位：人</w:t>
            </w:r>
          </w:p>
        </w:tc>
      </w:tr>
      <w:tr w:rsidR="00F65C02">
        <w:trPr>
          <w:trHeight w:val="227"/>
          <w:tblHeader/>
        </w:trPr>
        <w:tc>
          <w:tcPr>
            <w:tcW w:w="2852" w:type="dxa"/>
            <w:vMerge w:val="restart"/>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单位名称</w:t>
            </w:r>
          </w:p>
        </w:tc>
        <w:tc>
          <w:tcPr>
            <w:tcW w:w="1260" w:type="dxa"/>
            <w:vMerge w:val="restart"/>
            <w:shd w:val="clear" w:color="auto" w:fill="auto"/>
            <w:vAlign w:val="center"/>
          </w:tcPr>
          <w:p w:rsidR="00F65C02" w:rsidRDefault="00886FFD">
            <w:pPr>
              <w:spacing w:line="300" w:lineRule="exact"/>
              <w:rPr>
                <w:rFonts w:ascii="仿宋_GB2312" w:eastAsia="仿宋_GB2312"/>
                <w:szCs w:val="21"/>
              </w:rPr>
            </w:pPr>
            <w:r>
              <w:rPr>
                <w:rFonts w:ascii="仿宋_GB2312" w:eastAsia="仿宋_GB2312" w:hint="eastAsia"/>
                <w:szCs w:val="21"/>
              </w:rPr>
              <w:t>单位性质</w:t>
            </w:r>
          </w:p>
        </w:tc>
        <w:tc>
          <w:tcPr>
            <w:tcW w:w="2125" w:type="dxa"/>
            <w:vMerge w:val="restart"/>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单位规格</w:t>
            </w:r>
          </w:p>
        </w:tc>
        <w:tc>
          <w:tcPr>
            <w:tcW w:w="2353" w:type="dxa"/>
            <w:vMerge w:val="restart"/>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经费保障形式</w:t>
            </w:r>
          </w:p>
        </w:tc>
        <w:tc>
          <w:tcPr>
            <w:tcW w:w="709" w:type="dxa"/>
            <w:vMerge w:val="restart"/>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车辆编制数</w:t>
            </w:r>
          </w:p>
        </w:tc>
        <w:tc>
          <w:tcPr>
            <w:tcW w:w="1418" w:type="dxa"/>
            <w:gridSpan w:val="2"/>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编制人数</w:t>
            </w:r>
          </w:p>
        </w:tc>
        <w:tc>
          <w:tcPr>
            <w:tcW w:w="1418" w:type="dxa"/>
            <w:gridSpan w:val="2"/>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在职人数</w:t>
            </w:r>
          </w:p>
        </w:tc>
        <w:tc>
          <w:tcPr>
            <w:tcW w:w="2127" w:type="dxa"/>
            <w:gridSpan w:val="3"/>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离退人数</w:t>
            </w:r>
          </w:p>
        </w:tc>
      </w:tr>
      <w:tr w:rsidR="00F65C02">
        <w:trPr>
          <w:trHeight w:val="227"/>
          <w:tblHeader/>
        </w:trPr>
        <w:tc>
          <w:tcPr>
            <w:tcW w:w="2852" w:type="dxa"/>
            <w:vMerge/>
            <w:shd w:val="clear" w:color="auto" w:fill="auto"/>
            <w:vAlign w:val="center"/>
          </w:tcPr>
          <w:p w:rsidR="00F65C02" w:rsidRDefault="00F65C02">
            <w:pPr>
              <w:spacing w:line="300" w:lineRule="exact"/>
              <w:jc w:val="center"/>
              <w:outlineLvl w:val="0"/>
              <w:rPr>
                <w:rFonts w:ascii="仿宋_GB2312" w:eastAsia="仿宋_GB2312"/>
                <w:szCs w:val="21"/>
              </w:rPr>
            </w:pPr>
          </w:p>
        </w:tc>
        <w:tc>
          <w:tcPr>
            <w:tcW w:w="1260" w:type="dxa"/>
            <w:vMerge/>
            <w:shd w:val="clear" w:color="auto" w:fill="auto"/>
            <w:vAlign w:val="center"/>
          </w:tcPr>
          <w:p w:rsidR="00F65C02" w:rsidRDefault="00F65C02">
            <w:pPr>
              <w:spacing w:line="300" w:lineRule="exact"/>
              <w:jc w:val="center"/>
              <w:outlineLvl w:val="0"/>
              <w:rPr>
                <w:rFonts w:ascii="仿宋_GB2312" w:eastAsia="仿宋_GB2312"/>
                <w:szCs w:val="21"/>
              </w:rPr>
            </w:pPr>
          </w:p>
        </w:tc>
        <w:tc>
          <w:tcPr>
            <w:tcW w:w="2125" w:type="dxa"/>
            <w:vMerge/>
            <w:shd w:val="clear" w:color="auto" w:fill="auto"/>
            <w:vAlign w:val="center"/>
          </w:tcPr>
          <w:p w:rsidR="00F65C02" w:rsidRDefault="00F65C02">
            <w:pPr>
              <w:spacing w:line="300" w:lineRule="exact"/>
              <w:jc w:val="center"/>
              <w:outlineLvl w:val="0"/>
              <w:rPr>
                <w:rFonts w:ascii="仿宋_GB2312" w:eastAsia="仿宋_GB2312"/>
                <w:szCs w:val="21"/>
              </w:rPr>
            </w:pPr>
          </w:p>
        </w:tc>
        <w:tc>
          <w:tcPr>
            <w:tcW w:w="2353" w:type="dxa"/>
            <w:vMerge/>
            <w:shd w:val="clear" w:color="auto" w:fill="auto"/>
            <w:vAlign w:val="center"/>
          </w:tcPr>
          <w:p w:rsidR="00F65C02" w:rsidRDefault="00F65C02">
            <w:pPr>
              <w:spacing w:line="300" w:lineRule="exact"/>
              <w:jc w:val="center"/>
              <w:outlineLvl w:val="0"/>
              <w:rPr>
                <w:rFonts w:ascii="仿宋_GB2312" w:eastAsia="仿宋_GB2312"/>
                <w:szCs w:val="21"/>
              </w:rPr>
            </w:pPr>
          </w:p>
        </w:tc>
        <w:tc>
          <w:tcPr>
            <w:tcW w:w="709" w:type="dxa"/>
            <w:vMerge/>
            <w:shd w:val="clear" w:color="auto" w:fill="auto"/>
            <w:vAlign w:val="center"/>
          </w:tcPr>
          <w:p w:rsidR="00F65C02" w:rsidRDefault="00F65C02">
            <w:pPr>
              <w:spacing w:line="300" w:lineRule="exact"/>
              <w:jc w:val="center"/>
              <w:outlineLvl w:val="0"/>
              <w:rPr>
                <w:rFonts w:ascii="仿宋_GB2312" w:eastAsia="仿宋_GB2312"/>
                <w:szCs w:val="21"/>
              </w:rPr>
            </w:pPr>
          </w:p>
        </w:tc>
        <w:tc>
          <w:tcPr>
            <w:tcW w:w="709"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行政</w:t>
            </w:r>
          </w:p>
        </w:tc>
        <w:tc>
          <w:tcPr>
            <w:tcW w:w="709"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事业</w:t>
            </w:r>
          </w:p>
        </w:tc>
        <w:tc>
          <w:tcPr>
            <w:tcW w:w="709"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行政</w:t>
            </w:r>
          </w:p>
        </w:tc>
        <w:tc>
          <w:tcPr>
            <w:tcW w:w="709"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事业</w:t>
            </w:r>
          </w:p>
        </w:tc>
        <w:tc>
          <w:tcPr>
            <w:tcW w:w="709"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离休</w:t>
            </w:r>
          </w:p>
        </w:tc>
        <w:tc>
          <w:tcPr>
            <w:tcW w:w="709"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退休</w:t>
            </w:r>
          </w:p>
        </w:tc>
        <w:tc>
          <w:tcPr>
            <w:tcW w:w="709"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退职</w:t>
            </w:r>
          </w:p>
        </w:tc>
      </w:tr>
      <w:tr w:rsidR="00F65C02">
        <w:trPr>
          <w:trHeight w:val="227"/>
        </w:trPr>
        <w:tc>
          <w:tcPr>
            <w:tcW w:w="2852"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合    计</w:t>
            </w:r>
          </w:p>
        </w:tc>
        <w:tc>
          <w:tcPr>
            <w:tcW w:w="1260" w:type="dxa"/>
            <w:shd w:val="clear" w:color="auto" w:fill="auto"/>
            <w:vAlign w:val="center"/>
          </w:tcPr>
          <w:p w:rsidR="00F65C02" w:rsidRDefault="00F65C02">
            <w:pPr>
              <w:spacing w:line="300" w:lineRule="exact"/>
              <w:jc w:val="center"/>
              <w:rPr>
                <w:rFonts w:ascii="仿宋_GB2312" w:eastAsia="仿宋_GB2312"/>
                <w:szCs w:val="21"/>
              </w:rPr>
            </w:pPr>
          </w:p>
        </w:tc>
        <w:tc>
          <w:tcPr>
            <w:tcW w:w="2125" w:type="dxa"/>
            <w:shd w:val="clear" w:color="auto" w:fill="auto"/>
            <w:vAlign w:val="center"/>
          </w:tcPr>
          <w:p w:rsidR="00F65C02" w:rsidRDefault="00F65C02">
            <w:pPr>
              <w:spacing w:line="300" w:lineRule="exact"/>
              <w:jc w:val="center"/>
              <w:rPr>
                <w:rFonts w:ascii="仿宋_GB2312" w:eastAsia="仿宋_GB2312"/>
                <w:szCs w:val="21"/>
              </w:rPr>
            </w:pPr>
          </w:p>
        </w:tc>
        <w:tc>
          <w:tcPr>
            <w:tcW w:w="2353" w:type="dxa"/>
            <w:shd w:val="clear" w:color="auto" w:fill="auto"/>
            <w:vAlign w:val="center"/>
          </w:tcPr>
          <w:p w:rsidR="00F65C02" w:rsidRDefault="00F65C02">
            <w:pPr>
              <w:spacing w:line="300" w:lineRule="exact"/>
              <w:jc w:val="center"/>
              <w:rPr>
                <w:rFonts w:ascii="仿宋_GB2312" w:eastAsia="仿宋_GB2312"/>
                <w:szCs w:val="21"/>
              </w:rPr>
            </w:pPr>
          </w:p>
        </w:tc>
        <w:tc>
          <w:tcPr>
            <w:tcW w:w="709"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2</w:t>
            </w:r>
          </w:p>
        </w:tc>
        <w:tc>
          <w:tcPr>
            <w:tcW w:w="709"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17</w:t>
            </w:r>
          </w:p>
        </w:tc>
        <w:tc>
          <w:tcPr>
            <w:tcW w:w="709"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57</w:t>
            </w:r>
          </w:p>
        </w:tc>
        <w:tc>
          <w:tcPr>
            <w:tcW w:w="709"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17</w:t>
            </w:r>
          </w:p>
        </w:tc>
        <w:tc>
          <w:tcPr>
            <w:tcW w:w="709"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28</w:t>
            </w:r>
          </w:p>
        </w:tc>
        <w:tc>
          <w:tcPr>
            <w:tcW w:w="709"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2</w:t>
            </w:r>
          </w:p>
        </w:tc>
        <w:tc>
          <w:tcPr>
            <w:tcW w:w="709"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26</w:t>
            </w:r>
          </w:p>
        </w:tc>
        <w:tc>
          <w:tcPr>
            <w:tcW w:w="709" w:type="dxa"/>
            <w:shd w:val="clear" w:color="auto" w:fill="auto"/>
            <w:vAlign w:val="center"/>
          </w:tcPr>
          <w:p w:rsidR="00F65C02" w:rsidRDefault="00F65C02">
            <w:pPr>
              <w:spacing w:line="300" w:lineRule="exact"/>
              <w:jc w:val="center"/>
              <w:rPr>
                <w:rFonts w:ascii="仿宋_GB2312" w:eastAsia="仿宋_GB2312"/>
                <w:szCs w:val="21"/>
              </w:rPr>
            </w:pPr>
          </w:p>
        </w:tc>
      </w:tr>
      <w:tr w:rsidR="00F65C02">
        <w:trPr>
          <w:trHeight w:val="227"/>
        </w:trPr>
        <w:tc>
          <w:tcPr>
            <w:tcW w:w="2852"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无极县发展</w:t>
            </w:r>
            <w:proofErr w:type="gramStart"/>
            <w:r>
              <w:rPr>
                <w:rFonts w:ascii="仿宋_GB2312" w:eastAsia="仿宋_GB2312" w:hint="eastAsia"/>
                <w:szCs w:val="21"/>
              </w:rPr>
              <w:t>改革局</w:t>
            </w:r>
            <w:proofErr w:type="gramEnd"/>
          </w:p>
        </w:tc>
        <w:tc>
          <w:tcPr>
            <w:tcW w:w="1260"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行政</w:t>
            </w:r>
          </w:p>
        </w:tc>
        <w:tc>
          <w:tcPr>
            <w:tcW w:w="2125"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正科级</w:t>
            </w:r>
          </w:p>
        </w:tc>
        <w:tc>
          <w:tcPr>
            <w:tcW w:w="2353"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财政拨款</w:t>
            </w:r>
          </w:p>
        </w:tc>
        <w:tc>
          <w:tcPr>
            <w:tcW w:w="709"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2</w:t>
            </w:r>
          </w:p>
        </w:tc>
        <w:tc>
          <w:tcPr>
            <w:tcW w:w="709"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17</w:t>
            </w:r>
          </w:p>
        </w:tc>
        <w:tc>
          <w:tcPr>
            <w:tcW w:w="709"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57</w:t>
            </w:r>
          </w:p>
        </w:tc>
        <w:tc>
          <w:tcPr>
            <w:tcW w:w="709"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17</w:t>
            </w:r>
          </w:p>
        </w:tc>
        <w:tc>
          <w:tcPr>
            <w:tcW w:w="709"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28</w:t>
            </w:r>
          </w:p>
        </w:tc>
        <w:tc>
          <w:tcPr>
            <w:tcW w:w="709"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2</w:t>
            </w:r>
          </w:p>
        </w:tc>
        <w:tc>
          <w:tcPr>
            <w:tcW w:w="709" w:type="dxa"/>
            <w:shd w:val="clear" w:color="auto" w:fill="auto"/>
            <w:vAlign w:val="center"/>
          </w:tcPr>
          <w:p w:rsidR="00F65C02" w:rsidRDefault="00886FFD">
            <w:pPr>
              <w:spacing w:line="300" w:lineRule="exact"/>
              <w:jc w:val="center"/>
              <w:rPr>
                <w:rFonts w:ascii="仿宋_GB2312" w:eastAsia="仿宋_GB2312"/>
                <w:szCs w:val="21"/>
              </w:rPr>
            </w:pPr>
            <w:r>
              <w:rPr>
                <w:rFonts w:ascii="仿宋_GB2312" w:eastAsia="仿宋_GB2312" w:hint="eastAsia"/>
                <w:szCs w:val="21"/>
              </w:rPr>
              <w:t>26</w:t>
            </w:r>
          </w:p>
        </w:tc>
        <w:tc>
          <w:tcPr>
            <w:tcW w:w="709" w:type="dxa"/>
            <w:shd w:val="clear" w:color="auto" w:fill="auto"/>
            <w:vAlign w:val="center"/>
          </w:tcPr>
          <w:p w:rsidR="00F65C02" w:rsidRDefault="00F65C02">
            <w:pPr>
              <w:spacing w:line="300" w:lineRule="exact"/>
              <w:jc w:val="center"/>
              <w:rPr>
                <w:rFonts w:ascii="仿宋_GB2312" w:eastAsia="仿宋_GB2312"/>
                <w:szCs w:val="21"/>
              </w:rPr>
            </w:pPr>
          </w:p>
        </w:tc>
      </w:tr>
    </w:tbl>
    <w:p w:rsidR="00F65C02" w:rsidRDefault="00F65C02">
      <w:pPr>
        <w:rPr>
          <w:rFonts w:ascii="仿宋" w:eastAsia="仿宋" w:hAnsi="仿宋"/>
          <w:sz w:val="32"/>
          <w:szCs w:val="32"/>
        </w:rPr>
      </w:pPr>
    </w:p>
    <w:p w:rsidR="00F65C02" w:rsidRDefault="00886FFD">
      <w:pPr>
        <w:ind w:firstLineChars="200" w:firstLine="640"/>
        <w:rPr>
          <w:rFonts w:ascii="黑体" w:eastAsia="黑体" w:hAnsi="黑体" w:cs="仿宋_GB2312"/>
          <w:sz w:val="32"/>
          <w:szCs w:val="32"/>
        </w:rPr>
      </w:pPr>
      <w:r>
        <w:rPr>
          <w:rFonts w:ascii="黑体" w:eastAsia="黑体" w:hAnsi="黑体" w:cs="仿宋_GB2312" w:hint="eastAsia"/>
          <w:sz w:val="32"/>
          <w:szCs w:val="32"/>
        </w:rPr>
        <w:t>二、部门预算安排的总体情况</w:t>
      </w:r>
    </w:p>
    <w:p w:rsidR="00F65C02" w:rsidRDefault="00886FFD">
      <w:pPr>
        <w:ind w:firstLineChars="200" w:firstLine="640"/>
        <w:rPr>
          <w:rFonts w:ascii="黑体" w:eastAsia="黑体" w:hAnsi="仿宋_GB2312" w:cs="仿宋_GB2312"/>
          <w:sz w:val="30"/>
          <w:szCs w:val="30"/>
        </w:rPr>
      </w:pPr>
      <w:r>
        <w:rPr>
          <w:rFonts w:ascii="仿宋" w:eastAsia="仿宋" w:hAnsi="仿宋" w:cs="仿宋_GB2312" w:hint="eastAsia"/>
          <w:sz w:val="32"/>
          <w:szCs w:val="32"/>
        </w:rPr>
        <w:lastRenderedPageBreak/>
        <w:t>按照预算管理有关规定，目前我县部门预算的编制实行综合预算制度，即全部收入和支出都反映在预算里，</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及所属单位所有收支都包含在部门预算中</w:t>
      </w:r>
      <w:r>
        <w:rPr>
          <w:rFonts w:ascii="黑体" w:eastAsia="黑体" w:hAnsi="仿宋_GB2312" w:cs="仿宋_GB2312" w:hint="eastAsia"/>
          <w:sz w:val="30"/>
          <w:szCs w:val="30"/>
        </w:rPr>
        <w:t>。</w:t>
      </w:r>
    </w:p>
    <w:p w:rsidR="00F65C02" w:rsidRDefault="00886FFD">
      <w:pPr>
        <w:pStyle w:val="1"/>
        <w:numPr>
          <w:ilvl w:val="0"/>
          <w:numId w:val="1"/>
        </w:numPr>
        <w:ind w:firstLineChars="0"/>
        <w:rPr>
          <w:rFonts w:ascii="楷体" w:eastAsia="楷体" w:hAnsi="楷体" w:cs="仿宋_GB2312"/>
          <w:sz w:val="30"/>
          <w:szCs w:val="30"/>
        </w:rPr>
      </w:pPr>
      <w:r>
        <w:rPr>
          <w:rFonts w:ascii="楷体" w:eastAsia="楷体" w:hAnsi="楷体" w:cs="仿宋_GB2312" w:hint="eastAsia"/>
          <w:sz w:val="30"/>
          <w:szCs w:val="30"/>
        </w:rPr>
        <w:t>收入说明</w:t>
      </w:r>
    </w:p>
    <w:p w:rsidR="00F65C02" w:rsidRDefault="00886FFD">
      <w:pPr>
        <w:adjustRightInd w:val="0"/>
        <w:snapToGrid w:val="0"/>
        <w:spacing w:line="600" w:lineRule="exact"/>
        <w:ind w:leftChars="286" w:left="601"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无极县发展局2018年预算收入总计302.31万元。其中，一般公共预算收入302.31万元、政府性基金收入0万元、财政专户核拨收入0万元，其他来源收入0万元。</w:t>
      </w:r>
    </w:p>
    <w:p w:rsidR="00F65C02" w:rsidRDefault="00886FFD">
      <w:pPr>
        <w:pStyle w:val="1"/>
        <w:numPr>
          <w:ilvl w:val="0"/>
          <w:numId w:val="1"/>
        </w:numPr>
        <w:ind w:firstLineChars="0"/>
        <w:rPr>
          <w:rFonts w:ascii="楷体" w:eastAsia="楷体" w:hAnsi="楷体"/>
          <w:sz w:val="32"/>
          <w:szCs w:val="32"/>
        </w:rPr>
      </w:pPr>
      <w:r>
        <w:rPr>
          <w:rFonts w:ascii="楷体" w:eastAsia="楷体" w:hAnsi="楷体" w:hint="eastAsia"/>
          <w:sz w:val="32"/>
          <w:szCs w:val="32"/>
        </w:rPr>
        <w:t>支出说明</w:t>
      </w:r>
    </w:p>
    <w:p w:rsidR="00F65C02" w:rsidRDefault="00886FFD">
      <w:pPr>
        <w:adjustRightInd w:val="0"/>
        <w:snapToGrid w:val="0"/>
        <w:spacing w:line="600" w:lineRule="exact"/>
        <w:ind w:leftChars="286" w:left="601"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2018年预算支出302.31万元。其中，人员经费支出173.87万元，正常公用经费22.54万元，项目支出105.9万元。</w:t>
      </w:r>
    </w:p>
    <w:p w:rsidR="00F65C02" w:rsidRDefault="00886FFD">
      <w:pPr>
        <w:pStyle w:val="1"/>
        <w:numPr>
          <w:ilvl w:val="0"/>
          <w:numId w:val="1"/>
        </w:numPr>
        <w:ind w:firstLineChars="0"/>
        <w:rPr>
          <w:rFonts w:ascii="楷体" w:eastAsia="楷体" w:hAnsi="楷体"/>
          <w:sz w:val="32"/>
          <w:szCs w:val="32"/>
        </w:rPr>
      </w:pPr>
      <w:r>
        <w:rPr>
          <w:rFonts w:ascii="楷体" w:eastAsia="楷体" w:hAnsi="楷体" w:hint="eastAsia"/>
          <w:sz w:val="32"/>
          <w:szCs w:val="32"/>
        </w:rPr>
        <w:t>比上年增减情况</w:t>
      </w:r>
    </w:p>
    <w:p w:rsidR="00F65C02" w:rsidRDefault="00886FFD">
      <w:pPr>
        <w:pStyle w:val="p0"/>
        <w:spacing w:line="360" w:lineRule="auto"/>
        <w:ind w:leftChars="286" w:left="601" w:firstLineChars="200" w:firstLine="640"/>
        <w:rPr>
          <w:rFonts w:ascii="仿宋_GB2312" w:eastAsia="仿宋_GB2312"/>
          <w:sz w:val="32"/>
          <w:szCs w:val="32"/>
        </w:rPr>
      </w:pPr>
      <w:r>
        <w:rPr>
          <w:rFonts w:ascii="仿宋_GB2312" w:eastAsia="仿宋_GB2312" w:hint="eastAsia"/>
          <w:sz w:val="32"/>
          <w:szCs w:val="32"/>
        </w:rPr>
        <w:t>2018年部门预算较2017年增加122.96万元，其中：基本支出196.41万元，主要是和物价所合并人员增加和公用经费标准定额调整；项目支出增加88.3万元，主要是由于项目调整。</w:t>
      </w:r>
    </w:p>
    <w:p w:rsidR="00F65C02" w:rsidRDefault="00886FFD">
      <w:pPr>
        <w:ind w:firstLineChars="200" w:firstLine="640"/>
        <w:rPr>
          <w:rFonts w:ascii="黑体" w:eastAsia="黑体" w:hAnsi="黑体" w:cs="仿宋_GB2312"/>
          <w:sz w:val="32"/>
          <w:szCs w:val="32"/>
        </w:rPr>
      </w:pPr>
      <w:r>
        <w:rPr>
          <w:rFonts w:ascii="黑体" w:eastAsia="黑体" w:hAnsi="黑体" w:cs="仿宋_GB2312" w:hint="eastAsia"/>
          <w:sz w:val="32"/>
          <w:szCs w:val="32"/>
        </w:rPr>
        <w:t>三、机关运行经费安排情况</w:t>
      </w:r>
    </w:p>
    <w:p w:rsidR="00F65C02" w:rsidRDefault="00886FFD">
      <w:pPr>
        <w:ind w:firstLineChars="400" w:firstLine="1280"/>
        <w:rPr>
          <w:rFonts w:ascii="仿宋" w:eastAsia="仿宋" w:hAnsi="仿宋" w:cs="仿宋"/>
          <w:color w:val="FF0000"/>
          <w:sz w:val="32"/>
          <w:szCs w:val="32"/>
        </w:rPr>
      </w:pPr>
      <w:r>
        <w:rPr>
          <w:rFonts w:ascii="仿宋_GB2312" w:eastAsia="仿宋_GB2312" w:hAnsi="仿宋_GB2312" w:cs="仿宋_GB2312" w:hint="eastAsia"/>
          <w:sz w:val="32"/>
          <w:szCs w:val="32"/>
        </w:rPr>
        <w:t>2018年机关运行经费共计安排 22.54万元，主要用于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日常办公，办公区水电费、日</w:t>
      </w:r>
      <w:r>
        <w:rPr>
          <w:rFonts w:ascii="仿宋_GB2312" w:eastAsia="仿宋_GB2312" w:hAnsi="仿宋_GB2312" w:cs="仿宋_GB2312" w:hint="eastAsia"/>
          <w:sz w:val="32"/>
          <w:szCs w:val="32"/>
        </w:rPr>
        <w:lastRenderedPageBreak/>
        <w:t>常维修，办公用房物业管理费等日常运行支出。</w:t>
      </w:r>
    </w:p>
    <w:p w:rsidR="00F65C02" w:rsidRDefault="00886FFD">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四、财政拨款“三公”经费预算情况及增减变化原因</w:t>
      </w:r>
    </w:p>
    <w:p w:rsidR="00F65C02" w:rsidRDefault="00886FFD">
      <w:pPr>
        <w:spacing w:line="360" w:lineRule="auto"/>
        <w:ind w:firstLineChars="200" w:firstLine="640"/>
        <w:outlineLvl w:val="0"/>
        <w:rPr>
          <w:rFonts w:ascii="仿宋_GB2312" w:eastAsia="仿宋_GB2312" w:hAnsi="仿宋"/>
          <w:sz w:val="32"/>
          <w:szCs w:val="32"/>
        </w:rPr>
      </w:pPr>
      <w:r>
        <w:rPr>
          <w:rFonts w:ascii="仿宋_GB2312" w:eastAsia="仿宋_GB2312" w:hAnsi="仿宋" w:hint="eastAsia"/>
          <w:sz w:val="32"/>
          <w:szCs w:val="32"/>
        </w:rPr>
        <w:t>2018年本部门安排“三公”经费3万元。</w:t>
      </w:r>
    </w:p>
    <w:p w:rsidR="00F65C02" w:rsidRDefault="00886FFD">
      <w:pPr>
        <w:spacing w:line="360" w:lineRule="auto"/>
        <w:ind w:firstLineChars="200" w:firstLine="640"/>
        <w:outlineLvl w:val="0"/>
        <w:rPr>
          <w:rFonts w:ascii="仿宋_GB2312" w:eastAsia="仿宋_GB2312" w:hAnsi="仿宋"/>
          <w:sz w:val="32"/>
          <w:szCs w:val="32"/>
        </w:rPr>
      </w:pPr>
      <w:r>
        <w:rPr>
          <w:rFonts w:ascii="仿宋_GB2312" w:eastAsia="仿宋_GB2312" w:hAnsi="仿宋" w:hint="eastAsia"/>
          <w:sz w:val="32"/>
          <w:szCs w:val="32"/>
        </w:rPr>
        <w:t>1、因公出国（境）费0万元，与上年相比一致。</w:t>
      </w:r>
    </w:p>
    <w:p w:rsidR="00F65C02" w:rsidRDefault="00886FFD">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2、公务用车购置0万元，公车运行维护费3万元。</w:t>
      </w:r>
    </w:p>
    <w:p w:rsidR="00F65C02" w:rsidRDefault="00886FFD">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3、公务接待费0万元。</w:t>
      </w:r>
    </w:p>
    <w:p w:rsidR="00F65C02" w:rsidRDefault="00886FFD">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2018年三</w:t>
      </w:r>
      <w:proofErr w:type="gramStart"/>
      <w:r>
        <w:rPr>
          <w:rFonts w:ascii="仿宋_GB2312" w:eastAsia="仿宋_GB2312" w:hAnsi="仿宋" w:hint="eastAsia"/>
          <w:sz w:val="32"/>
          <w:szCs w:val="32"/>
        </w:rPr>
        <w:t>公经费</w:t>
      </w:r>
      <w:proofErr w:type="gramEnd"/>
      <w:r>
        <w:rPr>
          <w:rFonts w:ascii="仿宋_GB2312" w:eastAsia="仿宋_GB2312" w:hAnsi="仿宋" w:hint="eastAsia"/>
          <w:sz w:val="32"/>
          <w:szCs w:val="32"/>
        </w:rPr>
        <w:t>与上年相比一致无变化。</w:t>
      </w:r>
    </w:p>
    <w:p w:rsidR="00F65C02" w:rsidRDefault="00886FFD">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五、绩效预算信息</w:t>
      </w:r>
    </w:p>
    <w:p w:rsidR="00F65C02" w:rsidRDefault="00886FFD">
      <w:pPr>
        <w:ind w:firstLine="645"/>
        <w:rPr>
          <w:rFonts w:ascii="楷体" w:eastAsia="楷体" w:hAnsi="楷体"/>
          <w:sz w:val="32"/>
          <w:szCs w:val="32"/>
        </w:rPr>
      </w:pPr>
      <w:r>
        <w:rPr>
          <w:rFonts w:ascii="楷体" w:eastAsia="楷体" w:hAnsi="楷体" w:hint="eastAsia"/>
          <w:sz w:val="32"/>
          <w:szCs w:val="32"/>
        </w:rPr>
        <w:t>（一）总体绩效目标</w:t>
      </w:r>
    </w:p>
    <w:p w:rsidR="00F65C02" w:rsidRDefault="00886FFD">
      <w:pPr>
        <w:ind w:firstLineChars="200" w:firstLine="640"/>
        <w:rPr>
          <w:rFonts w:ascii="仿宋_GB2312" w:eastAsia="仿宋_GB2312"/>
          <w:sz w:val="32"/>
        </w:rPr>
      </w:pPr>
      <w:r>
        <w:rPr>
          <w:rFonts w:ascii="仿宋_GB2312" w:eastAsia="仿宋_GB2312" w:hint="eastAsia"/>
          <w:sz w:val="32"/>
        </w:rPr>
        <w:t>分类绩效目标比较切合我局实际，我局将紧紧围绕目标，加强领导，责任到人，强化考核、确保年度绩效目标完成。</w:t>
      </w:r>
    </w:p>
    <w:p w:rsidR="00F65C02" w:rsidRDefault="00886FFD">
      <w:pPr>
        <w:ind w:firstLineChars="200" w:firstLine="640"/>
        <w:rPr>
          <w:rFonts w:ascii="仿宋_GB2312" w:eastAsia="仿宋_GB2312"/>
          <w:sz w:val="32"/>
        </w:rPr>
      </w:pPr>
      <w:r>
        <w:rPr>
          <w:rFonts w:ascii="仿宋_GB2312" w:eastAsia="仿宋_GB2312" w:hint="eastAsia"/>
          <w:sz w:val="32"/>
        </w:rPr>
        <w:t>1、组织编制经济社会发展规划，完成“十三五”规划编制，保良争优。</w:t>
      </w:r>
    </w:p>
    <w:p w:rsidR="00F65C02" w:rsidRDefault="00886FFD">
      <w:pPr>
        <w:ind w:firstLineChars="200" w:firstLine="640"/>
        <w:rPr>
          <w:rFonts w:ascii="仿宋_GB2312" w:eastAsia="仿宋_GB2312"/>
          <w:sz w:val="32"/>
        </w:rPr>
      </w:pPr>
      <w:r>
        <w:rPr>
          <w:rFonts w:ascii="仿宋_GB2312" w:eastAsia="仿宋_GB2312" w:hint="eastAsia"/>
          <w:sz w:val="32"/>
        </w:rPr>
        <w:t>2、组织全县改革开放，</w:t>
      </w:r>
      <w:proofErr w:type="gramStart"/>
      <w:r>
        <w:rPr>
          <w:rFonts w:ascii="仿宋_GB2312" w:eastAsia="仿宋_GB2312" w:hint="eastAsia"/>
          <w:sz w:val="32"/>
        </w:rPr>
        <w:t>发挥发改职能</w:t>
      </w:r>
      <w:proofErr w:type="gramEnd"/>
      <w:r>
        <w:rPr>
          <w:rFonts w:ascii="仿宋_GB2312" w:eastAsia="仿宋_GB2312" w:hint="eastAsia"/>
          <w:sz w:val="32"/>
        </w:rPr>
        <w:t>，争取在招商引资方面取得新突破，保良争优。</w:t>
      </w:r>
    </w:p>
    <w:p w:rsidR="00F65C02" w:rsidRDefault="00886FFD">
      <w:pPr>
        <w:ind w:firstLineChars="200" w:firstLine="640"/>
        <w:rPr>
          <w:rFonts w:ascii="仿宋_GB2312" w:eastAsia="仿宋_GB2312"/>
          <w:sz w:val="32"/>
        </w:rPr>
      </w:pPr>
      <w:r>
        <w:rPr>
          <w:rFonts w:ascii="仿宋_GB2312" w:eastAsia="仿宋_GB2312" w:hint="eastAsia"/>
          <w:sz w:val="32"/>
        </w:rPr>
        <w:lastRenderedPageBreak/>
        <w:t>3、做好经济运行监控，确保全县年度计划完成，保良争优。</w:t>
      </w:r>
    </w:p>
    <w:p w:rsidR="00F65C02" w:rsidRDefault="00886FFD">
      <w:pPr>
        <w:ind w:firstLineChars="200" w:firstLine="640"/>
        <w:rPr>
          <w:rFonts w:ascii="仿宋_GB2312" w:eastAsia="仿宋_GB2312"/>
          <w:sz w:val="32"/>
        </w:rPr>
      </w:pPr>
      <w:r>
        <w:rPr>
          <w:rFonts w:ascii="仿宋_GB2312" w:eastAsia="仿宋_GB2312" w:hint="eastAsia"/>
          <w:sz w:val="32"/>
        </w:rPr>
        <w:t>4、促进县级区域经济发展，发挥综合部门职能，协调调度、做好经济预警，确保县域经济又好又快发展，保良争优。</w:t>
      </w:r>
    </w:p>
    <w:p w:rsidR="00F65C02" w:rsidRDefault="00886FFD">
      <w:pPr>
        <w:ind w:firstLineChars="200" w:firstLine="640"/>
        <w:rPr>
          <w:rFonts w:ascii="仿宋_GB2312" w:eastAsia="仿宋_GB2312"/>
          <w:sz w:val="32"/>
        </w:rPr>
      </w:pPr>
      <w:r>
        <w:rPr>
          <w:rFonts w:ascii="仿宋_GB2312" w:eastAsia="仿宋_GB2312" w:hint="eastAsia"/>
          <w:sz w:val="32"/>
        </w:rPr>
        <w:t>5、推进产业结构调整，抓好重大产业项目建设，以项目建设促进产业调整，保良争优。</w:t>
      </w:r>
    </w:p>
    <w:p w:rsidR="00F65C02" w:rsidRDefault="00886FFD">
      <w:pPr>
        <w:ind w:firstLineChars="200" w:firstLine="640"/>
        <w:rPr>
          <w:rFonts w:ascii="仿宋_GB2312" w:eastAsia="仿宋_GB2312"/>
          <w:sz w:val="32"/>
        </w:rPr>
      </w:pPr>
      <w:r>
        <w:rPr>
          <w:rFonts w:ascii="仿宋_GB2312" w:eastAsia="仿宋_GB2312" w:hint="eastAsia"/>
          <w:sz w:val="32"/>
        </w:rPr>
        <w:t>6、固定资产投资调控管理，落实产业发展政策，严禁三</w:t>
      </w:r>
      <w:proofErr w:type="gramStart"/>
      <w:r>
        <w:rPr>
          <w:rFonts w:ascii="仿宋_GB2312" w:eastAsia="仿宋_GB2312" w:hint="eastAsia"/>
          <w:sz w:val="32"/>
        </w:rPr>
        <w:t>高项目</w:t>
      </w:r>
      <w:proofErr w:type="gramEnd"/>
      <w:r>
        <w:rPr>
          <w:rFonts w:ascii="仿宋_GB2312" w:eastAsia="仿宋_GB2312" w:hint="eastAsia"/>
          <w:sz w:val="32"/>
        </w:rPr>
        <w:t>建设，保良争优。</w:t>
      </w:r>
    </w:p>
    <w:p w:rsidR="00F65C02" w:rsidRDefault="00886FFD">
      <w:pPr>
        <w:ind w:firstLineChars="200" w:firstLine="640"/>
        <w:rPr>
          <w:rFonts w:ascii="仿宋_GB2312" w:eastAsia="仿宋_GB2312"/>
          <w:sz w:val="32"/>
        </w:rPr>
      </w:pPr>
      <w:r>
        <w:rPr>
          <w:rFonts w:ascii="仿宋_GB2312" w:eastAsia="仿宋_GB2312" w:hint="eastAsia"/>
          <w:sz w:val="32"/>
        </w:rPr>
        <w:t>7、发展和改革政务管理，加强内部建设，打造廉洁高效服务型工作队伍，推进各项工作落实，保良争优。</w:t>
      </w:r>
    </w:p>
    <w:p w:rsidR="00F65C02" w:rsidRDefault="00886FFD">
      <w:pPr>
        <w:ind w:firstLine="560"/>
        <w:rPr>
          <w:rFonts w:ascii="仿宋_GB2312" w:eastAsia="仿宋_GB2312"/>
          <w:sz w:val="32"/>
          <w:szCs w:val="32"/>
        </w:rPr>
      </w:pPr>
      <w:r>
        <w:rPr>
          <w:rFonts w:ascii="仿宋_GB2312" w:eastAsia="仿宋_GB2312" w:hint="eastAsia"/>
          <w:sz w:val="32"/>
          <w:szCs w:val="32"/>
        </w:rPr>
        <w:t>8、贯彻落实国家和省、市各项宏观调控措施，确保全年全县居民消费价格指数控制在合理水平。</w:t>
      </w:r>
    </w:p>
    <w:p w:rsidR="00F65C02" w:rsidRDefault="00886FFD">
      <w:pPr>
        <w:ind w:firstLine="560"/>
        <w:rPr>
          <w:rFonts w:ascii="仿宋_GB2312" w:eastAsia="仿宋_GB2312"/>
          <w:sz w:val="32"/>
          <w:szCs w:val="32"/>
        </w:rPr>
      </w:pPr>
      <w:r>
        <w:rPr>
          <w:rFonts w:ascii="仿宋_GB2312" w:eastAsia="仿宋_GB2312" w:hint="eastAsia"/>
          <w:sz w:val="32"/>
          <w:szCs w:val="32"/>
        </w:rPr>
        <w:t>9、建立完善价格应急预案，确保居民基本生活必需品价格基本稳定。</w:t>
      </w:r>
    </w:p>
    <w:p w:rsidR="00F65C02" w:rsidRDefault="00886FFD">
      <w:pPr>
        <w:ind w:firstLine="560"/>
        <w:rPr>
          <w:rFonts w:ascii="仿宋_GB2312" w:eastAsia="仿宋_GB2312"/>
          <w:sz w:val="32"/>
          <w:szCs w:val="32"/>
        </w:rPr>
      </w:pPr>
      <w:r>
        <w:rPr>
          <w:rFonts w:ascii="仿宋_GB2312" w:eastAsia="仿宋_GB2312" w:hint="eastAsia"/>
          <w:sz w:val="32"/>
          <w:szCs w:val="32"/>
        </w:rPr>
        <w:t>10、做好商品和服务价格的监测工作，落实价格监测预警机制和制度，确保保质保量完成信息报送任务。</w:t>
      </w:r>
    </w:p>
    <w:p w:rsidR="00F65C02" w:rsidRDefault="00886FFD">
      <w:pPr>
        <w:ind w:firstLine="560"/>
        <w:rPr>
          <w:rFonts w:ascii="仿宋_GB2312" w:eastAsia="仿宋_GB2312"/>
          <w:sz w:val="32"/>
          <w:szCs w:val="32"/>
        </w:rPr>
      </w:pPr>
      <w:r>
        <w:rPr>
          <w:rFonts w:ascii="仿宋_GB2312" w:eastAsia="仿宋_GB2312" w:hint="eastAsia"/>
          <w:sz w:val="32"/>
          <w:szCs w:val="32"/>
        </w:rPr>
        <w:t>11、贯彻落实国家、省、市取消的行政事业性收费项目，严把收费审批关。</w:t>
      </w:r>
    </w:p>
    <w:p w:rsidR="00F65C02" w:rsidRDefault="00886FFD">
      <w:pPr>
        <w:ind w:firstLine="560"/>
        <w:rPr>
          <w:rFonts w:ascii="仿宋_GB2312" w:eastAsia="仿宋_GB2312"/>
          <w:sz w:val="32"/>
          <w:szCs w:val="32"/>
        </w:rPr>
      </w:pPr>
      <w:r>
        <w:rPr>
          <w:rFonts w:ascii="仿宋_GB2312" w:eastAsia="仿宋_GB2312" w:hint="eastAsia"/>
          <w:sz w:val="32"/>
          <w:szCs w:val="32"/>
        </w:rPr>
        <w:t>12、深化公用事业领域的价格改革，规范收费行为，切实减轻群众、企业负担。</w:t>
      </w:r>
    </w:p>
    <w:p w:rsidR="00F65C02" w:rsidRDefault="00886FFD">
      <w:pPr>
        <w:ind w:firstLine="560"/>
        <w:rPr>
          <w:rFonts w:ascii="仿宋_GB2312" w:eastAsia="仿宋_GB2312"/>
          <w:sz w:val="32"/>
          <w:szCs w:val="32"/>
        </w:rPr>
      </w:pPr>
      <w:r>
        <w:rPr>
          <w:rFonts w:ascii="仿宋_GB2312" w:eastAsia="仿宋_GB2312" w:hint="eastAsia"/>
          <w:sz w:val="32"/>
          <w:szCs w:val="32"/>
        </w:rPr>
        <w:lastRenderedPageBreak/>
        <w:t>13、做好涉农收费清理整顿工作，确保国家各项惠农政策落实。</w:t>
      </w:r>
    </w:p>
    <w:p w:rsidR="00F65C02" w:rsidRDefault="00886FFD">
      <w:pPr>
        <w:ind w:firstLine="560"/>
        <w:rPr>
          <w:rFonts w:ascii="仿宋_GB2312" w:eastAsia="仿宋_GB2312"/>
          <w:sz w:val="32"/>
          <w:szCs w:val="32"/>
        </w:rPr>
      </w:pPr>
      <w:r>
        <w:rPr>
          <w:rFonts w:ascii="仿宋_GB2312" w:eastAsia="仿宋_GB2312" w:hint="eastAsia"/>
          <w:sz w:val="32"/>
          <w:szCs w:val="32"/>
        </w:rPr>
        <w:t>14、推进医药价格改革，完善医疗服务项目和价格改革，贯彻落实国家</w:t>
      </w:r>
      <w:proofErr w:type="gramStart"/>
      <w:r>
        <w:rPr>
          <w:rFonts w:ascii="仿宋_GB2312" w:eastAsia="仿宋_GB2312" w:hint="eastAsia"/>
          <w:sz w:val="32"/>
          <w:szCs w:val="32"/>
        </w:rPr>
        <w:t>医</w:t>
      </w:r>
      <w:proofErr w:type="gramEnd"/>
      <w:r>
        <w:rPr>
          <w:rFonts w:ascii="仿宋_GB2312" w:eastAsia="仿宋_GB2312" w:hint="eastAsia"/>
          <w:sz w:val="32"/>
          <w:szCs w:val="32"/>
        </w:rPr>
        <w:t>改方案和药品价格管理办法。</w:t>
      </w:r>
    </w:p>
    <w:p w:rsidR="00F65C02" w:rsidRDefault="00886FFD">
      <w:pPr>
        <w:ind w:firstLine="560"/>
        <w:rPr>
          <w:rFonts w:ascii="仿宋_GB2312" w:eastAsia="仿宋_GB2312"/>
          <w:sz w:val="32"/>
          <w:szCs w:val="32"/>
        </w:rPr>
      </w:pPr>
      <w:r>
        <w:rPr>
          <w:rFonts w:ascii="仿宋_GB2312" w:eastAsia="仿宋_GB2312" w:hint="eastAsia"/>
          <w:sz w:val="32"/>
          <w:szCs w:val="32"/>
        </w:rPr>
        <w:t>15、全面完成上级价格主管部门安排的各项重点和专项检查工作，同时要结合全县实际，自主开展检查。对群众举报的价格案件要加大查处力度。</w:t>
      </w:r>
    </w:p>
    <w:p w:rsidR="00F65C02" w:rsidRDefault="00886FFD">
      <w:pPr>
        <w:ind w:firstLine="560"/>
        <w:rPr>
          <w:rFonts w:ascii="仿宋_GB2312" w:eastAsia="仿宋_GB2312"/>
          <w:sz w:val="32"/>
          <w:szCs w:val="32"/>
        </w:rPr>
      </w:pPr>
      <w:r>
        <w:rPr>
          <w:rFonts w:ascii="仿宋_GB2312" w:eastAsia="仿宋_GB2312" w:hint="eastAsia"/>
          <w:sz w:val="32"/>
          <w:szCs w:val="32"/>
        </w:rPr>
        <w:t>16、加大市场商品价格监督检查力度。依据《价格法》、《反垄断法》等法规启动反价格垄断执法工作，严厉打击低价倾销、价格串通、行业自律价、价格欺诈等不正当价格行为；加强市场价格巡查和应急检查，加强节假日市场价格监管工作。</w:t>
      </w:r>
    </w:p>
    <w:p w:rsidR="00F65C02" w:rsidRDefault="00886FFD">
      <w:pPr>
        <w:ind w:firstLine="560"/>
        <w:rPr>
          <w:rFonts w:ascii="仿宋_GB2312" w:eastAsia="仿宋_GB2312"/>
          <w:sz w:val="32"/>
          <w:szCs w:val="32"/>
        </w:rPr>
      </w:pPr>
      <w:r>
        <w:rPr>
          <w:rFonts w:ascii="仿宋_GB2312" w:eastAsia="仿宋_GB2312" w:hint="eastAsia"/>
          <w:sz w:val="32"/>
          <w:szCs w:val="32"/>
        </w:rPr>
        <w:t>17、完善价格举报制度，健全价格举报网络。充分发挥“12358”价格举报网络平台作用，按照“热情受理、快速反应”的要求，及时处理群众咨询和举报投诉，化解价格矛盾，促进社会和谐。</w:t>
      </w:r>
    </w:p>
    <w:p w:rsidR="00F65C02" w:rsidRDefault="00F65C02">
      <w:pPr>
        <w:ind w:firstLineChars="200" w:firstLine="640"/>
        <w:rPr>
          <w:rFonts w:ascii="仿宋_GB2312" w:eastAsia="仿宋_GB2312"/>
          <w:sz w:val="32"/>
        </w:rPr>
      </w:pPr>
    </w:p>
    <w:p w:rsidR="00F65C02" w:rsidRDefault="00886FFD">
      <w:pPr>
        <w:ind w:firstLineChars="150" w:firstLine="480"/>
        <w:jc w:val="left"/>
        <w:rPr>
          <w:rFonts w:ascii="楷体" w:eastAsia="楷体" w:hAnsi="楷体"/>
          <w:sz w:val="32"/>
        </w:rPr>
      </w:pPr>
      <w:r>
        <w:rPr>
          <w:rFonts w:ascii="楷体" w:eastAsia="楷体" w:hAnsi="楷体" w:hint="eastAsia"/>
          <w:sz w:val="32"/>
        </w:rPr>
        <w:t>（二）实现年度发展规划目标的保障措施</w:t>
      </w:r>
    </w:p>
    <w:p w:rsidR="00F65C02" w:rsidRDefault="00886FFD">
      <w:pPr>
        <w:ind w:firstLineChars="200" w:firstLine="640"/>
        <w:rPr>
          <w:rFonts w:ascii="仿宋_GB2312" w:eastAsia="仿宋_GB2312"/>
          <w:sz w:val="32"/>
        </w:rPr>
      </w:pPr>
      <w:r>
        <w:rPr>
          <w:rFonts w:ascii="仿宋_GB2312" w:eastAsia="仿宋_GB2312" w:hint="eastAsia"/>
          <w:sz w:val="32"/>
        </w:rPr>
        <w:t>项目工作上：一是</w:t>
      </w:r>
      <w:r>
        <w:rPr>
          <w:rFonts w:ascii="仿宋_GB2312" w:eastAsia="仿宋_GB2312" w:hAnsi="宋体" w:cs="宋体" w:hint="eastAsia"/>
          <w:sz w:val="32"/>
        </w:rPr>
        <w:t>完善项目工作机制。根据项目工作要求和项目建设环境的变化，进一步修订完</w:t>
      </w:r>
      <w:r>
        <w:rPr>
          <w:rFonts w:ascii="仿宋_GB2312" w:eastAsia="仿宋_GB2312" w:hAnsi="宋体" w:cs="宋体" w:hint="eastAsia"/>
          <w:sz w:val="32"/>
        </w:rPr>
        <w:lastRenderedPageBreak/>
        <w:t>善领导分包、考核等项目工作制度，充分调动全县</w:t>
      </w:r>
      <w:proofErr w:type="gramStart"/>
      <w:r>
        <w:rPr>
          <w:rFonts w:ascii="仿宋_GB2312" w:eastAsia="仿宋_GB2312" w:hAnsi="宋体" w:cs="宋体" w:hint="eastAsia"/>
          <w:sz w:val="32"/>
        </w:rPr>
        <w:t>上下抓</w:t>
      </w:r>
      <w:proofErr w:type="gramEnd"/>
      <w:r>
        <w:rPr>
          <w:rFonts w:ascii="仿宋_GB2312" w:eastAsia="仿宋_GB2312" w:hAnsi="宋体" w:cs="宋体" w:hint="eastAsia"/>
          <w:sz w:val="32"/>
        </w:rPr>
        <w:t>项目工作的积极性，形成抓项目工作的强大合力。</w:t>
      </w:r>
      <w:r>
        <w:rPr>
          <w:rFonts w:ascii="仿宋_GB2312" w:eastAsia="仿宋_GB2312" w:hint="eastAsia"/>
          <w:sz w:val="32"/>
        </w:rPr>
        <w:t>二是</w:t>
      </w:r>
      <w:r>
        <w:rPr>
          <w:rFonts w:ascii="仿宋_GB2312" w:eastAsia="仿宋_GB2312" w:hAnsi="宋体" w:cs="宋体" w:hint="eastAsia"/>
          <w:sz w:val="32"/>
        </w:rPr>
        <w:t>主动与</w:t>
      </w:r>
      <w:proofErr w:type="gramStart"/>
      <w:r>
        <w:rPr>
          <w:rFonts w:ascii="仿宋_GB2312" w:eastAsia="仿宋_GB2312" w:hAnsi="宋体" w:cs="宋体" w:hint="eastAsia"/>
          <w:sz w:val="32"/>
        </w:rPr>
        <w:t>上级发改部门</w:t>
      </w:r>
      <w:proofErr w:type="gramEnd"/>
      <w:r>
        <w:rPr>
          <w:rFonts w:ascii="仿宋_GB2312" w:eastAsia="仿宋_GB2312" w:hAnsi="宋体" w:cs="宋体" w:hint="eastAsia"/>
          <w:sz w:val="32"/>
        </w:rPr>
        <w:t>沟通衔接，及时掌握信息，有重点、有针对性地收集筛选申报省、市重点项目。完善重点项目管理网络，加快重点项目推进。</w:t>
      </w:r>
      <w:r>
        <w:rPr>
          <w:rFonts w:ascii="仿宋_GB2312" w:eastAsia="仿宋_GB2312" w:hint="eastAsia"/>
          <w:sz w:val="32"/>
        </w:rPr>
        <w:t>三是</w:t>
      </w:r>
      <w:r>
        <w:rPr>
          <w:rFonts w:ascii="仿宋_GB2312" w:eastAsia="仿宋_GB2312" w:hAnsi="宋体" w:cs="宋体" w:hint="eastAsia"/>
          <w:sz w:val="32"/>
        </w:rPr>
        <w:t>多渠道、多层次了解掌握国家、省市投资信息，认真研究政策，寻找机遇，挖掘项目，主动对接，完善项目前期手续，协助项目单位及时将项目信息录入国家重大建设项目库，争取更多项目进入国家、省市计划盘子。</w:t>
      </w:r>
      <w:r>
        <w:rPr>
          <w:rFonts w:ascii="仿宋_GB2312" w:eastAsia="仿宋_GB2312" w:hint="eastAsia"/>
          <w:sz w:val="32"/>
        </w:rPr>
        <w:t>四是</w:t>
      </w:r>
      <w:r>
        <w:rPr>
          <w:rFonts w:ascii="仿宋_GB2312" w:eastAsia="仿宋_GB2312" w:hAnsi="宋体" w:cs="宋体" w:hint="eastAsia"/>
          <w:sz w:val="32"/>
        </w:rPr>
        <w:t>强化招商引资工作。围绕我县主导产业转型升级，紧紧抓住京津冀协同发展的重大机遇，做好以商招商、产业招商，吸引相关项目和新兴产业项目落户，迅速提升我县产业规模和档次。</w:t>
      </w:r>
    </w:p>
    <w:p w:rsidR="00F65C02" w:rsidRDefault="00886FFD">
      <w:pPr>
        <w:ind w:firstLineChars="200" w:firstLine="640"/>
        <w:rPr>
          <w:rFonts w:ascii="仿宋_GB2312" w:eastAsia="仿宋_GB2312"/>
          <w:sz w:val="32"/>
        </w:rPr>
      </w:pPr>
      <w:r>
        <w:rPr>
          <w:rFonts w:ascii="仿宋_GB2312" w:eastAsia="仿宋_GB2312" w:hint="eastAsia"/>
          <w:sz w:val="32"/>
        </w:rPr>
        <w:t>节能工作上：一是</w:t>
      </w:r>
      <w:r>
        <w:rPr>
          <w:rFonts w:ascii="仿宋_GB2312" w:eastAsia="仿宋_GB2312" w:hAnsi="宋体" w:cs="宋体" w:hint="eastAsia"/>
          <w:sz w:val="32"/>
        </w:rPr>
        <w:t>加强节能监察。以耗能大户为重点，强化节能监察工作，加强业务指导，切实提高重点耗能企业节能工作水平，促使企业走节能环保的发展道路。</w:t>
      </w:r>
      <w:r>
        <w:rPr>
          <w:rFonts w:ascii="仿宋_GB2312" w:eastAsia="仿宋_GB2312" w:hint="eastAsia"/>
          <w:sz w:val="32"/>
        </w:rPr>
        <w:t>二是</w:t>
      </w:r>
      <w:r>
        <w:rPr>
          <w:rFonts w:ascii="仿宋_GB2312" w:eastAsia="仿宋_GB2312" w:hAnsi="宋体" w:cs="宋体" w:hint="eastAsia"/>
          <w:sz w:val="32"/>
        </w:rPr>
        <w:t>严把项目准入关口。严格控制年耗能新增总量，所有新上项目通过节能审查后，才予办理批复手续，确保新上项目节能。</w:t>
      </w:r>
      <w:r>
        <w:rPr>
          <w:rFonts w:ascii="仿宋_GB2312" w:eastAsia="仿宋_GB2312" w:hint="eastAsia"/>
          <w:sz w:val="32"/>
        </w:rPr>
        <w:t>三是</w:t>
      </w:r>
      <w:r>
        <w:rPr>
          <w:rFonts w:ascii="仿宋_GB2312" w:eastAsia="仿宋_GB2312" w:hAnsi="宋体" w:cs="宋体" w:hint="eastAsia"/>
          <w:sz w:val="32"/>
        </w:rPr>
        <w:t>谋划一批重点节能项目。围绕主导产业，依托骨干企业，谋划一批重大项目，形成有力的节能支撑。</w:t>
      </w:r>
      <w:r>
        <w:rPr>
          <w:rFonts w:ascii="仿宋_GB2312" w:eastAsia="仿宋_GB2312" w:hint="eastAsia"/>
          <w:sz w:val="32"/>
        </w:rPr>
        <w:t>四是</w:t>
      </w:r>
      <w:r>
        <w:rPr>
          <w:rFonts w:ascii="仿宋_GB2312" w:eastAsia="仿宋_GB2312" w:hAnsi="宋体" w:cs="宋体" w:hint="eastAsia"/>
          <w:sz w:val="32"/>
        </w:rPr>
        <w:t>加大燃煤锅炉淘汰力度。通过行政手段，对不符合环保手续、安全手续不达标的燃煤锅炉实行强制拆除；对分散燃煤锅炉，逐步改用新能源锅炉替代，或按照减量替代的原则，筹划建设高效环保型锅</w:t>
      </w:r>
      <w:r>
        <w:rPr>
          <w:rFonts w:ascii="仿宋_GB2312" w:eastAsia="仿宋_GB2312" w:hAnsi="宋体" w:cs="宋体" w:hint="eastAsia"/>
          <w:sz w:val="32"/>
        </w:rPr>
        <w:lastRenderedPageBreak/>
        <w:t>炉系统实施集中供热。</w:t>
      </w:r>
    </w:p>
    <w:p w:rsidR="00F65C02" w:rsidRDefault="00886FFD">
      <w:pPr>
        <w:ind w:firstLineChars="200" w:firstLine="640"/>
        <w:rPr>
          <w:rFonts w:ascii="仿宋_GB2312" w:eastAsia="仿宋_GB2312" w:hAnsi="宋体" w:cs="宋体"/>
          <w:sz w:val="32"/>
        </w:rPr>
      </w:pPr>
      <w:r>
        <w:rPr>
          <w:rFonts w:ascii="仿宋_GB2312" w:eastAsia="仿宋_GB2312" w:hint="eastAsia"/>
          <w:sz w:val="32"/>
        </w:rPr>
        <w:t>服务业工作上：一是</w:t>
      </w:r>
      <w:r>
        <w:rPr>
          <w:rFonts w:ascii="仿宋_GB2312" w:eastAsia="仿宋_GB2312" w:hAnsi="宋体" w:cs="宋体" w:hint="eastAsia"/>
          <w:sz w:val="32"/>
        </w:rPr>
        <w:t>推动生产性服务业向专业化和价值链高端延伸。重点培育壮大现代物流、电子商务、金融服务、科技服务等生产性服务业，提高生产性服务业对产业集聚发展的促进作用。</w:t>
      </w:r>
      <w:r>
        <w:rPr>
          <w:rFonts w:ascii="仿宋_GB2312" w:eastAsia="仿宋_GB2312" w:hint="eastAsia"/>
          <w:sz w:val="32"/>
        </w:rPr>
        <w:t>二是</w:t>
      </w:r>
      <w:r>
        <w:rPr>
          <w:rFonts w:ascii="仿宋_GB2312" w:eastAsia="仿宋_GB2312" w:hAnsi="宋体" w:cs="宋体" w:hint="eastAsia"/>
          <w:sz w:val="32"/>
        </w:rPr>
        <w:t>推动生活性服务业向便民和高品质转变。重点培育壮大现代商贸业、健康养老产业、社区服务业等生活性服务业，提高生活性服务业的发展水平和质量，满足人民群众多元化、多样化的服务需求。</w:t>
      </w:r>
    </w:p>
    <w:p w:rsidR="00F65C02" w:rsidRDefault="00886FFD">
      <w:pPr>
        <w:ind w:firstLineChars="200" w:firstLine="640"/>
        <w:rPr>
          <w:rFonts w:ascii="仿宋_GB2312" w:eastAsia="仿宋_GB2312"/>
          <w:sz w:val="32"/>
          <w:szCs w:val="32"/>
        </w:rPr>
      </w:pPr>
      <w:r>
        <w:rPr>
          <w:rFonts w:ascii="仿宋_GB2312" w:eastAsia="仿宋_GB2312" w:hint="eastAsia"/>
          <w:sz w:val="32"/>
          <w:szCs w:val="32"/>
        </w:rPr>
        <w:t>价格工作上：加强价格监管，强化对政府定价、政府指导价的管理，及时上传下达，确保各项价格政策落实到位。加强价格监测，对与群众生活密切相关的粮食、食用油、猪肉、农资等商品价格进行重点监测，完善价格监测预警机制，及时掌握市场价格动态，维护我县市场价格的基本稳定。强化市场价格监督检查，对扰乱市场价格秩序的哄抬物价、串通涨价、囤积居奇、价格欺诈等价格违法行为进行严厉打击，维护消费者的合法权益和正常的价格秩序。进一步加大清费、治乱、减负力度，开展涉农收费及教育、医疗服务和惠农价格收费政策落实情况等各项专项检查。严格收费许可证审验工作。充分发挥“12358”价格举报电话作用，做到件件有着落，事事有回音。</w:t>
      </w:r>
    </w:p>
    <w:p w:rsidR="00F65C02" w:rsidRDefault="00F65C02">
      <w:pPr>
        <w:ind w:firstLineChars="200" w:firstLine="640"/>
        <w:rPr>
          <w:rFonts w:ascii="仿宋_GB2312" w:eastAsia="仿宋_GB2312" w:hAnsi="宋体" w:cs="宋体"/>
          <w:sz w:val="32"/>
        </w:rPr>
      </w:pPr>
    </w:p>
    <w:p w:rsidR="00F65C02" w:rsidRDefault="00886FFD">
      <w:pPr>
        <w:numPr>
          <w:ilvl w:val="0"/>
          <w:numId w:val="2"/>
        </w:numPr>
        <w:ind w:firstLine="645"/>
        <w:rPr>
          <w:rFonts w:ascii="楷体" w:eastAsia="楷体" w:hAnsi="楷体"/>
          <w:sz w:val="32"/>
          <w:szCs w:val="32"/>
        </w:rPr>
      </w:pPr>
      <w:r>
        <w:rPr>
          <w:rFonts w:ascii="楷体" w:eastAsia="楷体" w:hAnsi="楷体" w:hint="eastAsia"/>
          <w:sz w:val="32"/>
          <w:szCs w:val="32"/>
        </w:rPr>
        <w:lastRenderedPageBreak/>
        <w:t>部门职责-工作活动绩效目标</w:t>
      </w:r>
    </w:p>
    <w:p w:rsidR="00F65C02" w:rsidRDefault="00F65C02">
      <w:pPr>
        <w:rPr>
          <w:rFonts w:ascii="楷体" w:eastAsia="楷体" w:hAnsi="楷体"/>
          <w:sz w:val="32"/>
          <w:szCs w:val="32"/>
        </w:rPr>
      </w:pPr>
    </w:p>
    <w:p w:rsidR="00F65C02" w:rsidRDefault="00886FFD">
      <w:pPr>
        <w:ind w:firstLine="645"/>
        <w:jc w:val="center"/>
        <w:rPr>
          <w:rFonts w:ascii="仿宋" w:eastAsia="仿宋" w:hAnsi="仿宋"/>
          <w:sz w:val="32"/>
          <w:szCs w:val="32"/>
        </w:rPr>
      </w:pPr>
      <w:r>
        <w:rPr>
          <w:rFonts w:ascii="仿宋" w:eastAsia="仿宋" w:hAnsi="仿宋" w:hint="eastAsia"/>
          <w:sz w:val="32"/>
          <w:szCs w:val="32"/>
        </w:rPr>
        <w:t>部门职责-工作活动绩效目标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F65C02">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F65C02" w:rsidRDefault="00886FFD">
            <w:pPr>
              <w:spacing w:line="300" w:lineRule="exact"/>
              <w:jc w:val="left"/>
              <w:rPr>
                <w:rFonts w:ascii="方正小标宋_GBK" w:eastAsia="方正小标宋_GBK"/>
                <w:sz w:val="24"/>
              </w:rPr>
            </w:pPr>
            <w:r>
              <w:rPr>
                <w:rFonts w:ascii="方正小标宋_GBK" w:eastAsia="方正小标宋_GBK"/>
                <w:sz w:val="24"/>
              </w:rPr>
              <w:t>303</w:t>
            </w:r>
            <w:r>
              <w:rPr>
                <w:rFonts w:ascii="方正小标宋_GBK" w:eastAsia="方正小标宋_GBK" w:hint="eastAsia"/>
                <w:sz w:val="24"/>
              </w:rPr>
              <w:t>无极县发展</w:t>
            </w:r>
            <w:proofErr w:type="gramStart"/>
            <w:r>
              <w:rPr>
                <w:rFonts w:ascii="方正小标宋_GBK" w:eastAsia="方正小标宋_GBK" w:hint="eastAsia"/>
                <w:sz w:val="24"/>
              </w:rPr>
              <w:t>改革局</w:t>
            </w:r>
            <w:proofErr w:type="gramEnd"/>
          </w:p>
        </w:tc>
        <w:tc>
          <w:tcPr>
            <w:tcW w:w="2948" w:type="dxa"/>
            <w:gridSpan w:val="4"/>
            <w:tcBorders>
              <w:top w:val="single" w:sz="6" w:space="0" w:color="FFFFFF"/>
              <w:left w:val="single" w:sz="6" w:space="0" w:color="FFFFFF"/>
              <w:right w:val="single" w:sz="6" w:space="0" w:color="FFFFFF"/>
            </w:tcBorders>
            <w:vAlign w:val="center"/>
          </w:tcPr>
          <w:p w:rsidR="00F65C02" w:rsidRDefault="00886FFD">
            <w:pPr>
              <w:spacing w:line="300" w:lineRule="exact"/>
              <w:jc w:val="right"/>
              <w:rPr>
                <w:rFonts w:ascii="方正书宋_GBK" w:eastAsia="方正书宋_GBK"/>
                <w:sz w:val="24"/>
              </w:rPr>
            </w:pPr>
            <w:r>
              <w:rPr>
                <w:rFonts w:ascii="方正书宋_GBK" w:eastAsia="方正书宋_GBK" w:hint="eastAsia"/>
                <w:sz w:val="24"/>
              </w:rPr>
              <w:t>单位：万元</w:t>
            </w:r>
          </w:p>
        </w:tc>
      </w:tr>
      <w:tr w:rsidR="00F65C02">
        <w:trPr>
          <w:trHeight w:val="227"/>
          <w:tblHeader/>
          <w:jc w:val="center"/>
        </w:trPr>
        <w:tc>
          <w:tcPr>
            <w:tcW w:w="2341" w:type="dxa"/>
            <w:vMerge w:val="restart"/>
            <w:vAlign w:val="center"/>
          </w:tcPr>
          <w:p w:rsidR="00F65C02" w:rsidRDefault="00886FFD">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vAlign w:val="center"/>
          </w:tcPr>
          <w:p w:rsidR="00F65C02" w:rsidRDefault="00886FFD">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vAlign w:val="center"/>
          </w:tcPr>
          <w:p w:rsidR="00F65C02" w:rsidRDefault="00886FFD">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vAlign w:val="center"/>
          </w:tcPr>
          <w:p w:rsidR="00F65C02" w:rsidRDefault="00886FFD">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vAlign w:val="center"/>
          </w:tcPr>
          <w:p w:rsidR="00F65C02" w:rsidRDefault="00886FFD">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vAlign w:val="center"/>
          </w:tcPr>
          <w:p w:rsidR="00F65C02" w:rsidRDefault="00886FFD">
            <w:pPr>
              <w:spacing w:line="300" w:lineRule="exact"/>
              <w:jc w:val="center"/>
              <w:rPr>
                <w:rFonts w:ascii="方正书宋_GBK" w:eastAsia="方正书宋_GBK"/>
                <w:b/>
              </w:rPr>
            </w:pPr>
            <w:r>
              <w:rPr>
                <w:rFonts w:ascii="方正书宋_GBK" w:eastAsia="方正书宋_GBK" w:hint="eastAsia"/>
                <w:b/>
              </w:rPr>
              <w:t>评价标准</w:t>
            </w:r>
          </w:p>
        </w:tc>
      </w:tr>
      <w:tr w:rsidR="00F65C02">
        <w:trPr>
          <w:trHeight w:val="227"/>
          <w:tblHeader/>
          <w:jc w:val="center"/>
        </w:trPr>
        <w:tc>
          <w:tcPr>
            <w:tcW w:w="2341" w:type="dxa"/>
            <w:vMerge/>
            <w:vAlign w:val="center"/>
          </w:tcPr>
          <w:p w:rsidR="00F65C02" w:rsidRDefault="00F65C02">
            <w:pPr>
              <w:spacing w:line="300" w:lineRule="exact"/>
              <w:jc w:val="left"/>
              <w:outlineLvl w:val="0"/>
            </w:pPr>
          </w:p>
        </w:tc>
        <w:tc>
          <w:tcPr>
            <w:tcW w:w="1276" w:type="dxa"/>
            <w:vMerge/>
            <w:vAlign w:val="center"/>
          </w:tcPr>
          <w:p w:rsidR="00F65C02" w:rsidRDefault="00F65C02">
            <w:pPr>
              <w:spacing w:line="300" w:lineRule="exact"/>
              <w:jc w:val="left"/>
              <w:outlineLvl w:val="0"/>
            </w:pPr>
          </w:p>
        </w:tc>
        <w:tc>
          <w:tcPr>
            <w:tcW w:w="2976" w:type="dxa"/>
            <w:vMerge/>
            <w:vAlign w:val="center"/>
          </w:tcPr>
          <w:p w:rsidR="00F65C02" w:rsidRDefault="00F65C02">
            <w:pPr>
              <w:spacing w:line="300" w:lineRule="exact"/>
              <w:jc w:val="left"/>
              <w:outlineLvl w:val="0"/>
            </w:pPr>
          </w:p>
        </w:tc>
        <w:tc>
          <w:tcPr>
            <w:tcW w:w="2976" w:type="dxa"/>
            <w:vMerge/>
            <w:vAlign w:val="center"/>
          </w:tcPr>
          <w:p w:rsidR="00F65C02" w:rsidRDefault="00F65C02">
            <w:pPr>
              <w:spacing w:line="300" w:lineRule="exact"/>
              <w:jc w:val="left"/>
              <w:outlineLvl w:val="0"/>
            </w:pPr>
          </w:p>
        </w:tc>
        <w:tc>
          <w:tcPr>
            <w:tcW w:w="1417" w:type="dxa"/>
            <w:vMerge/>
            <w:vAlign w:val="center"/>
          </w:tcPr>
          <w:p w:rsidR="00F65C02" w:rsidRDefault="00F65C02">
            <w:pPr>
              <w:spacing w:line="300" w:lineRule="exact"/>
              <w:jc w:val="left"/>
              <w:outlineLvl w:val="0"/>
            </w:pPr>
          </w:p>
        </w:tc>
        <w:tc>
          <w:tcPr>
            <w:tcW w:w="737" w:type="dxa"/>
            <w:vAlign w:val="center"/>
          </w:tcPr>
          <w:p w:rsidR="00F65C02" w:rsidRDefault="00886FFD">
            <w:pPr>
              <w:spacing w:line="300" w:lineRule="exact"/>
              <w:jc w:val="center"/>
              <w:rPr>
                <w:rFonts w:ascii="方正书宋_GBK" w:eastAsia="方正书宋_GBK"/>
                <w:b/>
              </w:rPr>
            </w:pPr>
            <w:r>
              <w:rPr>
                <w:rFonts w:ascii="方正书宋_GBK" w:eastAsia="方正书宋_GBK" w:hint="eastAsia"/>
                <w:b/>
              </w:rPr>
              <w:t>优</w:t>
            </w:r>
          </w:p>
        </w:tc>
        <w:tc>
          <w:tcPr>
            <w:tcW w:w="737" w:type="dxa"/>
            <w:vAlign w:val="center"/>
          </w:tcPr>
          <w:p w:rsidR="00F65C02" w:rsidRDefault="00886FFD">
            <w:pPr>
              <w:spacing w:line="300" w:lineRule="exact"/>
              <w:jc w:val="center"/>
              <w:rPr>
                <w:rFonts w:ascii="方正书宋_GBK" w:eastAsia="方正书宋_GBK"/>
                <w:b/>
              </w:rPr>
            </w:pPr>
            <w:r>
              <w:rPr>
                <w:rFonts w:ascii="方正书宋_GBK" w:eastAsia="方正书宋_GBK" w:hint="eastAsia"/>
                <w:b/>
              </w:rPr>
              <w:t>良</w:t>
            </w:r>
          </w:p>
        </w:tc>
        <w:tc>
          <w:tcPr>
            <w:tcW w:w="737" w:type="dxa"/>
            <w:vAlign w:val="center"/>
          </w:tcPr>
          <w:p w:rsidR="00F65C02" w:rsidRDefault="00886FFD">
            <w:pPr>
              <w:spacing w:line="300" w:lineRule="exact"/>
              <w:jc w:val="center"/>
              <w:rPr>
                <w:rFonts w:ascii="方正书宋_GBK" w:eastAsia="方正书宋_GBK"/>
                <w:b/>
              </w:rPr>
            </w:pPr>
            <w:r>
              <w:rPr>
                <w:rFonts w:ascii="方正书宋_GBK" w:eastAsia="方正书宋_GBK" w:hint="eastAsia"/>
                <w:b/>
              </w:rPr>
              <w:t>中</w:t>
            </w:r>
          </w:p>
        </w:tc>
        <w:tc>
          <w:tcPr>
            <w:tcW w:w="737" w:type="dxa"/>
            <w:vAlign w:val="center"/>
          </w:tcPr>
          <w:p w:rsidR="00F65C02" w:rsidRDefault="00886FFD">
            <w:pPr>
              <w:spacing w:line="300" w:lineRule="exact"/>
              <w:jc w:val="center"/>
              <w:rPr>
                <w:rFonts w:ascii="方正书宋_GBK" w:eastAsia="方正书宋_GBK"/>
                <w:b/>
              </w:rPr>
            </w:pPr>
            <w:r>
              <w:rPr>
                <w:rFonts w:ascii="方正书宋_GBK" w:eastAsia="方正书宋_GBK" w:hint="eastAsia"/>
                <w:b/>
              </w:rPr>
              <w:t>差</w:t>
            </w:r>
          </w:p>
        </w:tc>
      </w:tr>
      <w:tr w:rsidR="00F65C02">
        <w:trPr>
          <w:trHeight w:val="227"/>
          <w:jc w:val="center"/>
        </w:trPr>
        <w:tc>
          <w:tcPr>
            <w:tcW w:w="2341" w:type="dxa"/>
            <w:vAlign w:val="center"/>
          </w:tcPr>
          <w:p w:rsidR="00F65C02" w:rsidRDefault="00886FFD">
            <w:pPr>
              <w:spacing w:line="300" w:lineRule="exact"/>
              <w:jc w:val="left"/>
              <w:rPr>
                <w:rFonts w:ascii="方正书宋_GBK" w:eastAsia="方正书宋_GBK"/>
                <w:b/>
              </w:rPr>
            </w:pPr>
            <w:r>
              <w:rPr>
                <w:rFonts w:ascii="方正书宋_GBK" w:eastAsia="方正书宋_GBK" w:hint="eastAsia"/>
                <w:b/>
              </w:rPr>
              <w:t>组织编制经济社会发展规划和计划</w:t>
            </w:r>
          </w:p>
        </w:tc>
        <w:tc>
          <w:tcPr>
            <w:tcW w:w="1276" w:type="dxa"/>
            <w:vAlign w:val="center"/>
          </w:tcPr>
          <w:p w:rsidR="00F65C02" w:rsidRDefault="00F65C02">
            <w:pPr>
              <w:spacing w:line="300" w:lineRule="exact"/>
              <w:jc w:val="left"/>
              <w:rPr>
                <w:rFonts w:ascii="方正书宋_GBK" w:eastAsia="方正书宋_GBK"/>
              </w:rPr>
            </w:pPr>
          </w:p>
        </w:tc>
        <w:tc>
          <w:tcPr>
            <w:tcW w:w="2976"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组织拟订全省经济社会发展战略（中长期）规划、年度计划及重点领域、区域经济的规划；参与国民经济和社会发展有关地方性法规、规章的起草和组织实施。</w:t>
            </w:r>
          </w:p>
        </w:tc>
        <w:tc>
          <w:tcPr>
            <w:tcW w:w="2976" w:type="dxa"/>
            <w:vAlign w:val="center"/>
          </w:tcPr>
          <w:p w:rsidR="00F65C02" w:rsidRDefault="00886FFD">
            <w:pPr>
              <w:spacing w:line="300" w:lineRule="exact"/>
              <w:jc w:val="left"/>
              <w:rPr>
                <w:rFonts w:ascii="方正书宋_GBK" w:eastAsia="方正书宋_GBK"/>
              </w:rPr>
            </w:pPr>
            <w:r>
              <w:rPr>
                <w:rFonts w:ascii="方正书宋_GBK" w:eastAsia="方正书宋_GBK"/>
              </w:rPr>
              <w:t>"</w:t>
            </w:r>
            <w:r>
              <w:rPr>
                <w:rFonts w:ascii="方正书宋_GBK" w:eastAsia="方正书宋_GBK" w:hint="eastAsia"/>
              </w:rPr>
              <w:t>增强规划和计划的前瞻性、科学性、可操作性；规划目标全面、先进、可行；组织落实措施得力，调度有序。</w:t>
            </w:r>
            <w:r>
              <w:rPr>
                <w:rFonts w:ascii="方正书宋_GBK" w:eastAsia="方正书宋_GBK"/>
              </w:rPr>
              <w:t>"</w:t>
            </w:r>
          </w:p>
        </w:tc>
        <w:tc>
          <w:tcPr>
            <w:tcW w:w="1417" w:type="dxa"/>
            <w:vAlign w:val="center"/>
          </w:tcPr>
          <w:p w:rsidR="00F65C02" w:rsidRDefault="00F65C02">
            <w:pPr>
              <w:spacing w:line="300" w:lineRule="exact"/>
              <w:jc w:val="left"/>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r>
      <w:tr w:rsidR="00F65C02">
        <w:trPr>
          <w:trHeight w:val="227"/>
          <w:jc w:val="center"/>
        </w:trPr>
        <w:tc>
          <w:tcPr>
            <w:tcW w:w="2341" w:type="dxa"/>
            <w:vMerge w:val="restart"/>
            <w:vAlign w:val="center"/>
          </w:tcPr>
          <w:p w:rsidR="00F65C02" w:rsidRDefault="00886FFD">
            <w:pPr>
              <w:spacing w:line="300" w:lineRule="exact"/>
              <w:jc w:val="left"/>
              <w:rPr>
                <w:rFonts w:ascii="方正书宋_GBK" w:eastAsia="方正书宋_GBK"/>
                <w:b/>
              </w:rPr>
            </w:pPr>
            <w:r>
              <w:rPr>
                <w:rFonts w:ascii="方正书宋_GBK" w:eastAsia="方正书宋_GBK" w:hint="eastAsia"/>
                <w:b/>
              </w:rPr>
              <w:t xml:space="preserve">　　规划、计划及课题编制</w:t>
            </w:r>
          </w:p>
        </w:tc>
        <w:tc>
          <w:tcPr>
            <w:tcW w:w="1276" w:type="dxa"/>
            <w:vMerge w:val="restart"/>
            <w:vAlign w:val="center"/>
          </w:tcPr>
          <w:p w:rsidR="00F65C02" w:rsidRDefault="00F65C02">
            <w:pPr>
              <w:spacing w:line="300" w:lineRule="exact"/>
              <w:jc w:val="left"/>
              <w:rPr>
                <w:rFonts w:ascii="方正书宋_GBK" w:eastAsia="方正书宋_GBK"/>
              </w:rPr>
            </w:pPr>
          </w:p>
        </w:tc>
        <w:tc>
          <w:tcPr>
            <w:tcW w:w="29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hint="eastAsia"/>
              </w:rPr>
              <w:t>拟定全县经济社会发展中长期规划，对规划执行情况监测预测、中期评估及动态调整，统筹协调县级专项规划和区域规划；研究分析全县经济和社会发展重大战略与布局，拟定全县年度经济社会发展计划，并受县政府委托向县人大作全县国民经济和社会发展计划报告。编制和拟订全县重点领域、重要产业和县域发展等战略规划和计划，研究提出落实措施</w:t>
            </w:r>
            <w:r>
              <w:rPr>
                <w:rFonts w:ascii="方正书宋_GBK" w:eastAsia="方正书宋_GBK" w:hint="eastAsia"/>
              </w:rPr>
              <w:lastRenderedPageBreak/>
              <w:t>等建议。</w:t>
            </w:r>
          </w:p>
        </w:tc>
        <w:tc>
          <w:tcPr>
            <w:tcW w:w="29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hint="eastAsia"/>
              </w:rPr>
              <w:lastRenderedPageBreak/>
              <w:t>规划和计划前瞻性、科学性、可操作性较强；规划目标全面、先进、可行；组织实施有效，及时评估调度，动态调整切实可行。经济社会发展计划切实体现县委、县政府决策目标和部署。确保重点领域和区域经济社会规划与国民经济和社会发展规划、计划的衔接和协调。</w:t>
            </w: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县人大代表表决通过率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&lt;50%</w:t>
            </w: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重点领域与区域经济社会规划编制完成率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&lt;90%</w:t>
            </w: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各类经济社会发展中长期规划编制完成率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&lt;90%</w:t>
            </w:r>
          </w:p>
        </w:tc>
      </w:tr>
      <w:tr w:rsidR="00F65C02">
        <w:trPr>
          <w:trHeight w:val="227"/>
          <w:jc w:val="center"/>
        </w:trPr>
        <w:tc>
          <w:tcPr>
            <w:tcW w:w="2341" w:type="dxa"/>
            <w:vAlign w:val="center"/>
          </w:tcPr>
          <w:p w:rsidR="00F65C02" w:rsidRDefault="00886FFD">
            <w:pPr>
              <w:spacing w:line="300" w:lineRule="exact"/>
              <w:jc w:val="left"/>
              <w:rPr>
                <w:rFonts w:ascii="方正书宋_GBK" w:eastAsia="方正书宋_GBK"/>
                <w:b/>
              </w:rPr>
            </w:pPr>
            <w:r>
              <w:rPr>
                <w:rFonts w:ascii="方正书宋_GBK" w:eastAsia="方正书宋_GBK" w:hint="eastAsia"/>
                <w:b/>
              </w:rPr>
              <w:t>推进全县改革开放和经济技术合作</w:t>
            </w:r>
          </w:p>
        </w:tc>
        <w:tc>
          <w:tcPr>
            <w:tcW w:w="1276" w:type="dxa"/>
            <w:vAlign w:val="center"/>
          </w:tcPr>
          <w:p w:rsidR="00F65C02" w:rsidRDefault="00F65C02">
            <w:pPr>
              <w:spacing w:line="300" w:lineRule="exact"/>
              <w:jc w:val="left"/>
              <w:rPr>
                <w:rFonts w:ascii="方正书宋_GBK" w:eastAsia="方正书宋_GBK"/>
              </w:rPr>
            </w:pPr>
          </w:p>
        </w:tc>
        <w:tc>
          <w:tcPr>
            <w:tcW w:w="2976"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推进经济体制改革，实施经济体制改革、对外开放有关地方性法规，以及对相关规章的起草和实施。</w:t>
            </w:r>
          </w:p>
        </w:tc>
        <w:tc>
          <w:tcPr>
            <w:tcW w:w="2976"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推进经济体制改革，实施经济体制改革、对外开放有关地方性法规，以及对相关规章的起草和实施。</w:t>
            </w:r>
          </w:p>
        </w:tc>
        <w:tc>
          <w:tcPr>
            <w:tcW w:w="1417" w:type="dxa"/>
            <w:vAlign w:val="center"/>
          </w:tcPr>
          <w:p w:rsidR="00F65C02" w:rsidRDefault="00F65C02">
            <w:pPr>
              <w:spacing w:line="300" w:lineRule="exact"/>
              <w:jc w:val="left"/>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r>
      <w:tr w:rsidR="00F65C02">
        <w:trPr>
          <w:trHeight w:val="227"/>
          <w:jc w:val="center"/>
        </w:trPr>
        <w:tc>
          <w:tcPr>
            <w:tcW w:w="2341" w:type="dxa"/>
            <w:vMerge w:val="restart"/>
            <w:vAlign w:val="center"/>
          </w:tcPr>
          <w:p w:rsidR="00F65C02" w:rsidRDefault="00886FFD">
            <w:pPr>
              <w:spacing w:line="300" w:lineRule="exact"/>
              <w:jc w:val="left"/>
              <w:rPr>
                <w:rFonts w:ascii="方正书宋_GBK" w:eastAsia="方正书宋_GBK"/>
                <w:b/>
              </w:rPr>
            </w:pPr>
            <w:r>
              <w:rPr>
                <w:rFonts w:ascii="方正书宋_GBK" w:eastAsia="方正书宋_GBK" w:hint="eastAsia"/>
                <w:b/>
              </w:rPr>
              <w:t xml:space="preserve">　　推进体制改革、社会公共服务均等化</w:t>
            </w:r>
          </w:p>
        </w:tc>
        <w:tc>
          <w:tcPr>
            <w:tcW w:w="1276" w:type="dxa"/>
            <w:vMerge w:val="restart"/>
            <w:vAlign w:val="center"/>
          </w:tcPr>
          <w:p w:rsidR="00F65C02" w:rsidRDefault="00F65C02">
            <w:pPr>
              <w:spacing w:line="300" w:lineRule="exact"/>
              <w:jc w:val="left"/>
              <w:rPr>
                <w:rFonts w:ascii="方正书宋_GBK" w:eastAsia="方正书宋_GBK"/>
              </w:rPr>
            </w:pPr>
          </w:p>
        </w:tc>
        <w:tc>
          <w:tcPr>
            <w:tcW w:w="29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hint="eastAsia"/>
              </w:rPr>
              <w:t>实施综合性改革方案，组织实施重要改革事项，统筹推动全县综合配套改革试点和专项改革试点。统筹全县重大公共服务资源布局和相关项目的计划实施，促进公共服务资源有效整合和协调配置。推进全县信用体系建设。</w:t>
            </w:r>
          </w:p>
        </w:tc>
        <w:tc>
          <w:tcPr>
            <w:tcW w:w="29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hint="eastAsia"/>
              </w:rPr>
              <w:t>力争重点领域和关键环节改革取得积极进展；促进全县城镇居民人均可支配收入增长和新增就业目标的实现。协调推进文化、教育、体育、卫生、养老、社会救助等基本公共服务体系建设，促进全县社会公共服务均等化。推进全县统一的信用信息数据库和共享、公示平台。</w:t>
            </w: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全县城乡居民可支配收入增长率</w:t>
            </w: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推进全县社会信用体系建设</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完成指标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较好完成指标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基本完成指标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较差完成指标</w:t>
            </w: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公共服务均等化评估结果</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实现规划目标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较好完成规划目标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基本完成规划目标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未制订</w:t>
            </w:r>
          </w:p>
        </w:tc>
      </w:tr>
      <w:tr w:rsidR="00F65C02">
        <w:trPr>
          <w:trHeight w:val="227"/>
          <w:jc w:val="center"/>
        </w:trPr>
        <w:tc>
          <w:tcPr>
            <w:tcW w:w="2341" w:type="dxa"/>
            <w:vMerge w:val="restart"/>
            <w:vAlign w:val="center"/>
          </w:tcPr>
          <w:p w:rsidR="00F65C02" w:rsidRDefault="00886FFD">
            <w:pPr>
              <w:spacing w:line="300" w:lineRule="exact"/>
              <w:jc w:val="left"/>
              <w:rPr>
                <w:rFonts w:ascii="方正书宋_GBK" w:eastAsia="方正书宋_GBK"/>
                <w:b/>
              </w:rPr>
            </w:pPr>
            <w:r>
              <w:rPr>
                <w:rFonts w:ascii="方正书宋_GBK" w:eastAsia="方正书宋_GBK" w:hint="eastAsia"/>
                <w:b/>
              </w:rPr>
              <w:t xml:space="preserve">　　内、外资管理</w:t>
            </w:r>
          </w:p>
        </w:tc>
        <w:tc>
          <w:tcPr>
            <w:tcW w:w="1276" w:type="dxa"/>
            <w:vMerge w:val="restart"/>
            <w:vAlign w:val="center"/>
          </w:tcPr>
          <w:p w:rsidR="00F65C02" w:rsidRDefault="00F65C02">
            <w:pPr>
              <w:spacing w:line="300" w:lineRule="exact"/>
              <w:jc w:val="left"/>
              <w:rPr>
                <w:rFonts w:ascii="方正书宋_GBK" w:eastAsia="方正书宋_GBK"/>
              </w:rPr>
            </w:pPr>
          </w:p>
        </w:tc>
        <w:tc>
          <w:tcPr>
            <w:tcW w:w="29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hint="eastAsia"/>
              </w:rPr>
              <w:t>推进全县利用外资和境外投资工作；组织开展全县对外经贸洽谈和招商活动，组织项目谋划发布、洽谈等活动。组织开展全县经济技术交流合作，组织谋划县际合作项目的考察、论证、对接、落实和实施；组织与交流合作方和县内各方面沟通对接。</w:t>
            </w:r>
          </w:p>
        </w:tc>
        <w:tc>
          <w:tcPr>
            <w:tcW w:w="29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hint="eastAsia"/>
              </w:rPr>
              <w:t>稳步提高全县利用外资、境外投资规模和水平。</w:t>
            </w: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引进县外资金数量增长率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&lt;5%</w:t>
            </w: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境外投资规模增长率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&lt;6%</w:t>
            </w: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实际利用外资规模增长率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&lt;3%</w:t>
            </w:r>
          </w:p>
        </w:tc>
      </w:tr>
      <w:tr w:rsidR="00F65C02">
        <w:trPr>
          <w:trHeight w:val="227"/>
          <w:jc w:val="center"/>
        </w:trPr>
        <w:tc>
          <w:tcPr>
            <w:tcW w:w="2341" w:type="dxa"/>
            <w:vAlign w:val="center"/>
          </w:tcPr>
          <w:p w:rsidR="00F65C02" w:rsidRDefault="00886FFD">
            <w:pPr>
              <w:spacing w:line="300" w:lineRule="exact"/>
              <w:jc w:val="left"/>
              <w:rPr>
                <w:rFonts w:ascii="方正书宋_GBK" w:eastAsia="方正书宋_GBK"/>
                <w:b/>
              </w:rPr>
            </w:pPr>
            <w:r>
              <w:rPr>
                <w:rFonts w:ascii="方正书宋_GBK" w:eastAsia="方正书宋_GBK" w:hint="eastAsia"/>
                <w:b/>
              </w:rPr>
              <w:lastRenderedPageBreak/>
              <w:t>经济和社会运行监测、调节与协调</w:t>
            </w:r>
          </w:p>
        </w:tc>
        <w:tc>
          <w:tcPr>
            <w:tcW w:w="1276" w:type="dxa"/>
            <w:vAlign w:val="center"/>
          </w:tcPr>
          <w:p w:rsidR="00F65C02" w:rsidRDefault="00F65C02">
            <w:pPr>
              <w:spacing w:line="300" w:lineRule="exact"/>
              <w:jc w:val="left"/>
              <w:rPr>
                <w:rFonts w:ascii="方正书宋_GBK" w:eastAsia="方正书宋_GBK"/>
              </w:rPr>
            </w:pPr>
          </w:p>
        </w:tc>
        <w:tc>
          <w:tcPr>
            <w:tcW w:w="2976"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综合协调和监测调节经济社会协调发展，研究拟订重大调控政策建议并组织实施；研究提出促进就业、调整收入分配、完善社会保障与经济协调发展的政策措施，推进社会公共服务均等化；制定并组织实施产业政策；负责省内重要物资和商品总量平衡和调控；组织实施全省国民经济、装备动员。</w:t>
            </w:r>
          </w:p>
        </w:tc>
        <w:tc>
          <w:tcPr>
            <w:tcW w:w="2976" w:type="dxa"/>
            <w:vAlign w:val="center"/>
          </w:tcPr>
          <w:p w:rsidR="00F65C02" w:rsidRDefault="00886FFD">
            <w:pPr>
              <w:spacing w:line="300" w:lineRule="exact"/>
              <w:jc w:val="left"/>
              <w:rPr>
                <w:rFonts w:ascii="方正书宋_GBK" w:eastAsia="方正书宋_GBK"/>
              </w:rPr>
            </w:pPr>
            <w:r>
              <w:rPr>
                <w:rFonts w:ascii="方正书宋_GBK" w:eastAsia="方正书宋_GBK"/>
              </w:rPr>
              <w:t>"</w:t>
            </w:r>
            <w:r>
              <w:rPr>
                <w:rFonts w:ascii="方正书宋_GBK" w:eastAsia="方正书宋_GBK" w:hint="eastAsia"/>
              </w:rPr>
              <w:t>做好经济运行监测分析，协调经济社会运行平稳有序和健康发展，提升全省经济、装备动员能力</w:t>
            </w:r>
            <w:r>
              <w:rPr>
                <w:rFonts w:ascii="方正书宋_GBK" w:eastAsia="方正书宋_GBK"/>
              </w:rPr>
              <w:t>"</w:t>
            </w:r>
          </w:p>
        </w:tc>
        <w:tc>
          <w:tcPr>
            <w:tcW w:w="1417" w:type="dxa"/>
            <w:vAlign w:val="center"/>
          </w:tcPr>
          <w:p w:rsidR="00F65C02" w:rsidRDefault="00F65C02">
            <w:pPr>
              <w:spacing w:line="300" w:lineRule="exact"/>
              <w:jc w:val="left"/>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r>
      <w:tr w:rsidR="00F65C02">
        <w:trPr>
          <w:trHeight w:val="227"/>
          <w:jc w:val="center"/>
        </w:trPr>
        <w:tc>
          <w:tcPr>
            <w:tcW w:w="2341" w:type="dxa"/>
            <w:vMerge w:val="restart"/>
            <w:vAlign w:val="center"/>
          </w:tcPr>
          <w:p w:rsidR="00F65C02" w:rsidRDefault="00886FFD">
            <w:pPr>
              <w:spacing w:line="300" w:lineRule="exact"/>
              <w:jc w:val="left"/>
              <w:rPr>
                <w:rFonts w:ascii="方正书宋_GBK" w:eastAsia="方正书宋_GBK"/>
                <w:b/>
              </w:rPr>
            </w:pPr>
            <w:r>
              <w:rPr>
                <w:rFonts w:ascii="方正书宋_GBK" w:eastAsia="方正书宋_GBK" w:hint="eastAsia"/>
                <w:b/>
              </w:rPr>
              <w:t xml:space="preserve">　　经济社会发展形势监测分析、运行调节和政策建议</w:t>
            </w:r>
          </w:p>
        </w:tc>
        <w:tc>
          <w:tcPr>
            <w:tcW w:w="1276" w:type="dxa"/>
            <w:vMerge w:val="restart"/>
            <w:vAlign w:val="center"/>
          </w:tcPr>
          <w:p w:rsidR="00F65C02" w:rsidRDefault="00F65C02">
            <w:pPr>
              <w:spacing w:line="300" w:lineRule="exact"/>
              <w:jc w:val="left"/>
              <w:rPr>
                <w:rFonts w:ascii="方正书宋_GBK" w:eastAsia="方正书宋_GBK"/>
              </w:rPr>
            </w:pPr>
          </w:p>
        </w:tc>
        <w:tc>
          <w:tcPr>
            <w:tcW w:w="29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hint="eastAsia"/>
              </w:rPr>
              <w:t>负责全省经济社会发展运行调节、监测，研究分析国内外、省内外经济形势发展，综合协调经济社会发展，进行区域经济的预测、预警；负责日常经济和社会事业发展运行的调节，研究提出各种政策建议，组织解决经济运行和社会事业发展中重大问题；组织实施全省国民经济、装备动员潜力调查、预案编制、专业队伍组建、动员中心建设。</w:t>
            </w:r>
          </w:p>
        </w:tc>
        <w:tc>
          <w:tcPr>
            <w:tcW w:w="29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hint="eastAsia"/>
              </w:rPr>
              <w:t>推进经济社会健康协调发展，提升全县经济、装备动员能力。</w:t>
            </w: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形势分析或调研报告采用率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&lt;70%</w:t>
            </w: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调研次数、形势分析或调研报告数量</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组织</w:t>
            </w:r>
            <w:r>
              <w:rPr>
                <w:rFonts w:ascii="方正书宋_GBK" w:eastAsia="方正书宋_GBK"/>
              </w:rPr>
              <w:t>2</w:t>
            </w:r>
            <w:r>
              <w:rPr>
                <w:rFonts w:ascii="方正书宋_GBK" w:eastAsia="方正书宋_GBK" w:hint="eastAsia"/>
              </w:rPr>
              <w:t>次（含）以上集中调研活动，形成</w:t>
            </w:r>
            <w:r>
              <w:rPr>
                <w:rFonts w:ascii="方正书宋_GBK" w:eastAsia="方正书宋_GBK"/>
              </w:rPr>
              <w:t>1</w:t>
            </w:r>
            <w:r>
              <w:rPr>
                <w:rFonts w:ascii="方正书宋_GBK" w:eastAsia="方正书宋_GBK" w:hint="eastAsia"/>
              </w:rPr>
              <w:t>个（含</w:t>
            </w:r>
            <w:r>
              <w:rPr>
                <w:rFonts w:ascii="方正书宋_GBK" w:eastAsia="方正书宋_GBK" w:hint="eastAsia"/>
              </w:rPr>
              <w:lastRenderedPageBreak/>
              <w:t>）以上形势分析或调研报告</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lastRenderedPageBreak/>
              <w:t>组织</w:t>
            </w:r>
            <w:r>
              <w:rPr>
                <w:rFonts w:ascii="方正书宋_GBK" w:eastAsia="方正书宋_GBK"/>
              </w:rPr>
              <w:t>1</w:t>
            </w:r>
            <w:r>
              <w:rPr>
                <w:rFonts w:ascii="方正书宋_GBK" w:eastAsia="方正书宋_GBK" w:hint="eastAsia"/>
              </w:rPr>
              <w:t>次（含）以上集中调研活动，形成</w:t>
            </w:r>
            <w:r>
              <w:rPr>
                <w:rFonts w:ascii="方正书宋_GBK" w:eastAsia="方正书宋_GBK"/>
              </w:rPr>
              <w:t>1</w:t>
            </w:r>
            <w:r>
              <w:rPr>
                <w:rFonts w:ascii="方正书宋_GBK" w:eastAsia="方正书宋_GBK" w:hint="eastAsia"/>
              </w:rPr>
              <w:t>个（含</w:t>
            </w:r>
            <w:r>
              <w:rPr>
                <w:rFonts w:ascii="方正书宋_GBK" w:eastAsia="方正书宋_GBK" w:hint="eastAsia"/>
              </w:rPr>
              <w:lastRenderedPageBreak/>
              <w:t>）以上形势分析或调研报告</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lastRenderedPageBreak/>
              <w:t>未组织集中调研活动，或未形成政策性文件、形势</w:t>
            </w:r>
            <w:r>
              <w:rPr>
                <w:rFonts w:ascii="方正书宋_GBK" w:eastAsia="方正书宋_GBK" w:hint="eastAsia"/>
              </w:rPr>
              <w:lastRenderedPageBreak/>
              <w:t>分析或调研报告</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lastRenderedPageBreak/>
              <w:t>未完成</w:t>
            </w: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年度经济、装备动员年度计划完成率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&lt;60%</w:t>
            </w:r>
          </w:p>
        </w:tc>
      </w:tr>
      <w:tr w:rsidR="00F65C02">
        <w:trPr>
          <w:trHeight w:val="227"/>
          <w:jc w:val="center"/>
        </w:trPr>
        <w:tc>
          <w:tcPr>
            <w:tcW w:w="2341" w:type="dxa"/>
            <w:vMerge w:val="restart"/>
            <w:vAlign w:val="center"/>
          </w:tcPr>
          <w:p w:rsidR="00F65C02" w:rsidRDefault="00886FFD">
            <w:pPr>
              <w:spacing w:line="300" w:lineRule="exact"/>
              <w:jc w:val="left"/>
              <w:rPr>
                <w:rFonts w:ascii="方正书宋_GBK" w:eastAsia="方正书宋_GBK"/>
                <w:b/>
              </w:rPr>
            </w:pPr>
            <w:r>
              <w:rPr>
                <w:rFonts w:ascii="方正书宋_GBK" w:eastAsia="方正书宋_GBK" w:hint="eastAsia"/>
                <w:b/>
              </w:rPr>
              <w:t xml:space="preserve">　　经济运行综合协调保障</w:t>
            </w:r>
          </w:p>
        </w:tc>
        <w:tc>
          <w:tcPr>
            <w:tcW w:w="1276" w:type="dxa"/>
            <w:vMerge w:val="restart"/>
            <w:vAlign w:val="center"/>
          </w:tcPr>
          <w:p w:rsidR="00F65C02" w:rsidRDefault="00F65C02">
            <w:pPr>
              <w:spacing w:line="300" w:lineRule="exact"/>
              <w:jc w:val="left"/>
              <w:rPr>
                <w:rFonts w:ascii="方正书宋_GBK" w:eastAsia="方正书宋_GBK"/>
              </w:rPr>
            </w:pPr>
          </w:p>
        </w:tc>
        <w:tc>
          <w:tcPr>
            <w:tcW w:w="29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hint="eastAsia"/>
              </w:rPr>
              <w:t>负责煤炭、电力、石油、天然气、交通运输调度和保障工作，协调解决重大问题，抓好供需总量平衡，保障经济社会发展和人民生活需要；制订经济运行和能源供应预警和应急预案，适时组织能源、运输及重要物资、商品的紧急调度，提出安排和动用应急物资和商品储备的建议；做好粮棉等商品进出口配额的审核上报工作；做好国防建设和国民经济发展的衔接。</w:t>
            </w:r>
          </w:p>
        </w:tc>
        <w:tc>
          <w:tcPr>
            <w:tcW w:w="29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hint="eastAsia"/>
              </w:rPr>
              <w:t>做好运行分析、数据上报、要素保障、应急处置、安全管理、矿山管理等工作，确保经济社会运行平稳有序和健康发展；</w:t>
            </w: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电力保障率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96%</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&lt;95%</w:t>
            </w: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铁路运输协调调度</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3</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2</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&lt;2</w:t>
            </w: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月度分析和数据统计报告完成数（期）</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12</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6</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4</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&lt;4</w:t>
            </w:r>
          </w:p>
        </w:tc>
      </w:tr>
      <w:tr w:rsidR="00F65C02">
        <w:trPr>
          <w:trHeight w:val="227"/>
          <w:jc w:val="center"/>
        </w:trPr>
        <w:tc>
          <w:tcPr>
            <w:tcW w:w="2341" w:type="dxa"/>
            <w:vAlign w:val="center"/>
          </w:tcPr>
          <w:p w:rsidR="00F65C02" w:rsidRDefault="00886FFD">
            <w:pPr>
              <w:spacing w:line="300" w:lineRule="exact"/>
              <w:jc w:val="left"/>
              <w:rPr>
                <w:rFonts w:ascii="方正书宋_GBK" w:eastAsia="方正书宋_GBK"/>
                <w:b/>
              </w:rPr>
            </w:pPr>
            <w:r>
              <w:rPr>
                <w:rFonts w:ascii="方正书宋_GBK" w:eastAsia="方正书宋_GBK" w:hint="eastAsia"/>
                <w:b/>
              </w:rPr>
              <w:t>促进全县区域经济发展</w:t>
            </w:r>
          </w:p>
        </w:tc>
        <w:tc>
          <w:tcPr>
            <w:tcW w:w="1276" w:type="dxa"/>
            <w:vAlign w:val="center"/>
          </w:tcPr>
          <w:p w:rsidR="00F65C02" w:rsidRDefault="00886FFD">
            <w:pPr>
              <w:spacing w:line="300" w:lineRule="exact"/>
              <w:jc w:val="left"/>
              <w:rPr>
                <w:rFonts w:ascii="方正书宋_GBK" w:eastAsia="方正书宋_GBK"/>
              </w:rPr>
            </w:pPr>
            <w:r>
              <w:rPr>
                <w:rFonts w:ascii="方正书宋_GBK" w:eastAsia="方正书宋_GBK"/>
              </w:rPr>
              <w:t>33.36</w:t>
            </w:r>
          </w:p>
        </w:tc>
        <w:tc>
          <w:tcPr>
            <w:tcW w:w="2976"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推进区域经济协调发展、加快城镇化、县域经济发展；负责</w:t>
            </w:r>
            <w:r>
              <w:rPr>
                <w:rFonts w:ascii="方正书宋_GBK" w:eastAsia="方正书宋_GBK" w:hint="eastAsia"/>
              </w:rPr>
              <w:lastRenderedPageBreak/>
              <w:t>区域经济合作统筹协调；推动沿海、京津冀两大区域发展。</w:t>
            </w:r>
          </w:p>
        </w:tc>
        <w:tc>
          <w:tcPr>
            <w:tcW w:w="2976"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lastRenderedPageBreak/>
              <w:t>促进沿海地区实现率先发展</w:t>
            </w:r>
            <w:r>
              <w:rPr>
                <w:rFonts w:ascii="方正书宋_GBK" w:eastAsia="方正书宋_GBK"/>
              </w:rPr>
              <w:t>,</w:t>
            </w:r>
            <w:r>
              <w:rPr>
                <w:rFonts w:ascii="方正书宋_GBK" w:eastAsia="方正书宋_GBK" w:hint="eastAsia"/>
              </w:rPr>
              <w:t>推动京津冀协同发展。</w:t>
            </w:r>
          </w:p>
        </w:tc>
        <w:tc>
          <w:tcPr>
            <w:tcW w:w="1417" w:type="dxa"/>
            <w:vAlign w:val="center"/>
          </w:tcPr>
          <w:p w:rsidR="00F65C02" w:rsidRDefault="00F65C02">
            <w:pPr>
              <w:spacing w:line="300" w:lineRule="exact"/>
              <w:jc w:val="left"/>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r>
      <w:tr w:rsidR="00F65C02">
        <w:trPr>
          <w:trHeight w:val="227"/>
          <w:jc w:val="center"/>
        </w:trPr>
        <w:tc>
          <w:tcPr>
            <w:tcW w:w="2341" w:type="dxa"/>
            <w:vMerge w:val="restart"/>
            <w:vAlign w:val="center"/>
          </w:tcPr>
          <w:p w:rsidR="00F65C02" w:rsidRDefault="00886FFD">
            <w:pPr>
              <w:spacing w:line="300" w:lineRule="exact"/>
              <w:jc w:val="left"/>
              <w:rPr>
                <w:rFonts w:ascii="方正书宋_GBK" w:eastAsia="方正书宋_GBK"/>
                <w:b/>
              </w:rPr>
            </w:pPr>
            <w:r>
              <w:rPr>
                <w:rFonts w:ascii="方正书宋_GBK" w:eastAsia="方正书宋_GBK" w:hint="eastAsia"/>
                <w:b/>
              </w:rPr>
              <w:t xml:space="preserve">　　推进区域经济与可持续发展</w:t>
            </w:r>
          </w:p>
        </w:tc>
        <w:tc>
          <w:tcPr>
            <w:tcW w:w="12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rPr>
              <w:t>33.36</w:t>
            </w:r>
          </w:p>
        </w:tc>
        <w:tc>
          <w:tcPr>
            <w:tcW w:w="29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hint="eastAsia"/>
              </w:rPr>
              <w:t>实施区域经济的政策措施；推进可持续发展工作。组织全县农业区划管理工作。</w:t>
            </w:r>
          </w:p>
        </w:tc>
        <w:tc>
          <w:tcPr>
            <w:tcW w:w="29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hint="eastAsia"/>
              </w:rPr>
              <w:t>加强区域经济发展管理工作，提高县域经济发展水平；开展农业资源可持续发展和高效利用试验示范工作。</w:t>
            </w: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区域经济可持续发展规划实施完成情况</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全部如期完成</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有</w:t>
            </w:r>
            <w:r>
              <w:rPr>
                <w:rFonts w:ascii="方正书宋_GBK" w:eastAsia="方正书宋_GBK"/>
              </w:rPr>
              <w:t>1</w:t>
            </w:r>
            <w:r>
              <w:rPr>
                <w:rFonts w:ascii="方正书宋_GBK" w:eastAsia="方正书宋_GBK" w:hint="eastAsia"/>
              </w:rPr>
              <w:t>项未能如期完成</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有</w:t>
            </w:r>
            <w:r>
              <w:rPr>
                <w:rFonts w:ascii="方正书宋_GBK" w:eastAsia="方正书宋_GBK"/>
              </w:rPr>
              <w:t>2</w:t>
            </w:r>
            <w:r>
              <w:rPr>
                <w:rFonts w:ascii="方正书宋_GBK" w:eastAsia="方正书宋_GBK" w:hint="eastAsia"/>
              </w:rPr>
              <w:t>项未能如期完成</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有</w:t>
            </w:r>
            <w:r>
              <w:rPr>
                <w:rFonts w:ascii="方正书宋_GBK" w:eastAsia="方正书宋_GBK"/>
              </w:rPr>
              <w:t>2</w:t>
            </w:r>
            <w:r>
              <w:rPr>
                <w:rFonts w:ascii="方正书宋_GBK" w:eastAsia="方正书宋_GBK" w:hint="eastAsia"/>
              </w:rPr>
              <w:t>项以上超过规定时间</w:t>
            </w: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重点项目建设数量</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4</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3</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&lt;3</w:t>
            </w:r>
          </w:p>
        </w:tc>
      </w:tr>
      <w:tr w:rsidR="00F65C02">
        <w:trPr>
          <w:trHeight w:val="227"/>
          <w:jc w:val="center"/>
        </w:trPr>
        <w:tc>
          <w:tcPr>
            <w:tcW w:w="2341" w:type="dxa"/>
            <w:vAlign w:val="center"/>
          </w:tcPr>
          <w:p w:rsidR="00F65C02" w:rsidRDefault="00886FFD">
            <w:pPr>
              <w:spacing w:line="300" w:lineRule="exact"/>
              <w:jc w:val="left"/>
              <w:rPr>
                <w:rFonts w:ascii="方正书宋_GBK" w:eastAsia="方正书宋_GBK"/>
                <w:b/>
              </w:rPr>
            </w:pPr>
            <w:r>
              <w:rPr>
                <w:rFonts w:ascii="方正书宋_GBK" w:eastAsia="方正书宋_GBK" w:hint="eastAsia"/>
                <w:b/>
              </w:rPr>
              <w:t>推进全县产业结构调整和转型升级</w:t>
            </w:r>
          </w:p>
        </w:tc>
        <w:tc>
          <w:tcPr>
            <w:tcW w:w="1276" w:type="dxa"/>
            <w:vAlign w:val="center"/>
          </w:tcPr>
          <w:p w:rsidR="00F65C02" w:rsidRDefault="00886FFD">
            <w:pPr>
              <w:spacing w:line="300" w:lineRule="exact"/>
              <w:jc w:val="left"/>
              <w:rPr>
                <w:rFonts w:ascii="方正书宋_GBK" w:eastAsia="方正书宋_GBK"/>
              </w:rPr>
            </w:pPr>
            <w:r>
              <w:rPr>
                <w:rFonts w:ascii="方正书宋_GBK" w:eastAsia="方正书宋_GBK"/>
              </w:rPr>
              <w:t>613.00</w:t>
            </w:r>
          </w:p>
        </w:tc>
        <w:tc>
          <w:tcPr>
            <w:tcW w:w="2976"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实施综合性产业政策，负责协调全县第一、二、三产业发展的重大问题并衔接平衡相关发展规划和重大政策，推进经济结构战略性调整。按照经济和社会发展要求，引导产业升级和转型，支持重点领域和行业建设。</w:t>
            </w:r>
          </w:p>
        </w:tc>
        <w:tc>
          <w:tcPr>
            <w:tcW w:w="2976"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有效引导行业健康发展，提升全县产业和行业竞争力。</w:t>
            </w:r>
          </w:p>
        </w:tc>
        <w:tc>
          <w:tcPr>
            <w:tcW w:w="1417" w:type="dxa"/>
            <w:vAlign w:val="center"/>
          </w:tcPr>
          <w:p w:rsidR="00F65C02" w:rsidRDefault="00F65C02">
            <w:pPr>
              <w:spacing w:line="300" w:lineRule="exact"/>
              <w:jc w:val="left"/>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r>
      <w:tr w:rsidR="00F65C02">
        <w:trPr>
          <w:trHeight w:val="227"/>
          <w:jc w:val="center"/>
        </w:trPr>
        <w:tc>
          <w:tcPr>
            <w:tcW w:w="2341" w:type="dxa"/>
            <w:vAlign w:val="center"/>
          </w:tcPr>
          <w:p w:rsidR="00F65C02" w:rsidRDefault="00886FFD">
            <w:pPr>
              <w:spacing w:line="300" w:lineRule="exact"/>
              <w:jc w:val="left"/>
              <w:rPr>
                <w:rFonts w:ascii="方正书宋_GBK" w:eastAsia="方正书宋_GBK"/>
                <w:b/>
              </w:rPr>
            </w:pPr>
            <w:r>
              <w:rPr>
                <w:rFonts w:ascii="方正书宋_GBK" w:eastAsia="方正书宋_GBK" w:hint="eastAsia"/>
                <w:b/>
              </w:rPr>
              <w:t xml:space="preserve">　　促进战略性新兴产业发展</w:t>
            </w:r>
          </w:p>
        </w:tc>
        <w:tc>
          <w:tcPr>
            <w:tcW w:w="1276" w:type="dxa"/>
            <w:vAlign w:val="center"/>
          </w:tcPr>
          <w:p w:rsidR="00F65C02" w:rsidRDefault="00F65C02">
            <w:pPr>
              <w:spacing w:line="300" w:lineRule="exact"/>
              <w:jc w:val="left"/>
              <w:rPr>
                <w:rFonts w:ascii="方正书宋_GBK" w:eastAsia="方正书宋_GBK"/>
              </w:rPr>
            </w:pPr>
          </w:p>
        </w:tc>
        <w:tc>
          <w:tcPr>
            <w:tcW w:w="2976"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组织实施战略性新兴产业发展战略、规划、政策措施；宣传展示我县战略性新兴产业发展成果。</w:t>
            </w:r>
          </w:p>
        </w:tc>
        <w:tc>
          <w:tcPr>
            <w:tcW w:w="2976"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推动产业规模不断壮大。促进产业聚集发展，提升产业竞争力。创新能力稳步提升，协同创新取得成效。创新改革不断深化，创新创业生态环境进一步改善。</w:t>
            </w: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战略性新兴产业增加值占</w:t>
            </w:r>
            <w:r>
              <w:rPr>
                <w:rFonts w:ascii="方正书宋_GBK" w:eastAsia="方正书宋_GBK"/>
              </w:rPr>
              <w:t>GDP</w:t>
            </w:r>
            <w:r>
              <w:rPr>
                <w:rFonts w:ascii="方正书宋_GBK" w:eastAsia="方正书宋_GBK" w:hint="eastAsia"/>
              </w:rPr>
              <w:t>总值的比重</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逐年增加</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与往年持平</w:t>
            </w: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低于往年水平</w:t>
            </w:r>
          </w:p>
        </w:tc>
      </w:tr>
      <w:tr w:rsidR="00F65C02">
        <w:trPr>
          <w:trHeight w:val="227"/>
          <w:jc w:val="center"/>
        </w:trPr>
        <w:tc>
          <w:tcPr>
            <w:tcW w:w="2341" w:type="dxa"/>
            <w:vMerge w:val="restart"/>
            <w:vAlign w:val="center"/>
          </w:tcPr>
          <w:p w:rsidR="00F65C02" w:rsidRDefault="00886FFD">
            <w:pPr>
              <w:spacing w:line="300" w:lineRule="exact"/>
              <w:jc w:val="left"/>
              <w:rPr>
                <w:rFonts w:ascii="方正书宋_GBK" w:eastAsia="方正书宋_GBK"/>
                <w:b/>
              </w:rPr>
            </w:pPr>
            <w:r>
              <w:rPr>
                <w:rFonts w:ascii="方正书宋_GBK" w:eastAsia="方正书宋_GBK" w:hint="eastAsia"/>
                <w:b/>
              </w:rPr>
              <w:lastRenderedPageBreak/>
              <w:t xml:space="preserve">　　推进物流业及服务业发展</w:t>
            </w:r>
          </w:p>
        </w:tc>
        <w:tc>
          <w:tcPr>
            <w:tcW w:w="1276" w:type="dxa"/>
            <w:vMerge w:val="restart"/>
            <w:vAlign w:val="center"/>
          </w:tcPr>
          <w:p w:rsidR="00F65C02" w:rsidRDefault="00F65C02">
            <w:pPr>
              <w:spacing w:line="300" w:lineRule="exact"/>
              <w:jc w:val="left"/>
              <w:rPr>
                <w:rFonts w:ascii="方正书宋_GBK" w:eastAsia="方正书宋_GBK"/>
              </w:rPr>
            </w:pPr>
          </w:p>
        </w:tc>
        <w:tc>
          <w:tcPr>
            <w:tcW w:w="29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hint="eastAsia"/>
              </w:rPr>
              <w:t>制定并组织实施加快服务业发展的战略规划，落实有关政策措施，推进服务业项目建设。落实现代物流业发展的相关政策，支持县级物流产业聚集区发展和物流项目建设，进一步完善全县物流基础设施，增强物流企业竞争力。</w:t>
            </w:r>
          </w:p>
        </w:tc>
        <w:tc>
          <w:tcPr>
            <w:tcW w:w="29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hint="eastAsia"/>
              </w:rPr>
              <w:t>加快县级物流产业聚集区建设；加快县级物流产业聚集区、已列入物流发展规划的重点项目、农产品物流项目交易设施改造升级及大型冷链物流项目建设</w:t>
            </w: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服务业增加值占</w:t>
            </w:r>
            <w:r>
              <w:rPr>
                <w:rFonts w:ascii="方正书宋_GBK" w:eastAsia="方正书宋_GBK"/>
              </w:rPr>
              <w:t>GDP</w:t>
            </w:r>
            <w:r>
              <w:rPr>
                <w:rFonts w:ascii="方正书宋_GBK" w:eastAsia="方正书宋_GBK" w:hint="eastAsia"/>
              </w:rPr>
              <w:t>总值的比重</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&lt;70%</w:t>
            </w: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服务业增加值增长率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&lt;70%</w:t>
            </w: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县级物流产业聚集区、已列入物流发展规划的重点项目、农产品物流项目交易设施改造升级及大型冷链物流项目建设完成率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&lt;70%</w:t>
            </w: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物流业增加值增长率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&lt;70%</w:t>
            </w:r>
          </w:p>
        </w:tc>
      </w:tr>
      <w:tr w:rsidR="00F65C02">
        <w:trPr>
          <w:trHeight w:val="227"/>
          <w:jc w:val="center"/>
        </w:trPr>
        <w:tc>
          <w:tcPr>
            <w:tcW w:w="2341" w:type="dxa"/>
            <w:vMerge w:val="restart"/>
            <w:vAlign w:val="center"/>
          </w:tcPr>
          <w:p w:rsidR="00F65C02" w:rsidRDefault="00886FFD">
            <w:pPr>
              <w:spacing w:line="300" w:lineRule="exact"/>
              <w:jc w:val="left"/>
              <w:rPr>
                <w:rFonts w:ascii="方正书宋_GBK" w:eastAsia="方正书宋_GBK"/>
                <w:b/>
              </w:rPr>
            </w:pPr>
            <w:r>
              <w:rPr>
                <w:rFonts w:ascii="方正书宋_GBK" w:eastAsia="方正书宋_GBK" w:hint="eastAsia"/>
                <w:b/>
              </w:rPr>
              <w:t xml:space="preserve">　　促进节能降耗、资源综合利用和生态建设</w:t>
            </w:r>
          </w:p>
        </w:tc>
        <w:tc>
          <w:tcPr>
            <w:tcW w:w="12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rPr>
              <w:t>613.00</w:t>
            </w:r>
          </w:p>
        </w:tc>
        <w:tc>
          <w:tcPr>
            <w:tcW w:w="29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hint="eastAsia"/>
              </w:rPr>
              <w:t>推进可持续发展战略，组织拟订发展循环经济、全社会资源节约和综合利用、省应对气候变化政策并组织实施；协调生态建设、能源资源节约和综合利用、环保产业和清洁生产促</w:t>
            </w:r>
            <w:r>
              <w:rPr>
                <w:rFonts w:ascii="方正书宋_GBK" w:eastAsia="方正书宋_GBK" w:hint="eastAsia"/>
              </w:rPr>
              <w:lastRenderedPageBreak/>
              <w:t>进等工作；推进综合协调节能减排工作，利用专项资金对节能技改、合同能源管理、重点用电行业（领域）和项目电力需求</w:t>
            </w:r>
            <w:proofErr w:type="gramStart"/>
            <w:r>
              <w:rPr>
                <w:rFonts w:ascii="方正书宋_GBK" w:eastAsia="方正书宋_GBK" w:hint="eastAsia"/>
              </w:rPr>
              <w:t>侧管理</w:t>
            </w:r>
            <w:proofErr w:type="gramEnd"/>
            <w:r>
              <w:rPr>
                <w:rFonts w:ascii="方正书宋_GBK" w:eastAsia="方正书宋_GBK" w:hint="eastAsia"/>
              </w:rPr>
              <w:t>实施引导和扶持；开展节能监察、监测，加强节能宣传培训，建立碳排放报告、核算、考核</w:t>
            </w:r>
            <w:proofErr w:type="gramStart"/>
            <w:r>
              <w:rPr>
                <w:rFonts w:ascii="方正书宋_GBK" w:eastAsia="方正书宋_GBK" w:hint="eastAsia"/>
              </w:rPr>
              <w:t>及碳排</w:t>
            </w:r>
            <w:proofErr w:type="gramEnd"/>
            <w:r>
              <w:rPr>
                <w:rFonts w:ascii="方正书宋_GBK" w:eastAsia="方正书宋_GBK" w:hint="eastAsia"/>
              </w:rPr>
              <w:t>放权交易制度，确保完成节能、削煤、</w:t>
            </w:r>
            <w:proofErr w:type="gramStart"/>
            <w:r>
              <w:rPr>
                <w:rFonts w:ascii="方正书宋_GBK" w:eastAsia="方正书宋_GBK" w:hint="eastAsia"/>
              </w:rPr>
              <w:t>降碳约束</w:t>
            </w:r>
            <w:proofErr w:type="gramEnd"/>
            <w:r>
              <w:rPr>
                <w:rFonts w:ascii="方正书宋_GBK" w:eastAsia="方正书宋_GBK" w:hint="eastAsia"/>
              </w:rPr>
              <w:t>性指标；加强散装水泥、新型墙</w:t>
            </w:r>
            <w:proofErr w:type="gramStart"/>
            <w:r>
              <w:rPr>
                <w:rFonts w:ascii="方正书宋_GBK" w:eastAsia="方正书宋_GBK" w:hint="eastAsia"/>
              </w:rPr>
              <w:t>体材</w:t>
            </w:r>
            <w:proofErr w:type="gramEnd"/>
            <w:r>
              <w:rPr>
                <w:rFonts w:ascii="方正书宋_GBK" w:eastAsia="方正书宋_GBK" w:hint="eastAsia"/>
              </w:rPr>
              <w:t>料和冶金矿产资源管理。</w:t>
            </w:r>
          </w:p>
        </w:tc>
        <w:tc>
          <w:tcPr>
            <w:tcW w:w="29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hint="eastAsia"/>
              </w:rPr>
              <w:lastRenderedPageBreak/>
              <w:t>发挥专项资金的引导和激励的作用，通过采取补助、奖励等方式调动企业节能降耗的积极性，确保完成节能、削煤、</w:t>
            </w:r>
            <w:proofErr w:type="gramStart"/>
            <w:r>
              <w:rPr>
                <w:rFonts w:ascii="方正书宋_GBK" w:eastAsia="方正书宋_GBK" w:hint="eastAsia"/>
              </w:rPr>
              <w:t>降碳目标</w:t>
            </w:r>
            <w:proofErr w:type="gramEnd"/>
            <w:r>
              <w:rPr>
                <w:rFonts w:ascii="方正书宋_GBK" w:eastAsia="方正书宋_GBK" w:hint="eastAsia"/>
              </w:rPr>
              <w:t>任务；电能使用效率不断提高；积极助推节能减排和</w:t>
            </w:r>
            <w:r>
              <w:rPr>
                <w:rFonts w:ascii="方正书宋_GBK" w:eastAsia="方正书宋_GBK" w:hint="eastAsia"/>
              </w:rPr>
              <w:lastRenderedPageBreak/>
              <w:t>大气污染防治；确保实现年度单位</w:t>
            </w:r>
            <w:r>
              <w:rPr>
                <w:rFonts w:ascii="方正书宋_GBK" w:eastAsia="方正书宋_GBK"/>
              </w:rPr>
              <w:t>GDP</w:t>
            </w:r>
            <w:r>
              <w:rPr>
                <w:rFonts w:ascii="方正书宋_GBK" w:eastAsia="方正书宋_GBK" w:hint="eastAsia"/>
              </w:rPr>
              <w:t>能耗下降率</w:t>
            </w: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lastRenderedPageBreak/>
              <w:t>二氧化硫减排量</w:t>
            </w: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二氧化碳减排量</w:t>
            </w: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单位</w:t>
            </w:r>
            <w:r>
              <w:rPr>
                <w:rFonts w:ascii="方正书宋_GBK" w:eastAsia="方正书宋_GBK"/>
              </w:rPr>
              <w:t>GDP</w:t>
            </w:r>
            <w:r>
              <w:rPr>
                <w:rFonts w:ascii="方正书宋_GBK" w:eastAsia="方正书宋_GBK" w:hint="eastAsia"/>
              </w:rPr>
              <w:t>能耗下降率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3%</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w:t>
            </w: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节电量</w:t>
            </w: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节能量</w:t>
            </w: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可转移高峰负荷</w:t>
            </w: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r>
      <w:tr w:rsidR="00F65C02">
        <w:trPr>
          <w:trHeight w:val="227"/>
          <w:jc w:val="center"/>
        </w:trPr>
        <w:tc>
          <w:tcPr>
            <w:tcW w:w="2341" w:type="dxa"/>
            <w:vAlign w:val="center"/>
          </w:tcPr>
          <w:p w:rsidR="00F65C02" w:rsidRDefault="00886FFD">
            <w:pPr>
              <w:spacing w:line="300" w:lineRule="exact"/>
              <w:jc w:val="left"/>
              <w:rPr>
                <w:rFonts w:ascii="方正书宋_GBK" w:eastAsia="方正书宋_GBK"/>
                <w:b/>
              </w:rPr>
            </w:pPr>
            <w:r>
              <w:rPr>
                <w:rFonts w:ascii="方正书宋_GBK" w:eastAsia="方正书宋_GBK" w:hint="eastAsia"/>
                <w:b/>
              </w:rPr>
              <w:t>固定资产投资调控与管理</w:t>
            </w:r>
          </w:p>
        </w:tc>
        <w:tc>
          <w:tcPr>
            <w:tcW w:w="1276" w:type="dxa"/>
            <w:vAlign w:val="center"/>
          </w:tcPr>
          <w:p w:rsidR="00F65C02" w:rsidRDefault="00F65C02">
            <w:pPr>
              <w:spacing w:line="300" w:lineRule="exact"/>
              <w:jc w:val="left"/>
              <w:rPr>
                <w:rFonts w:ascii="方正书宋_GBK" w:eastAsia="方正书宋_GBK"/>
              </w:rPr>
            </w:pPr>
          </w:p>
        </w:tc>
        <w:tc>
          <w:tcPr>
            <w:tcW w:w="2976"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拟订社会固定资产投资规模和投资结构的调控目标、及措施，衔接政府投资和重大建设项目的专项规划；按规定权限审批、核准、审核重大建设项目，提出预算内基建建设项目安排建议；开展重点建设项目管理。</w:t>
            </w:r>
          </w:p>
        </w:tc>
        <w:tc>
          <w:tcPr>
            <w:tcW w:w="2976"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提升公共设施水平，提高公共服务能力，促进经济和社会发展。</w:t>
            </w:r>
          </w:p>
        </w:tc>
        <w:tc>
          <w:tcPr>
            <w:tcW w:w="1417" w:type="dxa"/>
            <w:vAlign w:val="center"/>
          </w:tcPr>
          <w:p w:rsidR="00F65C02" w:rsidRDefault="00F65C02">
            <w:pPr>
              <w:spacing w:line="300" w:lineRule="exact"/>
              <w:jc w:val="left"/>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r>
      <w:tr w:rsidR="00F65C02">
        <w:trPr>
          <w:trHeight w:val="227"/>
          <w:jc w:val="center"/>
        </w:trPr>
        <w:tc>
          <w:tcPr>
            <w:tcW w:w="2341" w:type="dxa"/>
            <w:vMerge w:val="restart"/>
            <w:vAlign w:val="center"/>
          </w:tcPr>
          <w:p w:rsidR="00F65C02" w:rsidRDefault="00886FFD">
            <w:pPr>
              <w:spacing w:line="300" w:lineRule="exact"/>
              <w:jc w:val="left"/>
              <w:rPr>
                <w:rFonts w:ascii="方正书宋_GBK" w:eastAsia="方正书宋_GBK"/>
                <w:b/>
              </w:rPr>
            </w:pPr>
            <w:r>
              <w:rPr>
                <w:rFonts w:ascii="方正书宋_GBK" w:eastAsia="方正书宋_GBK" w:hint="eastAsia"/>
                <w:b/>
              </w:rPr>
              <w:t xml:space="preserve">　　固定资产投资政策制订与实施和县级预算内基本投资建设</w:t>
            </w:r>
          </w:p>
        </w:tc>
        <w:tc>
          <w:tcPr>
            <w:tcW w:w="1276" w:type="dxa"/>
            <w:vMerge w:val="restart"/>
            <w:vAlign w:val="center"/>
          </w:tcPr>
          <w:p w:rsidR="00F65C02" w:rsidRDefault="00F65C02">
            <w:pPr>
              <w:spacing w:line="300" w:lineRule="exact"/>
              <w:jc w:val="left"/>
              <w:rPr>
                <w:rFonts w:ascii="方正书宋_GBK" w:eastAsia="方正书宋_GBK"/>
              </w:rPr>
            </w:pPr>
          </w:p>
        </w:tc>
        <w:tc>
          <w:tcPr>
            <w:tcW w:w="29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hint="eastAsia"/>
              </w:rPr>
              <w:t>拟订社会固定资产投资规模和投资结构的调控目标及措施；研究制定全县重点项目建设管理的思路；制定或完善投资项目审批、核准、备案管理办法</w:t>
            </w:r>
            <w:r>
              <w:rPr>
                <w:rFonts w:ascii="方正书宋_GBK" w:eastAsia="方正书宋_GBK" w:hint="eastAsia"/>
              </w:rPr>
              <w:lastRenderedPageBreak/>
              <w:t>及相关措施，完善投资体制和机制建设；引导民间资金用于符合我县固定资产投资方向的项目。编制县级预算内基本建设投资计划；统筹提出县级预算内基本建设资金安排基础设施建设项目资金安排建议，落实与中央、省市投资项目配套。</w:t>
            </w:r>
          </w:p>
        </w:tc>
        <w:tc>
          <w:tcPr>
            <w:tcW w:w="29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hint="eastAsia"/>
              </w:rPr>
              <w:lastRenderedPageBreak/>
              <w:t>落实县固定资产投资目标；指导政策性贷款使用，有效引导民间资金用于我县固定资产投资。按时编制并提交年度预算内基建项目安排建议，并落实</w:t>
            </w:r>
            <w:r>
              <w:rPr>
                <w:rFonts w:ascii="方正书宋_GBK" w:eastAsia="方正书宋_GBK" w:hint="eastAsia"/>
              </w:rPr>
              <w:lastRenderedPageBreak/>
              <w:t>到具体项目；足额保证县委、县政府确定的重点基建投资项目；落实与中央、省市投资项目配套；及时下达预算内基建项目投资计划，提高县级政务设施服务保障能力</w:t>
            </w: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lastRenderedPageBreak/>
              <w:t>预算内基本建设投资计划执行率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&lt;90%</w:t>
            </w: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预算内基本建设资金完</w:t>
            </w:r>
            <w:r>
              <w:rPr>
                <w:rFonts w:ascii="方正书宋_GBK" w:eastAsia="方正书宋_GBK" w:hint="eastAsia"/>
              </w:rPr>
              <w:lastRenderedPageBreak/>
              <w:t>成率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t>100%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&lt;90%</w:t>
            </w: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固定资产投资计划完成率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&lt;90%</w:t>
            </w:r>
          </w:p>
        </w:tc>
      </w:tr>
      <w:tr w:rsidR="00F65C02">
        <w:trPr>
          <w:trHeight w:val="227"/>
          <w:jc w:val="center"/>
        </w:trPr>
        <w:tc>
          <w:tcPr>
            <w:tcW w:w="2341" w:type="dxa"/>
            <w:vMerge w:val="restart"/>
            <w:vAlign w:val="center"/>
          </w:tcPr>
          <w:p w:rsidR="00F65C02" w:rsidRDefault="00886FFD">
            <w:pPr>
              <w:spacing w:line="300" w:lineRule="exact"/>
              <w:jc w:val="left"/>
              <w:rPr>
                <w:rFonts w:ascii="方正书宋_GBK" w:eastAsia="方正书宋_GBK"/>
                <w:b/>
              </w:rPr>
            </w:pPr>
            <w:r>
              <w:rPr>
                <w:rFonts w:ascii="方正书宋_GBK" w:eastAsia="方正书宋_GBK" w:hint="eastAsia"/>
                <w:b/>
              </w:rPr>
              <w:t xml:space="preserve">　　组织实施全县重点项目和稽查</w:t>
            </w:r>
          </w:p>
        </w:tc>
        <w:tc>
          <w:tcPr>
            <w:tcW w:w="1276" w:type="dxa"/>
            <w:vMerge w:val="restart"/>
            <w:vAlign w:val="center"/>
          </w:tcPr>
          <w:p w:rsidR="00F65C02" w:rsidRDefault="00F65C02">
            <w:pPr>
              <w:spacing w:line="300" w:lineRule="exact"/>
              <w:jc w:val="left"/>
              <w:rPr>
                <w:rFonts w:ascii="方正书宋_GBK" w:eastAsia="方正书宋_GBK"/>
              </w:rPr>
            </w:pPr>
          </w:p>
        </w:tc>
        <w:tc>
          <w:tcPr>
            <w:tcW w:w="29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hint="eastAsia"/>
              </w:rPr>
              <w:t>实施县级重点建设项目，编制全县重点建设项目年度工作计划并执行；按规定权限审批、核准、审核重大建设项目；组织开展对工作活动范围内的项目单位在前期手续、投资计划和资金下达、建设实施、建设管理、进度控制、资金和财务管理、竣工验收等方面实施情况的监督检查；建立投资项目信息报送制度。化工、煤炭建设项目工程质量监督管理；依法组织开展重点（重大）项目稽查，对市、县投资政策、投资计划执行情况的监督检查。</w:t>
            </w:r>
          </w:p>
        </w:tc>
        <w:tc>
          <w:tcPr>
            <w:tcW w:w="29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hint="eastAsia"/>
              </w:rPr>
              <w:t>加强重点项目谋划、协调，推动重点项目顺利实施。加强项目监管，推动项目顺利实施，处罚项目建设中重大突出违法问题。</w:t>
            </w: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项目开工率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&lt;80%</w:t>
            </w: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重点项目监督</w:t>
            </w:r>
            <w:proofErr w:type="gramStart"/>
            <w:r>
              <w:rPr>
                <w:rFonts w:ascii="方正书宋_GBK" w:eastAsia="方正书宋_GBK" w:hint="eastAsia"/>
              </w:rPr>
              <w:t>稽察</w:t>
            </w:r>
            <w:proofErr w:type="gramEnd"/>
            <w:r>
              <w:rPr>
                <w:rFonts w:ascii="方正书宋_GBK" w:eastAsia="方正书宋_GBK" w:hint="eastAsia"/>
              </w:rPr>
              <w:t>覆盖率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65%</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&lt;60%</w:t>
            </w:r>
          </w:p>
        </w:tc>
      </w:tr>
      <w:tr w:rsidR="00F65C02">
        <w:trPr>
          <w:trHeight w:val="227"/>
          <w:jc w:val="center"/>
        </w:trPr>
        <w:tc>
          <w:tcPr>
            <w:tcW w:w="2341" w:type="dxa"/>
            <w:vAlign w:val="center"/>
          </w:tcPr>
          <w:p w:rsidR="00F65C02" w:rsidRDefault="00886FFD">
            <w:pPr>
              <w:spacing w:line="300" w:lineRule="exact"/>
              <w:jc w:val="left"/>
              <w:rPr>
                <w:rFonts w:ascii="方正书宋_GBK" w:eastAsia="方正书宋_GBK"/>
                <w:b/>
              </w:rPr>
            </w:pPr>
            <w:r>
              <w:rPr>
                <w:rFonts w:ascii="方正书宋_GBK" w:eastAsia="方正书宋_GBK" w:hint="eastAsia"/>
                <w:b/>
              </w:rPr>
              <w:t>发展和改革政务管理</w:t>
            </w:r>
          </w:p>
        </w:tc>
        <w:tc>
          <w:tcPr>
            <w:tcW w:w="1276" w:type="dxa"/>
            <w:vAlign w:val="center"/>
          </w:tcPr>
          <w:p w:rsidR="00F65C02" w:rsidRDefault="00F65C02">
            <w:pPr>
              <w:spacing w:line="300" w:lineRule="exact"/>
              <w:jc w:val="left"/>
              <w:rPr>
                <w:rFonts w:ascii="方正书宋_GBK" w:eastAsia="方正书宋_GBK"/>
              </w:rPr>
            </w:pPr>
          </w:p>
        </w:tc>
        <w:tc>
          <w:tcPr>
            <w:tcW w:w="2976"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保障发展改革一般性日常业务</w:t>
            </w:r>
            <w:r>
              <w:rPr>
                <w:rFonts w:ascii="方正书宋_GBK" w:eastAsia="方正书宋_GBK" w:hint="eastAsia"/>
              </w:rPr>
              <w:lastRenderedPageBreak/>
              <w:t>开展和机关事务的基本运转。</w:t>
            </w:r>
          </w:p>
        </w:tc>
        <w:tc>
          <w:tcPr>
            <w:tcW w:w="2976"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lastRenderedPageBreak/>
              <w:t>保障发展改革一般性日常业务</w:t>
            </w:r>
            <w:r>
              <w:rPr>
                <w:rFonts w:ascii="方正书宋_GBK" w:eastAsia="方正书宋_GBK" w:hint="eastAsia"/>
              </w:rPr>
              <w:lastRenderedPageBreak/>
              <w:t>开展和机关事务的基本运转。</w:t>
            </w:r>
          </w:p>
        </w:tc>
        <w:tc>
          <w:tcPr>
            <w:tcW w:w="1417" w:type="dxa"/>
            <w:vAlign w:val="center"/>
          </w:tcPr>
          <w:p w:rsidR="00F65C02" w:rsidRDefault="00F65C02">
            <w:pPr>
              <w:spacing w:line="300" w:lineRule="exact"/>
              <w:jc w:val="left"/>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c>
          <w:tcPr>
            <w:tcW w:w="737" w:type="dxa"/>
            <w:vAlign w:val="center"/>
          </w:tcPr>
          <w:p w:rsidR="00F65C02" w:rsidRDefault="00F65C02">
            <w:pPr>
              <w:spacing w:line="300" w:lineRule="exact"/>
              <w:jc w:val="center"/>
              <w:rPr>
                <w:rFonts w:ascii="方正书宋_GBK" w:eastAsia="方正书宋_GBK"/>
              </w:rPr>
            </w:pPr>
          </w:p>
        </w:tc>
      </w:tr>
      <w:tr w:rsidR="00F65C02">
        <w:trPr>
          <w:trHeight w:val="227"/>
          <w:jc w:val="center"/>
        </w:trPr>
        <w:tc>
          <w:tcPr>
            <w:tcW w:w="2341" w:type="dxa"/>
            <w:vAlign w:val="center"/>
          </w:tcPr>
          <w:p w:rsidR="00F65C02" w:rsidRDefault="00886FFD">
            <w:pPr>
              <w:spacing w:line="300" w:lineRule="exact"/>
              <w:jc w:val="left"/>
              <w:rPr>
                <w:rFonts w:ascii="方正书宋_GBK" w:eastAsia="方正书宋_GBK"/>
                <w:b/>
              </w:rPr>
            </w:pPr>
            <w:r>
              <w:rPr>
                <w:rFonts w:ascii="方正书宋_GBK" w:eastAsia="方正书宋_GBK" w:hint="eastAsia"/>
                <w:b/>
              </w:rPr>
              <w:t xml:space="preserve">　　县政府购买行业协会服务</w:t>
            </w:r>
          </w:p>
        </w:tc>
        <w:tc>
          <w:tcPr>
            <w:tcW w:w="1276" w:type="dxa"/>
            <w:vAlign w:val="center"/>
          </w:tcPr>
          <w:p w:rsidR="00F65C02" w:rsidRDefault="00F65C02">
            <w:pPr>
              <w:spacing w:line="300" w:lineRule="exact"/>
              <w:jc w:val="left"/>
              <w:rPr>
                <w:rFonts w:ascii="方正书宋_GBK" w:eastAsia="方正书宋_GBK"/>
              </w:rPr>
            </w:pPr>
          </w:p>
        </w:tc>
        <w:tc>
          <w:tcPr>
            <w:tcW w:w="2976"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实施县级重点建设项目，编制全县重点建设项目年度工作计划并执行；按规定权限审批、核准、审核重大建设项目；组织开展对工作活动范围内的项目单位在前期手续、投资计划和资金下达、建设实施、建设管理、进度控制、资金和财务管理、竣工验收等方面实施情况的监督检查；建立投资项目信息报送制度。化工、煤炭建设项目工程质量监督管理；依法组织开展重点（重大）项目稽查，对市、县投资政策、投资计划执行情况的监督检查。</w:t>
            </w:r>
          </w:p>
        </w:tc>
        <w:tc>
          <w:tcPr>
            <w:tcW w:w="2976"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加强重点项目谋划、协调，推动重点项目顺利实施。加强项目监管，推动项目顺利实施，处罚项目建设中重大突出违法问题。</w:t>
            </w: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政府购买行业协会服务评价合格率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&lt;80%</w:t>
            </w:r>
          </w:p>
        </w:tc>
      </w:tr>
      <w:tr w:rsidR="00F65C02">
        <w:trPr>
          <w:trHeight w:val="227"/>
          <w:jc w:val="center"/>
        </w:trPr>
        <w:tc>
          <w:tcPr>
            <w:tcW w:w="2341" w:type="dxa"/>
            <w:vMerge w:val="restart"/>
            <w:vAlign w:val="center"/>
          </w:tcPr>
          <w:p w:rsidR="00F65C02" w:rsidRDefault="00886FFD">
            <w:pPr>
              <w:spacing w:line="300" w:lineRule="exact"/>
              <w:jc w:val="left"/>
              <w:rPr>
                <w:rFonts w:ascii="方正书宋_GBK" w:eastAsia="方正书宋_GBK"/>
                <w:b/>
              </w:rPr>
            </w:pPr>
            <w:r>
              <w:rPr>
                <w:rFonts w:ascii="方正书宋_GBK" w:eastAsia="方正书宋_GBK" w:hint="eastAsia"/>
                <w:b/>
              </w:rPr>
              <w:t xml:space="preserve">　　综合业务管理</w:t>
            </w:r>
          </w:p>
        </w:tc>
        <w:tc>
          <w:tcPr>
            <w:tcW w:w="1276" w:type="dxa"/>
            <w:vMerge w:val="restart"/>
            <w:vAlign w:val="center"/>
          </w:tcPr>
          <w:p w:rsidR="00F65C02" w:rsidRDefault="00F65C02">
            <w:pPr>
              <w:spacing w:line="300" w:lineRule="exact"/>
              <w:jc w:val="left"/>
              <w:rPr>
                <w:rFonts w:ascii="方正书宋_GBK" w:eastAsia="方正书宋_GBK"/>
              </w:rPr>
            </w:pPr>
          </w:p>
        </w:tc>
        <w:tc>
          <w:tcPr>
            <w:tcW w:w="29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hint="eastAsia"/>
              </w:rPr>
              <w:t>负责全县依法必须招标项目的招标投标公告发布、方案核准以及评标专家库、招标代理机构等实施监督管理；按照县政府政策要求，加强行业协会管理。</w:t>
            </w:r>
          </w:p>
        </w:tc>
        <w:tc>
          <w:tcPr>
            <w:tcW w:w="2976" w:type="dxa"/>
            <w:vMerge w:val="restart"/>
            <w:vAlign w:val="center"/>
          </w:tcPr>
          <w:p w:rsidR="00F65C02" w:rsidRDefault="00886FFD">
            <w:pPr>
              <w:spacing w:line="300" w:lineRule="exact"/>
              <w:jc w:val="left"/>
              <w:rPr>
                <w:rFonts w:ascii="方正书宋_GBK" w:eastAsia="方正书宋_GBK"/>
              </w:rPr>
            </w:pPr>
            <w:r>
              <w:rPr>
                <w:rFonts w:ascii="方正书宋_GBK" w:eastAsia="方正书宋_GBK" w:hint="eastAsia"/>
              </w:rPr>
              <w:t>招投标管理制度完善，操作实施规范，应依法必须招投标项目覆盖全面</w:t>
            </w: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综合业务管理工作完成率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&lt;90%</w:t>
            </w:r>
          </w:p>
        </w:tc>
      </w:tr>
      <w:tr w:rsidR="00F65C02">
        <w:trPr>
          <w:trHeight w:val="227"/>
          <w:jc w:val="center"/>
        </w:trPr>
        <w:tc>
          <w:tcPr>
            <w:tcW w:w="2341" w:type="dxa"/>
            <w:vMerge/>
            <w:vAlign w:val="center"/>
          </w:tcPr>
          <w:p w:rsidR="00F65C02" w:rsidRDefault="00F65C02">
            <w:pPr>
              <w:spacing w:line="300" w:lineRule="exact"/>
              <w:jc w:val="left"/>
              <w:rPr>
                <w:rFonts w:ascii="方正书宋_GBK" w:eastAsia="方正书宋_GBK"/>
                <w:b/>
              </w:rPr>
            </w:pPr>
          </w:p>
        </w:tc>
        <w:tc>
          <w:tcPr>
            <w:tcW w:w="12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2976" w:type="dxa"/>
            <w:vMerge/>
            <w:vAlign w:val="center"/>
          </w:tcPr>
          <w:p w:rsidR="00F65C02" w:rsidRDefault="00F65C02">
            <w:pPr>
              <w:spacing w:line="300" w:lineRule="exact"/>
              <w:jc w:val="left"/>
              <w:rPr>
                <w:rFonts w:ascii="方正书宋_GBK" w:eastAsia="方正书宋_GBK"/>
              </w:rPr>
            </w:pP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年内督导企业个数</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&lt;8</w:t>
            </w:r>
          </w:p>
        </w:tc>
      </w:tr>
      <w:tr w:rsidR="00F65C02">
        <w:trPr>
          <w:trHeight w:val="227"/>
          <w:jc w:val="center"/>
        </w:trPr>
        <w:tc>
          <w:tcPr>
            <w:tcW w:w="2341" w:type="dxa"/>
            <w:vAlign w:val="center"/>
          </w:tcPr>
          <w:p w:rsidR="00F65C02" w:rsidRDefault="00886FFD">
            <w:pPr>
              <w:spacing w:line="300" w:lineRule="exact"/>
              <w:jc w:val="left"/>
              <w:rPr>
                <w:rFonts w:ascii="方正书宋_GBK" w:eastAsia="方正书宋_GBK"/>
                <w:b/>
              </w:rPr>
            </w:pPr>
            <w:r>
              <w:rPr>
                <w:rFonts w:ascii="方正书宋_GBK" w:eastAsia="方正书宋_GBK" w:hint="eastAsia"/>
                <w:b/>
              </w:rPr>
              <w:t xml:space="preserve">　　综合事务管理</w:t>
            </w:r>
          </w:p>
        </w:tc>
        <w:tc>
          <w:tcPr>
            <w:tcW w:w="1276" w:type="dxa"/>
            <w:vAlign w:val="center"/>
          </w:tcPr>
          <w:p w:rsidR="00F65C02" w:rsidRDefault="00F65C02">
            <w:pPr>
              <w:spacing w:line="300" w:lineRule="exact"/>
              <w:jc w:val="left"/>
              <w:rPr>
                <w:rFonts w:ascii="方正书宋_GBK" w:eastAsia="方正书宋_GBK"/>
              </w:rPr>
            </w:pPr>
          </w:p>
        </w:tc>
        <w:tc>
          <w:tcPr>
            <w:tcW w:w="2976"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发展改革工作运转保障，包括会议组织、政务督办、档案管</w:t>
            </w:r>
            <w:r>
              <w:rPr>
                <w:rFonts w:ascii="方正书宋_GBK" w:eastAsia="方正书宋_GBK" w:hint="eastAsia"/>
              </w:rPr>
              <w:lastRenderedPageBreak/>
              <w:t>理、信访接待、政务信息、行政复议、对外宣传、干部培训、课题研究、调研活动等行政事务；开展党风廉政建设、政府信息公开、行政许可事项受理，信息化建设等管理。</w:t>
            </w:r>
          </w:p>
        </w:tc>
        <w:tc>
          <w:tcPr>
            <w:tcW w:w="2976"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lastRenderedPageBreak/>
              <w:t>保障发展改革工作正常开展</w:t>
            </w:r>
          </w:p>
        </w:tc>
        <w:tc>
          <w:tcPr>
            <w:tcW w:w="1417" w:type="dxa"/>
            <w:vAlign w:val="center"/>
          </w:tcPr>
          <w:p w:rsidR="00F65C02" w:rsidRDefault="00886FFD">
            <w:pPr>
              <w:spacing w:line="300" w:lineRule="exact"/>
              <w:jc w:val="left"/>
              <w:rPr>
                <w:rFonts w:ascii="方正书宋_GBK" w:eastAsia="方正书宋_GBK"/>
              </w:rPr>
            </w:pPr>
            <w:r>
              <w:rPr>
                <w:rFonts w:ascii="方正书宋_GBK" w:eastAsia="方正书宋_GBK" w:hint="eastAsia"/>
              </w:rPr>
              <w:t>综合事务管理工作完成</w:t>
            </w:r>
            <w:r>
              <w:rPr>
                <w:rFonts w:ascii="方正书宋_GBK" w:eastAsia="方正书宋_GBK" w:hint="eastAsia"/>
              </w:rPr>
              <w:lastRenderedPageBreak/>
              <w:t>率</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lastRenderedPageBreak/>
              <w:t>100%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F65C02" w:rsidRDefault="00886FFD">
            <w:pPr>
              <w:spacing w:line="300" w:lineRule="exact"/>
              <w:jc w:val="center"/>
              <w:rPr>
                <w:rFonts w:ascii="方正书宋_GBK" w:eastAsia="方正书宋_GBK"/>
              </w:rPr>
            </w:pPr>
            <w:r>
              <w:rPr>
                <w:rFonts w:ascii="方正书宋_GBK" w:eastAsia="方正书宋_GBK"/>
              </w:rPr>
              <w:t>&lt;90%</w:t>
            </w:r>
          </w:p>
        </w:tc>
      </w:tr>
    </w:tbl>
    <w:p w:rsidR="00F65C02" w:rsidRDefault="00F65C02">
      <w:pPr>
        <w:ind w:firstLine="645"/>
        <w:rPr>
          <w:rFonts w:ascii="仿宋" w:eastAsia="仿宋" w:hAnsi="仿宋"/>
          <w:sz w:val="32"/>
          <w:szCs w:val="32"/>
        </w:rPr>
      </w:pPr>
    </w:p>
    <w:p w:rsidR="00F65C02" w:rsidRDefault="00886FFD">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六、政府采购预算情况</w:t>
      </w:r>
    </w:p>
    <w:p w:rsidR="00F65C02" w:rsidRDefault="00886FFD">
      <w:pPr>
        <w:ind w:firstLineChars="215" w:firstLine="645"/>
        <w:rPr>
          <w:rFonts w:ascii="仿宋_GB2312" w:eastAsia="仿宋_GB2312"/>
          <w:sz w:val="30"/>
          <w:szCs w:val="30"/>
        </w:rPr>
      </w:pPr>
      <w:r>
        <w:rPr>
          <w:rFonts w:ascii="仿宋_GB2312" w:eastAsia="仿宋_GB2312" w:hint="eastAsia"/>
          <w:sz w:val="30"/>
          <w:szCs w:val="30"/>
        </w:rPr>
        <w:t>2018年</w:t>
      </w:r>
      <w:proofErr w:type="gramStart"/>
      <w:r>
        <w:rPr>
          <w:rFonts w:ascii="仿宋_GB2312" w:eastAsia="仿宋_GB2312" w:hint="eastAsia"/>
          <w:sz w:val="30"/>
          <w:szCs w:val="30"/>
        </w:rPr>
        <w:t>我部门</w:t>
      </w:r>
      <w:proofErr w:type="gramEnd"/>
      <w:r>
        <w:rPr>
          <w:rFonts w:ascii="仿宋_GB2312" w:eastAsia="仿宋_GB2312" w:hint="eastAsia"/>
          <w:sz w:val="30"/>
          <w:szCs w:val="30"/>
        </w:rPr>
        <w:t>安排政府采购预算0万元。</w:t>
      </w:r>
    </w:p>
    <w:p w:rsidR="00F65C02" w:rsidRDefault="00886FFD">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七、国有资产信息</w:t>
      </w:r>
    </w:p>
    <w:p w:rsidR="00F65C02" w:rsidRDefault="00886FFD">
      <w:pPr>
        <w:ind w:firstLineChars="215" w:firstLine="688"/>
        <w:rPr>
          <w:rFonts w:ascii="仿宋" w:eastAsia="仿宋" w:hAnsi="仿宋" w:cs="仿宋"/>
          <w:sz w:val="32"/>
          <w:szCs w:val="32"/>
        </w:rPr>
      </w:pPr>
      <w:r>
        <w:rPr>
          <w:rFonts w:ascii="仿宋" w:eastAsia="仿宋" w:hAnsi="仿宋" w:cs="仿宋" w:hint="eastAsia"/>
          <w:sz w:val="32"/>
          <w:szCs w:val="32"/>
        </w:rPr>
        <w:t>无极县发展</w:t>
      </w:r>
      <w:proofErr w:type="gramStart"/>
      <w:r>
        <w:rPr>
          <w:rFonts w:ascii="仿宋" w:eastAsia="仿宋" w:hAnsi="仿宋" w:cs="仿宋" w:hint="eastAsia"/>
          <w:sz w:val="32"/>
          <w:szCs w:val="32"/>
        </w:rPr>
        <w:t>改革局上年</w:t>
      </w:r>
      <w:proofErr w:type="gramEnd"/>
      <w:r>
        <w:rPr>
          <w:rFonts w:ascii="仿宋" w:eastAsia="仿宋" w:hAnsi="仿宋" w:cs="仿宋" w:hint="eastAsia"/>
          <w:sz w:val="32"/>
          <w:szCs w:val="32"/>
        </w:rPr>
        <w:t xml:space="preserve">末固定资产金额为 </w:t>
      </w:r>
      <w:r>
        <w:rPr>
          <w:rFonts w:ascii="仿宋_GB2312" w:eastAsia="仿宋_GB2312" w:hAnsi="Calibri" w:cs="宋体" w:hint="eastAsia"/>
          <w:kern w:val="0"/>
          <w:sz w:val="32"/>
          <w:szCs w:val="32"/>
        </w:rPr>
        <w:t>61.6</w:t>
      </w:r>
      <w:r>
        <w:rPr>
          <w:rFonts w:ascii="仿宋" w:eastAsia="仿宋" w:hAnsi="仿宋" w:cs="仿宋" w:hint="eastAsia"/>
          <w:sz w:val="32"/>
          <w:szCs w:val="32"/>
        </w:rPr>
        <w:t xml:space="preserve"> 万元（详见下表）。本年度拟购置固定资产金额为0万元。</w:t>
      </w:r>
    </w:p>
    <w:p w:rsidR="009B17CB" w:rsidRDefault="009B17CB">
      <w:pPr>
        <w:autoSpaceDE w:val="0"/>
        <w:autoSpaceDN w:val="0"/>
        <w:adjustRightInd w:val="0"/>
        <w:ind w:leftChars="200" w:left="420"/>
        <w:jc w:val="center"/>
        <w:rPr>
          <w:rFonts w:ascii="仿宋" w:eastAsia="仿宋" w:hAnsi="仿宋"/>
          <w:sz w:val="32"/>
        </w:rPr>
      </w:pPr>
    </w:p>
    <w:p w:rsidR="009B17CB" w:rsidRDefault="009B17CB">
      <w:pPr>
        <w:autoSpaceDE w:val="0"/>
        <w:autoSpaceDN w:val="0"/>
        <w:adjustRightInd w:val="0"/>
        <w:ind w:leftChars="200" w:left="420"/>
        <w:jc w:val="center"/>
        <w:rPr>
          <w:rFonts w:ascii="仿宋" w:eastAsia="仿宋" w:hAnsi="仿宋"/>
          <w:sz w:val="32"/>
        </w:rPr>
      </w:pPr>
    </w:p>
    <w:p w:rsidR="00F65C02" w:rsidRDefault="00886FFD">
      <w:pPr>
        <w:autoSpaceDE w:val="0"/>
        <w:autoSpaceDN w:val="0"/>
        <w:adjustRightInd w:val="0"/>
        <w:ind w:leftChars="200" w:left="420"/>
        <w:jc w:val="center"/>
        <w:rPr>
          <w:rFonts w:ascii="仿宋" w:eastAsia="仿宋" w:hAnsi="仿宋"/>
          <w:sz w:val="32"/>
        </w:rPr>
      </w:pPr>
      <w:r>
        <w:rPr>
          <w:rFonts w:ascii="仿宋" w:eastAsia="仿宋" w:hAnsi="仿宋" w:hint="eastAsia"/>
          <w:sz w:val="32"/>
        </w:rPr>
        <w:t>无极县发展</w:t>
      </w:r>
      <w:proofErr w:type="gramStart"/>
      <w:r>
        <w:rPr>
          <w:rFonts w:ascii="仿宋" w:eastAsia="仿宋" w:hAnsi="仿宋" w:hint="eastAsia"/>
          <w:sz w:val="32"/>
        </w:rPr>
        <w:t>改革局</w:t>
      </w:r>
      <w:proofErr w:type="gramEnd"/>
      <w:r>
        <w:rPr>
          <w:rFonts w:ascii="仿宋" w:eastAsia="仿宋" w:hAnsi="仿宋" w:hint="eastAsia"/>
          <w:sz w:val="32"/>
        </w:rPr>
        <w:t>固定资产占用情况表</w:t>
      </w:r>
    </w:p>
    <w:tbl>
      <w:tblPr>
        <w:tblW w:w="13482" w:type="dxa"/>
        <w:tblInd w:w="93" w:type="dxa"/>
        <w:tblLayout w:type="fixed"/>
        <w:tblLook w:val="04A0" w:firstRow="1" w:lastRow="0" w:firstColumn="1" w:lastColumn="0" w:noHBand="0" w:noVBand="1"/>
      </w:tblPr>
      <w:tblGrid>
        <w:gridCol w:w="5224"/>
        <w:gridCol w:w="3155"/>
        <w:gridCol w:w="5103"/>
      </w:tblGrid>
      <w:tr w:rsidR="00F65C02">
        <w:trPr>
          <w:trHeight w:val="510"/>
        </w:trPr>
        <w:tc>
          <w:tcPr>
            <w:tcW w:w="8379" w:type="dxa"/>
            <w:gridSpan w:val="2"/>
            <w:tcBorders>
              <w:top w:val="nil"/>
              <w:left w:val="nil"/>
              <w:bottom w:val="nil"/>
              <w:right w:val="nil"/>
            </w:tcBorders>
            <w:vAlign w:val="center"/>
          </w:tcPr>
          <w:p w:rsidR="00F65C02" w:rsidRDefault="00886FFD">
            <w:pPr>
              <w:widowControl/>
              <w:ind w:firstLineChars="200" w:firstLine="640"/>
              <w:jc w:val="left"/>
              <w:rPr>
                <w:rFonts w:ascii="仿宋_GB2312" w:eastAsia="仿宋_GB2312" w:cs="仿宋_GB2312"/>
                <w:bCs/>
                <w:sz w:val="32"/>
                <w:szCs w:val="32"/>
              </w:rPr>
            </w:pPr>
            <w:r>
              <w:rPr>
                <w:rFonts w:ascii="仿宋_GB2312" w:eastAsia="仿宋_GB2312" w:hAnsi="宋体" w:cs="宋体" w:hint="eastAsia"/>
                <w:kern w:val="0"/>
                <w:sz w:val="32"/>
                <w:szCs w:val="32"/>
              </w:rPr>
              <w:lastRenderedPageBreak/>
              <w:t>编制部门：</w:t>
            </w:r>
            <w:r>
              <w:rPr>
                <w:rFonts w:ascii="仿宋_GB2312" w:eastAsia="仿宋_GB2312" w:cs="仿宋_GB2312" w:hint="eastAsia"/>
                <w:bCs/>
                <w:sz w:val="32"/>
                <w:szCs w:val="32"/>
              </w:rPr>
              <w:t>无极县发展</w:t>
            </w:r>
            <w:proofErr w:type="gramStart"/>
            <w:r>
              <w:rPr>
                <w:rFonts w:ascii="仿宋_GB2312" w:eastAsia="仿宋_GB2312" w:cs="仿宋_GB2312" w:hint="eastAsia"/>
                <w:bCs/>
                <w:sz w:val="32"/>
                <w:szCs w:val="32"/>
              </w:rPr>
              <w:t>改革局</w:t>
            </w:r>
            <w:proofErr w:type="gramEnd"/>
          </w:p>
        </w:tc>
        <w:tc>
          <w:tcPr>
            <w:tcW w:w="5103" w:type="dxa"/>
            <w:tcBorders>
              <w:top w:val="nil"/>
              <w:left w:val="nil"/>
              <w:bottom w:val="nil"/>
              <w:right w:val="nil"/>
            </w:tcBorders>
            <w:vAlign w:val="center"/>
          </w:tcPr>
          <w:p w:rsidR="00F65C02" w:rsidRDefault="00886FFD">
            <w:pPr>
              <w:widowControl/>
              <w:ind w:firstLineChars="200" w:firstLine="640"/>
              <w:jc w:val="left"/>
              <w:rPr>
                <w:rFonts w:ascii="仿宋_GB2312" w:eastAsia="仿宋_GB2312" w:hAnsi="宋体" w:cs="宋体"/>
                <w:kern w:val="0"/>
                <w:sz w:val="32"/>
                <w:szCs w:val="32"/>
              </w:rPr>
            </w:pPr>
            <w:r>
              <w:rPr>
                <w:rFonts w:ascii="仿宋_GB2312" w:eastAsia="仿宋_GB2312" w:hAnsi="宋体" w:cs="宋体" w:hint="eastAsia"/>
                <w:kern w:val="0"/>
                <w:sz w:val="32"/>
                <w:szCs w:val="32"/>
              </w:rPr>
              <w:t xml:space="preserve">截止时间：2017年12月31日  </w:t>
            </w:r>
          </w:p>
        </w:tc>
      </w:tr>
      <w:tr w:rsidR="00F65C02">
        <w:trPr>
          <w:trHeight w:val="645"/>
        </w:trPr>
        <w:tc>
          <w:tcPr>
            <w:tcW w:w="5224" w:type="dxa"/>
            <w:tcBorders>
              <w:top w:val="single" w:sz="4" w:space="0" w:color="000000"/>
              <w:left w:val="single" w:sz="4" w:space="0" w:color="000000"/>
              <w:bottom w:val="single" w:sz="4" w:space="0" w:color="000000"/>
              <w:right w:val="single" w:sz="4" w:space="0" w:color="000000"/>
            </w:tcBorders>
            <w:vAlign w:val="center"/>
          </w:tcPr>
          <w:p w:rsidR="00F65C02" w:rsidRDefault="00886FFD">
            <w:pPr>
              <w:widowControl/>
              <w:ind w:firstLineChars="200" w:firstLine="640"/>
              <w:jc w:val="center"/>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t>项   目</w:t>
            </w:r>
          </w:p>
        </w:tc>
        <w:tc>
          <w:tcPr>
            <w:tcW w:w="3155" w:type="dxa"/>
            <w:tcBorders>
              <w:top w:val="single" w:sz="4" w:space="0" w:color="000000"/>
              <w:left w:val="nil"/>
              <w:bottom w:val="single" w:sz="4" w:space="0" w:color="000000"/>
              <w:right w:val="single" w:sz="4" w:space="0" w:color="000000"/>
            </w:tcBorders>
            <w:vAlign w:val="center"/>
          </w:tcPr>
          <w:p w:rsidR="00F65C02" w:rsidRDefault="00886FFD">
            <w:pPr>
              <w:widowControl/>
              <w:ind w:firstLineChars="200" w:firstLine="640"/>
              <w:jc w:val="center"/>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t>数量</w:t>
            </w:r>
          </w:p>
        </w:tc>
        <w:tc>
          <w:tcPr>
            <w:tcW w:w="5103" w:type="dxa"/>
            <w:tcBorders>
              <w:top w:val="single" w:sz="4" w:space="0" w:color="000000"/>
              <w:left w:val="nil"/>
              <w:bottom w:val="single" w:sz="4" w:space="0" w:color="000000"/>
              <w:right w:val="single" w:sz="4" w:space="0" w:color="000000"/>
            </w:tcBorders>
            <w:vAlign w:val="center"/>
          </w:tcPr>
          <w:p w:rsidR="00F65C02" w:rsidRDefault="00886FFD">
            <w:pPr>
              <w:widowControl/>
              <w:ind w:firstLineChars="200" w:firstLine="640"/>
              <w:jc w:val="center"/>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t>价值（金额单位：万元）</w:t>
            </w:r>
          </w:p>
        </w:tc>
      </w:tr>
      <w:tr w:rsidR="00F65C02">
        <w:trPr>
          <w:trHeight w:val="645"/>
        </w:trPr>
        <w:tc>
          <w:tcPr>
            <w:tcW w:w="5224" w:type="dxa"/>
            <w:tcBorders>
              <w:top w:val="nil"/>
              <w:left w:val="single" w:sz="4" w:space="0" w:color="000000"/>
              <w:bottom w:val="single" w:sz="4" w:space="0" w:color="000000"/>
              <w:right w:val="single" w:sz="4" w:space="0" w:color="000000"/>
            </w:tcBorders>
            <w:vAlign w:val="center"/>
          </w:tcPr>
          <w:p w:rsidR="00F65C02" w:rsidRDefault="00886FFD">
            <w:pPr>
              <w:widowControl/>
              <w:ind w:firstLineChars="200" w:firstLine="640"/>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资产总额</w:t>
            </w:r>
          </w:p>
        </w:tc>
        <w:tc>
          <w:tcPr>
            <w:tcW w:w="3155" w:type="dxa"/>
            <w:tcBorders>
              <w:top w:val="nil"/>
              <w:left w:val="nil"/>
              <w:bottom w:val="single" w:sz="4" w:space="0" w:color="000000"/>
              <w:right w:val="single" w:sz="4" w:space="0" w:color="000000"/>
            </w:tcBorders>
            <w:vAlign w:val="center"/>
          </w:tcPr>
          <w:p w:rsidR="00F65C02" w:rsidRDefault="00886FFD">
            <w:pPr>
              <w:widowControl/>
              <w:ind w:firstLineChars="200" w:firstLine="640"/>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F65C02" w:rsidRDefault="001F3456">
            <w:pPr>
              <w:widowControl/>
              <w:ind w:firstLineChars="200" w:firstLine="640"/>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61.6</w:t>
            </w:r>
          </w:p>
        </w:tc>
      </w:tr>
      <w:tr w:rsidR="00F65C02">
        <w:trPr>
          <w:trHeight w:val="645"/>
        </w:trPr>
        <w:tc>
          <w:tcPr>
            <w:tcW w:w="5224" w:type="dxa"/>
            <w:tcBorders>
              <w:top w:val="nil"/>
              <w:left w:val="single" w:sz="4" w:space="0" w:color="000000"/>
              <w:bottom w:val="single" w:sz="4" w:space="0" w:color="000000"/>
              <w:right w:val="single" w:sz="4" w:space="0" w:color="000000"/>
            </w:tcBorders>
            <w:vAlign w:val="center"/>
          </w:tcPr>
          <w:p w:rsidR="00F65C02" w:rsidRDefault="00886FFD">
            <w:pPr>
              <w:widowControl/>
              <w:ind w:firstLineChars="200" w:firstLine="640"/>
              <w:jc w:val="left"/>
              <w:rPr>
                <w:rFonts w:ascii="仿宋_GB2312" w:eastAsia="仿宋_GB2312" w:hAnsi="宋体" w:cs="宋体"/>
                <w:kern w:val="0"/>
                <w:sz w:val="32"/>
                <w:szCs w:val="32"/>
              </w:rPr>
            </w:pPr>
            <w:r>
              <w:rPr>
                <w:rFonts w:ascii="仿宋_GB2312" w:eastAsia="仿宋_GB2312" w:hAnsi="宋体" w:cs="宋体" w:hint="eastAsia"/>
                <w:kern w:val="0"/>
                <w:sz w:val="32"/>
                <w:szCs w:val="32"/>
              </w:rPr>
              <w:t>1、房屋（平方米）</w:t>
            </w:r>
          </w:p>
        </w:tc>
        <w:tc>
          <w:tcPr>
            <w:tcW w:w="3155" w:type="dxa"/>
            <w:tcBorders>
              <w:top w:val="nil"/>
              <w:left w:val="nil"/>
              <w:bottom w:val="single" w:sz="4" w:space="0" w:color="000000"/>
              <w:right w:val="single" w:sz="4" w:space="0" w:color="000000"/>
            </w:tcBorders>
            <w:vAlign w:val="center"/>
          </w:tcPr>
          <w:p w:rsidR="00F65C02" w:rsidRDefault="00F65C02">
            <w:pPr>
              <w:widowControl/>
              <w:ind w:firstLineChars="200" w:firstLine="640"/>
              <w:jc w:val="center"/>
              <w:rPr>
                <w:rFonts w:ascii="仿宋_GB2312" w:eastAsia="仿宋_GB2312" w:hAnsi="宋体" w:cs="宋体"/>
                <w:kern w:val="0"/>
                <w:sz w:val="32"/>
                <w:szCs w:val="32"/>
              </w:rPr>
            </w:pPr>
          </w:p>
        </w:tc>
        <w:tc>
          <w:tcPr>
            <w:tcW w:w="5103" w:type="dxa"/>
            <w:tcBorders>
              <w:top w:val="nil"/>
              <w:left w:val="nil"/>
              <w:bottom w:val="single" w:sz="4" w:space="0" w:color="000000"/>
              <w:right w:val="single" w:sz="4" w:space="0" w:color="000000"/>
            </w:tcBorders>
            <w:vAlign w:val="center"/>
          </w:tcPr>
          <w:p w:rsidR="00F65C02" w:rsidRDefault="00F65C02">
            <w:pPr>
              <w:widowControl/>
              <w:ind w:firstLineChars="200" w:firstLine="640"/>
              <w:jc w:val="center"/>
              <w:rPr>
                <w:rFonts w:ascii="仿宋_GB2312" w:eastAsia="仿宋_GB2312" w:hAnsi="宋体" w:cs="宋体"/>
                <w:kern w:val="0"/>
                <w:sz w:val="32"/>
                <w:szCs w:val="32"/>
              </w:rPr>
            </w:pPr>
          </w:p>
        </w:tc>
      </w:tr>
      <w:tr w:rsidR="00F65C02">
        <w:trPr>
          <w:trHeight w:val="645"/>
        </w:trPr>
        <w:tc>
          <w:tcPr>
            <w:tcW w:w="5224" w:type="dxa"/>
            <w:tcBorders>
              <w:top w:val="nil"/>
              <w:left w:val="single" w:sz="4" w:space="0" w:color="000000"/>
              <w:bottom w:val="single" w:sz="4" w:space="0" w:color="000000"/>
              <w:right w:val="single" w:sz="4" w:space="0" w:color="000000"/>
            </w:tcBorders>
            <w:vAlign w:val="center"/>
          </w:tcPr>
          <w:p w:rsidR="00F65C02" w:rsidRDefault="00886FFD">
            <w:pPr>
              <w:widowControl/>
              <w:ind w:firstLineChars="200" w:firstLine="640"/>
              <w:jc w:val="left"/>
              <w:rPr>
                <w:rFonts w:ascii="仿宋_GB2312" w:eastAsia="仿宋_GB2312" w:hAnsi="宋体" w:cs="宋体"/>
                <w:kern w:val="0"/>
                <w:sz w:val="32"/>
                <w:szCs w:val="32"/>
              </w:rPr>
            </w:pPr>
            <w:r>
              <w:rPr>
                <w:rFonts w:ascii="仿宋_GB2312" w:eastAsia="仿宋_GB2312" w:hAnsi="宋体" w:cs="宋体" w:hint="eastAsia"/>
                <w:kern w:val="0"/>
                <w:sz w:val="32"/>
                <w:szCs w:val="32"/>
              </w:rPr>
              <w:t xml:space="preserve">  其中：办公用房（平方米）</w:t>
            </w:r>
          </w:p>
        </w:tc>
        <w:tc>
          <w:tcPr>
            <w:tcW w:w="3155" w:type="dxa"/>
            <w:tcBorders>
              <w:top w:val="nil"/>
              <w:left w:val="nil"/>
              <w:bottom w:val="single" w:sz="4" w:space="0" w:color="000000"/>
              <w:right w:val="single" w:sz="4" w:space="0" w:color="000000"/>
            </w:tcBorders>
            <w:vAlign w:val="center"/>
          </w:tcPr>
          <w:p w:rsidR="00F65C02" w:rsidRDefault="00F65C02">
            <w:pPr>
              <w:widowControl/>
              <w:ind w:firstLineChars="200" w:firstLine="640"/>
              <w:jc w:val="center"/>
              <w:rPr>
                <w:rFonts w:ascii="仿宋_GB2312" w:eastAsia="仿宋_GB2312" w:hAnsi="宋体" w:cs="宋体"/>
                <w:kern w:val="0"/>
                <w:sz w:val="32"/>
                <w:szCs w:val="32"/>
              </w:rPr>
            </w:pPr>
          </w:p>
        </w:tc>
        <w:tc>
          <w:tcPr>
            <w:tcW w:w="5103" w:type="dxa"/>
            <w:tcBorders>
              <w:top w:val="nil"/>
              <w:left w:val="nil"/>
              <w:bottom w:val="single" w:sz="4" w:space="0" w:color="000000"/>
              <w:right w:val="single" w:sz="4" w:space="0" w:color="000000"/>
            </w:tcBorders>
            <w:vAlign w:val="center"/>
          </w:tcPr>
          <w:p w:rsidR="00F65C02" w:rsidRDefault="00F65C02">
            <w:pPr>
              <w:widowControl/>
              <w:ind w:firstLineChars="200" w:firstLine="640"/>
              <w:jc w:val="center"/>
              <w:rPr>
                <w:rFonts w:ascii="仿宋_GB2312" w:eastAsia="仿宋_GB2312" w:hAnsi="宋体" w:cs="宋体"/>
                <w:kern w:val="0"/>
                <w:sz w:val="32"/>
                <w:szCs w:val="32"/>
              </w:rPr>
            </w:pPr>
          </w:p>
        </w:tc>
      </w:tr>
      <w:tr w:rsidR="00F65C02">
        <w:trPr>
          <w:trHeight w:val="645"/>
        </w:trPr>
        <w:tc>
          <w:tcPr>
            <w:tcW w:w="5224" w:type="dxa"/>
            <w:tcBorders>
              <w:top w:val="nil"/>
              <w:left w:val="single" w:sz="4" w:space="0" w:color="000000"/>
              <w:bottom w:val="single" w:sz="4" w:space="0" w:color="000000"/>
              <w:right w:val="single" w:sz="4" w:space="0" w:color="000000"/>
            </w:tcBorders>
            <w:vAlign w:val="center"/>
          </w:tcPr>
          <w:p w:rsidR="00F65C02" w:rsidRDefault="00886FFD">
            <w:pPr>
              <w:widowControl/>
              <w:ind w:firstLineChars="200" w:firstLine="640"/>
              <w:jc w:val="left"/>
              <w:rPr>
                <w:rFonts w:ascii="仿宋_GB2312" w:eastAsia="仿宋_GB2312" w:hAnsi="宋体" w:cs="宋体"/>
                <w:kern w:val="0"/>
                <w:sz w:val="32"/>
                <w:szCs w:val="32"/>
              </w:rPr>
            </w:pPr>
            <w:r>
              <w:rPr>
                <w:rFonts w:ascii="仿宋_GB2312" w:eastAsia="仿宋_GB2312" w:hAnsi="宋体" w:cs="宋体" w:hint="eastAsia"/>
                <w:kern w:val="0"/>
                <w:sz w:val="32"/>
                <w:szCs w:val="32"/>
              </w:rPr>
              <w:t>2、车辆（台、辆）</w:t>
            </w:r>
          </w:p>
        </w:tc>
        <w:tc>
          <w:tcPr>
            <w:tcW w:w="3155" w:type="dxa"/>
            <w:tcBorders>
              <w:top w:val="nil"/>
              <w:left w:val="nil"/>
              <w:bottom w:val="single" w:sz="4" w:space="0" w:color="000000"/>
              <w:right w:val="single" w:sz="4" w:space="0" w:color="000000"/>
            </w:tcBorders>
            <w:vAlign w:val="center"/>
          </w:tcPr>
          <w:p w:rsidR="00F65C02" w:rsidRDefault="00CE4885">
            <w:pPr>
              <w:widowControl/>
              <w:ind w:firstLineChars="200" w:firstLine="640"/>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2</w:t>
            </w:r>
          </w:p>
        </w:tc>
        <w:tc>
          <w:tcPr>
            <w:tcW w:w="5103" w:type="dxa"/>
            <w:tcBorders>
              <w:top w:val="nil"/>
              <w:left w:val="nil"/>
              <w:bottom w:val="single" w:sz="4" w:space="0" w:color="000000"/>
              <w:right w:val="single" w:sz="4" w:space="0" w:color="000000"/>
            </w:tcBorders>
            <w:vAlign w:val="center"/>
          </w:tcPr>
          <w:p w:rsidR="00F65C02" w:rsidRDefault="00886FFD">
            <w:pPr>
              <w:widowControl/>
              <w:ind w:firstLineChars="200" w:firstLine="640"/>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28.4</w:t>
            </w:r>
          </w:p>
        </w:tc>
      </w:tr>
      <w:tr w:rsidR="00F65C02">
        <w:trPr>
          <w:trHeight w:val="645"/>
        </w:trPr>
        <w:tc>
          <w:tcPr>
            <w:tcW w:w="5224" w:type="dxa"/>
            <w:tcBorders>
              <w:top w:val="nil"/>
              <w:left w:val="single" w:sz="4" w:space="0" w:color="000000"/>
              <w:bottom w:val="single" w:sz="4" w:space="0" w:color="000000"/>
              <w:right w:val="single" w:sz="4" w:space="0" w:color="000000"/>
            </w:tcBorders>
            <w:vAlign w:val="center"/>
          </w:tcPr>
          <w:p w:rsidR="00F65C02" w:rsidRDefault="00886FFD">
            <w:pPr>
              <w:widowControl/>
              <w:ind w:firstLineChars="200" w:firstLine="640"/>
              <w:jc w:val="left"/>
              <w:rPr>
                <w:rFonts w:ascii="仿宋_GB2312" w:eastAsia="仿宋_GB2312" w:hAnsi="宋体" w:cs="宋体"/>
                <w:kern w:val="0"/>
                <w:sz w:val="32"/>
                <w:szCs w:val="32"/>
              </w:rPr>
            </w:pPr>
            <w:r>
              <w:rPr>
                <w:rFonts w:ascii="仿宋_GB2312" w:eastAsia="仿宋_GB2312" w:hAnsi="宋体" w:cs="宋体" w:hint="eastAsia"/>
                <w:kern w:val="0"/>
                <w:sz w:val="32"/>
                <w:szCs w:val="32"/>
              </w:rPr>
              <w:t>3、单价在20万元以上设备</w:t>
            </w:r>
          </w:p>
        </w:tc>
        <w:tc>
          <w:tcPr>
            <w:tcW w:w="3155" w:type="dxa"/>
            <w:tcBorders>
              <w:top w:val="nil"/>
              <w:left w:val="nil"/>
              <w:bottom w:val="single" w:sz="4" w:space="0" w:color="000000"/>
              <w:right w:val="single" w:sz="4" w:space="0" w:color="000000"/>
            </w:tcBorders>
            <w:vAlign w:val="center"/>
          </w:tcPr>
          <w:p w:rsidR="00F65C02" w:rsidRDefault="00886FFD">
            <w:pPr>
              <w:widowControl/>
              <w:ind w:firstLineChars="200" w:firstLine="640"/>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F65C02" w:rsidRDefault="00F65C02">
            <w:pPr>
              <w:widowControl/>
              <w:ind w:firstLineChars="200" w:firstLine="640"/>
              <w:jc w:val="center"/>
              <w:rPr>
                <w:rFonts w:ascii="仿宋_GB2312" w:eastAsia="仿宋_GB2312" w:hAnsi="宋体" w:cs="宋体"/>
                <w:kern w:val="0"/>
                <w:sz w:val="32"/>
                <w:szCs w:val="32"/>
              </w:rPr>
            </w:pPr>
          </w:p>
        </w:tc>
      </w:tr>
      <w:tr w:rsidR="00F65C02">
        <w:trPr>
          <w:trHeight w:val="645"/>
        </w:trPr>
        <w:tc>
          <w:tcPr>
            <w:tcW w:w="5224" w:type="dxa"/>
            <w:tcBorders>
              <w:top w:val="nil"/>
              <w:left w:val="single" w:sz="4" w:space="0" w:color="000000"/>
              <w:bottom w:val="single" w:sz="4" w:space="0" w:color="000000"/>
              <w:right w:val="single" w:sz="4" w:space="0" w:color="000000"/>
            </w:tcBorders>
            <w:vAlign w:val="center"/>
          </w:tcPr>
          <w:p w:rsidR="00F65C02" w:rsidRDefault="00886FFD">
            <w:pPr>
              <w:widowControl/>
              <w:ind w:firstLineChars="200" w:firstLine="640"/>
              <w:jc w:val="left"/>
              <w:rPr>
                <w:rFonts w:ascii="仿宋_GB2312" w:eastAsia="仿宋_GB2312" w:hAnsi="宋体" w:cs="宋体"/>
                <w:kern w:val="0"/>
                <w:sz w:val="32"/>
                <w:szCs w:val="32"/>
              </w:rPr>
            </w:pPr>
            <w:r>
              <w:rPr>
                <w:rFonts w:ascii="仿宋_GB2312" w:eastAsia="仿宋_GB2312" w:hAnsi="宋体" w:cs="宋体" w:hint="eastAsia"/>
                <w:kern w:val="0"/>
                <w:sz w:val="32"/>
                <w:szCs w:val="32"/>
              </w:rPr>
              <w:t>4、其他固定资产</w:t>
            </w:r>
          </w:p>
        </w:tc>
        <w:tc>
          <w:tcPr>
            <w:tcW w:w="3155" w:type="dxa"/>
            <w:tcBorders>
              <w:top w:val="nil"/>
              <w:left w:val="nil"/>
              <w:bottom w:val="single" w:sz="4" w:space="0" w:color="000000"/>
              <w:right w:val="single" w:sz="4" w:space="0" w:color="000000"/>
            </w:tcBorders>
            <w:vAlign w:val="center"/>
          </w:tcPr>
          <w:p w:rsidR="00F65C02" w:rsidRDefault="00886FFD">
            <w:pPr>
              <w:widowControl/>
              <w:ind w:firstLineChars="200" w:firstLine="640"/>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F65C02" w:rsidRDefault="00886FFD">
            <w:pPr>
              <w:widowControl/>
              <w:ind w:firstLineChars="200" w:firstLine="640"/>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33.2</w:t>
            </w:r>
          </w:p>
        </w:tc>
      </w:tr>
    </w:tbl>
    <w:p w:rsidR="00F65C02" w:rsidRDefault="00F65C02">
      <w:pPr>
        <w:autoSpaceDE w:val="0"/>
        <w:autoSpaceDN w:val="0"/>
        <w:adjustRightInd w:val="0"/>
        <w:ind w:leftChars="200" w:left="420"/>
        <w:rPr>
          <w:rFonts w:ascii="仿宋_GB2312" w:eastAsia="仿宋_GB2312" w:hAnsi="仿宋"/>
          <w:sz w:val="32"/>
          <w:szCs w:val="32"/>
        </w:rPr>
      </w:pPr>
    </w:p>
    <w:p w:rsidR="00F65C02" w:rsidRDefault="00886FFD">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八、名词解释</w:t>
      </w:r>
    </w:p>
    <w:p w:rsidR="00F65C02" w:rsidRDefault="00886FFD">
      <w:pPr>
        <w:ind w:firstLine="720"/>
        <w:rPr>
          <w:rFonts w:ascii="仿宋" w:eastAsia="仿宋" w:hAnsi="仿宋"/>
          <w:b/>
          <w:sz w:val="32"/>
          <w:szCs w:val="32"/>
        </w:rPr>
      </w:pPr>
      <w:r>
        <w:rPr>
          <w:rFonts w:ascii="仿宋" w:eastAsia="仿宋" w:hAnsi="仿宋" w:hint="eastAsia"/>
          <w:b/>
          <w:sz w:val="32"/>
          <w:szCs w:val="32"/>
        </w:rPr>
        <w:t>1.财政拨款收入</w:t>
      </w:r>
    </w:p>
    <w:p w:rsidR="00F65C02" w:rsidRDefault="00886FFD">
      <w:pPr>
        <w:ind w:firstLine="720"/>
        <w:rPr>
          <w:rFonts w:ascii="仿宋" w:eastAsia="仿宋" w:hAnsi="仿宋"/>
          <w:sz w:val="32"/>
          <w:szCs w:val="32"/>
        </w:rPr>
      </w:pPr>
      <w:r>
        <w:rPr>
          <w:rFonts w:ascii="仿宋" w:eastAsia="仿宋" w:hAnsi="仿宋" w:hint="eastAsia"/>
          <w:sz w:val="32"/>
          <w:szCs w:val="32"/>
        </w:rPr>
        <w:t>财政拨款收入是指财政部门按照批复的预算核拨给单位的财政预算资金。</w:t>
      </w:r>
    </w:p>
    <w:p w:rsidR="00F65C02" w:rsidRDefault="00886FFD">
      <w:pPr>
        <w:ind w:firstLine="720"/>
        <w:rPr>
          <w:rFonts w:ascii="仿宋" w:eastAsia="仿宋" w:hAnsi="仿宋"/>
          <w:b/>
          <w:sz w:val="32"/>
          <w:szCs w:val="32"/>
        </w:rPr>
      </w:pPr>
      <w:r>
        <w:rPr>
          <w:rFonts w:ascii="仿宋" w:eastAsia="仿宋" w:hAnsi="仿宋" w:hint="eastAsia"/>
          <w:b/>
          <w:sz w:val="32"/>
          <w:szCs w:val="32"/>
        </w:rPr>
        <w:lastRenderedPageBreak/>
        <w:t>2.基本支出、项目支出</w:t>
      </w:r>
    </w:p>
    <w:p w:rsidR="00F65C02" w:rsidRDefault="00886FFD">
      <w:pPr>
        <w:ind w:firstLine="720"/>
        <w:rPr>
          <w:rFonts w:ascii="仿宋" w:eastAsia="仿宋" w:hAnsi="仿宋"/>
          <w:sz w:val="32"/>
          <w:szCs w:val="32"/>
        </w:rPr>
      </w:pPr>
      <w:r>
        <w:rPr>
          <w:rFonts w:ascii="仿宋" w:eastAsia="仿宋" w:hAnsi="仿宋" w:hint="eastAsia"/>
          <w:sz w:val="32"/>
          <w:szCs w:val="32"/>
        </w:rPr>
        <w:t>基本支出是指预算单位为保障机构正常运转和完成日常工作而发生的各项支出，包括人员经费和日常公用经费。</w:t>
      </w:r>
    </w:p>
    <w:p w:rsidR="00F65C02" w:rsidRDefault="00886FFD">
      <w:pPr>
        <w:ind w:firstLine="720"/>
        <w:rPr>
          <w:rFonts w:ascii="仿宋" w:eastAsia="仿宋" w:hAnsi="仿宋"/>
          <w:sz w:val="32"/>
          <w:szCs w:val="32"/>
        </w:rPr>
      </w:pPr>
      <w:r>
        <w:rPr>
          <w:rFonts w:ascii="仿宋" w:eastAsia="仿宋" w:hAnsi="仿宋" w:hint="eastAsia"/>
          <w:sz w:val="32"/>
          <w:szCs w:val="32"/>
        </w:rPr>
        <w:t>项目支出是指在基本支出之外完成特定行政任务和事业发展目标所发生的支出。</w:t>
      </w:r>
    </w:p>
    <w:p w:rsidR="00F65C02" w:rsidRDefault="00886FFD">
      <w:pPr>
        <w:ind w:firstLine="720"/>
        <w:rPr>
          <w:rFonts w:ascii="仿宋" w:eastAsia="仿宋" w:hAnsi="仿宋"/>
          <w:b/>
          <w:sz w:val="32"/>
          <w:szCs w:val="32"/>
        </w:rPr>
      </w:pPr>
      <w:r>
        <w:rPr>
          <w:rFonts w:ascii="仿宋" w:eastAsia="仿宋" w:hAnsi="仿宋" w:hint="eastAsia"/>
          <w:b/>
          <w:sz w:val="32"/>
          <w:szCs w:val="32"/>
        </w:rPr>
        <w:t>3.一般公共服务支出</w:t>
      </w:r>
    </w:p>
    <w:p w:rsidR="00F65C02" w:rsidRDefault="00886FFD">
      <w:pPr>
        <w:ind w:firstLine="720"/>
        <w:rPr>
          <w:rFonts w:ascii="仿宋" w:eastAsia="仿宋" w:hAnsi="仿宋"/>
          <w:sz w:val="32"/>
          <w:szCs w:val="32"/>
        </w:rPr>
      </w:pPr>
      <w:r>
        <w:rPr>
          <w:rFonts w:ascii="仿宋" w:eastAsia="仿宋" w:hAnsi="仿宋" w:hint="eastAsia"/>
          <w:sz w:val="32"/>
          <w:szCs w:val="32"/>
        </w:rPr>
        <w:t>一般公共服务支出是指反映预算单位一般公共服务的支出。</w:t>
      </w:r>
    </w:p>
    <w:p w:rsidR="00F65C02" w:rsidRDefault="00886FFD">
      <w:pPr>
        <w:ind w:firstLine="720"/>
        <w:rPr>
          <w:rFonts w:ascii="仿宋" w:eastAsia="仿宋" w:hAnsi="仿宋"/>
          <w:b/>
          <w:sz w:val="32"/>
          <w:szCs w:val="32"/>
        </w:rPr>
      </w:pPr>
      <w:r>
        <w:rPr>
          <w:rFonts w:ascii="仿宋" w:eastAsia="仿宋" w:hAnsi="仿宋" w:hint="eastAsia"/>
          <w:b/>
          <w:sz w:val="32"/>
          <w:szCs w:val="32"/>
        </w:rPr>
        <w:t>4.文化体育与传媒支出</w:t>
      </w:r>
    </w:p>
    <w:p w:rsidR="00F65C02" w:rsidRDefault="00886FFD">
      <w:pPr>
        <w:ind w:firstLine="720"/>
        <w:rPr>
          <w:rFonts w:ascii="仿宋" w:eastAsia="仿宋" w:hAnsi="仿宋"/>
          <w:sz w:val="32"/>
          <w:szCs w:val="32"/>
        </w:rPr>
      </w:pPr>
      <w:r>
        <w:rPr>
          <w:rFonts w:ascii="仿宋" w:eastAsia="仿宋" w:hAnsi="仿宋" w:hint="eastAsia"/>
          <w:sz w:val="32"/>
          <w:szCs w:val="32"/>
        </w:rPr>
        <w:t>文化体育与传媒支出是指反映预算单位在文化、文物、体育、广播影视、新闻出版等方面的支出。</w:t>
      </w:r>
    </w:p>
    <w:p w:rsidR="00F65C02" w:rsidRDefault="00886FFD">
      <w:pPr>
        <w:ind w:firstLine="720"/>
        <w:rPr>
          <w:rFonts w:ascii="仿宋" w:eastAsia="仿宋" w:hAnsi="仿宋"/>
          <w:b/>
          <w:sz w:val="32"/>
          <w:szCs w:val="32"/>
        </w:rPr>
      </w:pPr>
      <w:r>
        <w:rPr>
          <w:rFonts w:ascii="仿宋" w:eastAsia="仿宋" w:hAnsi="仿宋" w:hint="eastAsia"/>
          <w:b/>
          <w:sz w:val="32"/>
          <w:szCs w:val="32"/>
        </w:rPr>
        <w:t>5.社会保障和就业支出</w:t>
      </w:r>
    </w:p>
    <w:p w:rsidR="00F65C02" w:rsidRDefault="00886FFD">
      <w:pPr>
        <w:ind w:firstLine="720"/>
        <w:rPr>
          <w:rFonts w:ascii="仿宋" w:eastAsia="仿宋" w:hAnsi="仿宋"/>
          <w:sz w:val="32"/>
          <w:szCs w:val="32"/>
        </w:rPr>
      </w:pPr>
      <w:r>
        <w:rPr>
          <w:rFonts w:ascii="仿宋" w:eastAsia="仿宋" w:hAnsi="仿宋" w:hint="eastAsia"/>
          <w:sz w:val="32"/>
          <w:szCs w:val="32"/>
        </w:rPr>
        <w:t>社会保障和就业支出是指预算单位在社会保障和就业方面的支出。</w:t>
      </w:r>
    </w:p>
    <w:p w:rsidR="00F65C02" w:rsidRDefault="00886FFD">
      <w:pPr>
        <w:ind w:firstLine="720"/>
        <w:rPr>
          <w:rFonts w:ascii="仿宋" w:eastAsia="仿宋" w:hAnsi="仿宋"/>
          <w:b/>
          <w:sz w:val="32"/>
          <w:szCs w:val="32"/>
        </w:rPr>
      </w:pPr>
      <w:r>
        <w:rPr>
          <w:rFonts w:ascii="仿宋" w:eastAsia="仿宋" w:hAnsi="仿宋" w:hint="eastAsia"/>
          <w:b/>
          <w:sz w:val="32"/>
          <w:szCs w:val="32"/>
        </w:rPr>
        <w:t>6.机关运行经费</w:t>
      </w:r>
    </w:p>
    <w:p w:rsidR="00F65C02" w:rsidRDefault="00886FFD">
      <w:pPr>
        <w:ind w:firstLine="720"/>
        <w:rPr>
          <w:rFonts w:ascii="仿宋" w:eastAsia="仿宋" w:hAnsi="仿宋"/>
          <w:sz w:val="32"/>
          <w:szCs w:val="32"/>
        </w:rPr>
      </w:pPr>
      <w:r>
        <w:rPr>
          <w:rFonts w:ascii="仿宋" w:eastAsia="仿宋" w:hAnsi="仿宋" w:hint="eastAsia"/>
          <w:sz w:val="32"/>
          <w:szCs w:val="32"/>
        </w:rPr>
        <w:t>机关运行经费是指为保障行政单位运行支出的人员工资和用于购买货物、服务的各项资金，包</w:t>
      </w:r>
      <w:r>
        <w:rPr>
          <w:rFonts w:ascii="仿宋" w:eastAsia="仿宋" w:hAnsi="仿宋" w:hint="eastAsia"/>
          <w:sz w:val="32"/>
          <w:szCs w:val="32"/>
        </w:rPr>
        <w:lastRenderedPageBreak/>
        <w:t>括人员经费、办公费、印刷费、邮电费、差旅费、会议费、福利费、日常维修费、专用材料及一般设备购置费、办公用房水电费、公务用车运行维护费及其他费用。</w:t>
      </w:r>
    </w:p>
    <w:p w:rsidR="00F65C02" w:rsidRDefault="00886FFD">
      <w:pPr>
        <w:ind w:firstLine="720"/>
        <w:rPr>
          <w:rFonts w:ascii="仿宋" w:eastAsia="仿宋" w:hAnsi="仿宋"/>
          <w:b/>
          <w:sz w:val="32"/>
          <w:szCs w:val="32"/>
        </w:rPr>
      </w:pPr>
      <w:r>
        <w:rPr>
          <w:rFonts w:ascii="仿宋" w:eastAsia="仿宋" w:hAnsi="仿宋" w:hint="eastAsia"/>
          <w:b/>
          <w:sz w:val="32"/>
          <w:szCs w:val="32"/>
        </w:rPr>
        <w:t>7.“三公”经费</w:t>
      </w:r>
    </w:p>
    <w:p w:rsidR="00F65C02" w:rsidRDefault="00886FFD">
      <w:pPr>
        <w:ind w:firstLine="720"/>
        <w:rPr>
          <w:rFonts w:ascii="仿宋" w:eastAsia="仿宋" w:hAnsi="仿宋"/>
          <w:sz w:val="32"/>
          <w:szCs w:val="32"/>
        </w:rPr>
      </w:pPr>
      <w:r>
        <w:rPr>
          <w:rFonts w:ascii="仿宋" w:eastAsia="仿宋" w:hAnsi="仿宋" w:hint="eastAsia"/>
          <w:sz w:val="32"/>
          <w:szCs w:val="32"/>
        </w:rPr>
        <w:t>“三公”经费是指因公出国（境）费、公务用车购置及运行维护费和公务接待费。</w:t>
      </w:r>
    </w:p>
    <w:p w:rsidR="00F65C02" w:rsidRDefault="00886FFD">
      <w:pPr>
        <w:ind w:firstLine="720"/>
        <w:rPr>
          <w:rFonts w:ascii="仿宋" w:eastAsia="仿宋" w:hAnsi="仿宋"/>
          <w:sz w:val="32"/>
          <w:szCs w:val="32"/>
        </w:rPr>
      </w:pPr>
      <w:r>
        <w:rPr>
          <w:rFonts w:ascii="仿宋" w:eastAsia="仿宋" w:hAnsi="仿宋" w:hint="eastAsia"/>
          <w:sz w:val="32"/>
          <w:szCs w:val="32"/>
        </w:rPr>
        <w:t>因公出国（境）费是指单位公务出国（境）的国际旅费、国外城市间交通费、住宿费、伙食费、培训费、公杂费等支出。</w:t>
      </w:r>
    </w:p>
    <w:p w:rsidR="00F65C02" w:rsidRDefault="00886FFD">
      <w:pPr>
        <w:ind w:firstLine="720"/>
        <w:rPr>
          <w:rFonts w:ascii="仿宋" w:eastAsia="仿宋" w:hAnsi="仿宋"/>
          <w:sz w:val="32"/>
          <w:szCs w:val="32"/>
        </w:rPr>
      </w:pPr>
      <w:r>
        <w:rPr>
          <w:rFonts w:ascii="仿宋" w:eastAsia="仿宋" w:hAnsi="仿宋" w:hint="eastAsia"/>
          <w:sz w:val="32"/>
          <w:szCs w:val="32"/>
        </w:rPr>
        <w:t>公务用车购置及运行维护费是指单位购置公务用车及公务用车租用费、燃料费、维修费、路桥费、保险费等支出。</w:t>
      </w:r>
    </w:p>
    <w:p w:rsidR="00F65C02" w:rsidRDefault="00886FFD">
      <w:pPr>
        <w:ind w:firstLine="720"/>
        <w:rPr>
          <w:rFonts w:ascii="仿宋" w:eastAsia="仿宋" w:hAnsi="仿宋"/>
          <w:sz w:val="32"/>
          <w:szCs w:val="32"/>
        </w:rPr>
      </w:pPr>
      <w:r>
        <w:rPr>
          <w:rFonts w:ascii="仿宋" w:eastAsia="仿宋" w:hAnsi="仿宋" w:hint="eastAsia"/>
          <w:sz w:val="32"/>
          <w:szCs w:val="32"/>
        </w:rPr>
        <w:t>公务接待费是指单位按规定开支的各类公务接待（含外宾接待）费用。</w:t>
      </w:r>
    </w:p>
    <w:p w:rsidR="00F65C02" w:rsidRDefault="00886FFD">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九、其他需要说明的事项</w:t>
      </w:r>
    </w:p>
    <w:p w:rsidR="00F65C02" w:rsidRDefault="00286665">
      <w:pPr>
        <w:ind w:firstLineChars="215" w:firstLine="688"/>
        <w:rPr>
          <w:rFonts w:ascii="仿宋" w:eastAsia="仿宋" w:hAnsi="仿宋"/>
          <w:sz w:val="32"/>
          <w:szCs w:val="32"/>
        </w:rPr>
      </w:pPr>
      <w:r w:rsidRPr="00286665">
        <w:rPr>
          <w:rFonts w:ascii="仿宋" w:eastAsia="仿宋" w:hAnsi="仿宋" w:hint="eastAsia"/>
          <w:sz w:val="32"/>
          <w:szCs w:val="32"/>
        </w:rPr>
        <w:t>我部门无其他需要说明的事项</w:t>
      </w:r>
      <w:bookmarkStart w:id="0" w:name="_GoBack"/>
      <w:bookmarkEnd w:id="0"/>
      <w:r w:rsidR="00886FFD">
        <w:rPr>
          <w:rFonts w:ascii="仿宋" w:eastAsia="仿宋" w:hAnsi="仿宋" w:hint="eastAsia"/>
          <w:sz w:val="32"/>
          <w:szCs w:val="32"/>
        </w:rPr>
        <w:t>。</w:t>
      </w:r>
    </w:p>
    <w:sectPr w:rsidR="00F65C02" w:rsidSect="00F65C02">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微软雅黑"/>
    <w:charset w:val="86"/>
    <w:family w:val="modern"/>
    <w:pitch w:val="fixed"/>
    <w:sig w:usb0="00000001" w:usb1="080E0000" w:usb2="00000010" w:usb3="00000000" w:csb0="00040000" w:csb1="00000000"/>
  </w:font>
  <w:font w:name="仿宋">
    <w:altName w:val="微软雅黑"/>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altName w:val="微软雅黑"/>
    <w:panose1 w:val="02010609060101010101"/>
    <w:charset w:val="86"/>
    <w:family w:val="modern"/>
    <w:pitch w:val="fixed"/>
    <w:sig w:usb0="800002BF" w:usb1="38CF7CFA" w:usb2="00000016" w:usb3="00000000" w:csb0="00040001" w:csb1="00000000"/>
  </w:font>
  <w:font w:name="方正小标宋_GBK">
    <w:altName w:val="宋体"/>
    <w:charset w:val="86"/>
    <w:family w:val="script"/>
    <w:pitch w:val="default"/>
    <w:sig w:usb0="00000000" w:usb1="00000000" w:usb2="00000010" w:usb3="00000000" w:csb0="00040000" w:csb1="00000000"/>
  </w:font>
  <w:font w:name="方正书宋_GBK">
    <w:altName w:val="宋体"/>
    <w:charset w:val="86"/>
    <w:family w:val="script"/>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67B2E36"/>
    <w:multiLevelType w:val="multilevel"/>
    <w:tmpl w:val="467B2E36"/>
    <w:lvl w:ilvl="0">
      <w:start w:val="1"/>
      <w:numFmt w:val="japaneseCounting"/>
      <w:lvlText w:val="（%1）"/>
      <w:lvlJc w:val="left"/>
      <w:pPr>
        <w:ind w:left="1680" w:hanging="1080"/>
      </w:pPr>
      <w:rPr>
        <w:rFonts w:hint="default"/>
      </w:rPr>
    </w:lvl>
    <w:lvl w:ilvl="1">
      <w:start w:val="1"/>
      <w:numFmt w:val="lowerLetter"/>
      <w:lvlText w:val="%2)"/>
      <w:lvlJc w:val="left"/>
      <w:pPr>
        <w:ind w:left="1440" w:hanging="420"/>
      </w:pPr>
    </w:lvl>
    <w:lvl w:ilvl="2">
      <w:start w:val="1"/>
      <w:numFmt w:val="lowerRoman"/>
      <w:lvlText w:val="%3."/>
      <w:lvlJc w:val="right"/>
      <w:pPr>
        <w:ind w:left="1860" w:hanging="420"/>
      </w:pPr>
    </w:lvl>
    <w:lvl w:ilvl="3">
      <w:start w:val="1"/>
      <w:numFmt w:val="decimal"/>
      <w:lvlText w:val="%4."/>
      <w:lvlJc w:val="left"/>
      <w:pPr>
        <w:ind w:left="2280" w:hanging="420"/>
      </w:pPr>
    </w:lvl>
    <w:lvl w:ilvl="4">
      <w:start w:val="1"/>
      <w:numFmt w:val="lowerLetter"/>
      <w:lvlText w:val="%5)"/>
      <w:lvlJc w:val="left"/>
      <w:pPr>
        <w:ind w:left="2700" w:hanging="420"/>
      </w:pPr>
    </w:lvl>
    <w:lvl w:ilvl="5">
      <w:start w:val="1"/>
      <w:numFmt w:val="lowerRoman"/>
      <w:lvlText w:val="%6."/>
      <w:lvlJc w:val="right"/>
      <w:pPr>
        <w:ind w:left="3120" w:hanging="420"/>
      </w:pPr>
    </w:lvl>
    <w:lvl w:ilvl="6">
      <w:start w:val="1"/>
      <w:numFmt w:val="decimal"/>
      <w:lvlText w:val="%7."/>
      <w:lvlJc w:val="left"/>
      <w:pPr>
        <w:ind w:left="3540" w:hanging="420"/>
      </w:pPr>
    </w:lvl>
    <w:lvl w:ilvl="7">
      <w:start w:val="1"/>
      <w:numFmt w:val="lowerLetter"/>
      <w:lvlText w:val="%8)"/>
      <w:lvlJc w:val="left"/>
      <w:pPr>
        <w:ind w:left="3960" w:hanging="420"/>
      </w:pPr>
    </w:lvl>
    <w:lvl w:ilvl="8">
      <w:start w:val="1"/>
      <w:numFmt w:val="lowerRoman"/>
      <w:lvlText w:val="%9."/>
      <w:lvlJc w:val="right"/>
      <w:pPr>
        <w:ind w:left="4380" w:hanging="420"/>
      </w:pPr>
    </w:lvl>
  </w:abstractNum>
  <w:abstractNum w:abstractNumId="1" w15:restartNumberingAfterBreak="0">
    <w:nsid w:val="5AC2F451"/>
    <w:multiLevelType w:val="singleLevel"/>
    <w:tmpl w:val="5AC2F451"/>
    <w:lvl w:ilvl="0">
      <w:start w:val="3"/>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3576F4"/>
    <w:rsid w:val="000B3C55"/>
    <w:rsid w:val="00115868"/>
    <w:rsid w:val="001553D8"/>
    <w:rsid w:val="00187BA2"/>
    <w:rsid w:val="001F3456"/>
    <w:rsid w:val="00235D6E"/>
    <w:rsid w:val="00260A5A"/>
    <w:rsid w:val="00284CD4"/>
    <w:rsid w:val="00286665"/>
    <w:rsid w:val="00345A4D"/>
    <w:rsid w:val="003576F4"/>
    <w:rsid w:val="003E11B4"/>
    <w:rsid w:val="00402C63"/>
    <w:rsid w:val="005F56CA"/>
    <w:rsid w:val="0063034A"/>
    <w:rsid w:val="00664920"/>
    <w:rsid w:val="006A2358"/>
    <w:rsid w:val="007A4024"/>
    <w:rsid w:val="00820D33"/>
    <w:rsid w:val="00832657"/>
    <w:rsid w:val="00881A34"/>
    <w:rsid w:val="00886FFD"/>
    <w:rsid w:val="009B17CB"/>
    <w:rsid w:val="00A23A45"/>
    <w:rsid w:val="00A90CBA"/>
    <w:rsid w:val="00AC22AE"/>
    <w:rsid w:val="00C42BCB"/>
    <w:rsid w:val="00C50826"/>
    <w:rsid w:val="00CE4885"/>
    <w:rsid w:val="00D77FCE"/>
    <w:rsid w:val="00E575CF"/>
    <w:rsid w:val="00EA2859"/>
    <w:rsid w:val="00F65C02"/>
    <w:rsid w:val="06AC0F3E"/>
    <w:rsid w:val="0B4B57C7"/>
    <w:rsid w:val="0D6B3550"/>
    <w:rsid w:val="2E8A07A6"/>
    <w:rsid w:val="4D806851"/>
    <w:rsid w:val="4E802408"/>
    <w:rsid w:val="7A4C6CF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C4A5B5"/>
  <w15:docId w15:val="{5957FBC1-847D-4659-A87D-70BCF0E45C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65C02"/>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rsid w:val="00F65C02"/>
    <w:pPr>
      <w:tabs>
        <w:tab w:val="center" w:pos="4153"/>
        <w:tab w:val="right" w:pos="8306"/>
      </w:tabs>
      <w:snapToGrid w:val="0"/>
      <w:jc w:val="left"/>
    </w:pPr>
    <w:rPr>
      <w:sz w:val="18"/>
      <w:szCs w:val="18"/>
    </w:rPr>
  </w:style>
  <w:style w:type="paragraph" w:styleId="a5">
    <w:name w:val="header"/>
    <w:basedOn w:val="a"/>
    <w:link w:val="a6"/>
    <w:uiPriority w:val="99"/>
    <w:unhideWhenUsed/>
    <w:qFormat/>
    <w:rsid w:val="00F65C02"/>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qFormat/>
    <w:rsid w:val="00F65C02"/>
    <w:rPr>
      <w:rFonts w:ascii="Times New Roman" w:eastAsia="宋体" w:hAnsi="Times New Roman" w:cs="Times New Roman"/>
      <w:sz w:val="18"/>
      <w:szCs w:val="18"/>
    </w:rPr>
  </w:style>
  <w:style w:type="character" w:customStyle="1" w:styleId="a4">
    <w:name w:val="页脚 字符"/>
    <w:basedOn w:val="a0"/>
    <w:link w:val="a3"/>
    <w:uiPriority w:val="99"/>
    <w:qFormat/>
    <w:rsid w:val="00F65C02"/>
    <w:rPr>
      <w:rFonts w:ascii="Times New Roman" w:eastAsia="宋体" w:hAnsi="Times New Roman" w:cs="Times New Roman"/>
      <w:sz w:val="18"/>
      <w:szCs w:val="18"/>
    </w:rPr>
  </w:style>
  <w:style w:type="paragraph" w:customStyle="1" w:styleId="1">
    <w:name w:val="列出段落1"/>
    <w:basedOn w:val="a"/>
    <w:uiPriority w:val="34"/>
    <w:qFormat/>
    <w:rsid w:val="00F65C02"/>
    <w:pPr>
      <w:ind w:firstLineChars="200" w:firstLine="420"/>
    </w:pPr>
  </w:style>
  <w:style w:type="paragraph" w:customStyle="1" w:styleId="p0">
    <w:name w:val="p0"/>
    <w:basedOn w:val="a"/>
    <w:qFormat/>
    <w:rsid w:val="00F65C02"/>
    <w:pPr>
      <w:widowControl/>
    </w:pPr>
    <w:rPr>
      <w:rFonts w:ascii="Calibri" w:hAnsi="Calibri" w:cs="宋体"/>
      <w:kern w:val="0"/>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23</Pages>
  <Words>1522</Words>
  <Characters>8679</Characters>
  <Application>Microsoft Office Word</Application>
  <DocSecurity>0</DocSecurity>
  <Lines>72</Lines>
  <Paragraphs>20</Paragraphs>
  <ScaleCrop>false</ScaleCrop>
  <Company>微软中国</Company>
  <LinksUpToDate>false</LinksUpToDate>
  <CharactersWithSpaces>10181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刘 川</cp:lastModifiedBy>
  <cp:revision>38</cp:revision>
  <dcterms:created xsi:type="dcterms:W3CDTF">2017-08-21T09:42:00Z</dcterms:created>
  <dcterms:modified xsi:type="dcterms:W3CDTF">2019-03-15T00:55:00Z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