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2462" w:rsidRDefault="004B2462">
      <w:pPr>
        <w:widowControl/>
        <w:jc w:val="center"/>
        <w:rPr>
          <w:rFonts w:ascii="黑体" w:eastAsia="黑体" w:hAnsi="黑体"/>
          <w:b/>
          <w:sz w:val="72"/>
          <w:szCs w:val="72"/>
        </w:rPr>
      </w:pPr>
    </w:p>
    <w:p w:rsidR="004B2462" w:rsidRDefault="004B2462">
      <w:pPr>
        <w:widowControl/>
        <w:jc w:val="center"/>
        <w:rPr>
          <w:rFonts w:ascii="黑体" w:eastAsia="黑体" w:hAnsi="黑体"/>
          <w:b/>
          <w:sz w:val="72"/>
          <w:szCs w:val="72"/>
        </w:rPr>
      </w:pPr>
    </w:p>
    <w:p w:rsidR="004B2462" w:rsidRDefault="004B2462">
      <w:pPr>
        <w:widowControl/>
        <w:jc w:val="center"/>
        <w:rPr>
          <w:rFonts w:ascii="黑体" w:eastAsia="黑体" w:hAnsi="黑体"/>
          <w:sz w:val="72"/>
          <w:szCs w:val="72"/>
        </w:rPr>
      </w:pPr>
    </w:p>
    <w:p w:rsidR="004B2462" w:rsidRDefault="00E52BE3">
      <w:pPr>
        <w:widowControl/>
        <w:jc w:val="center"/>
        <w:rPr>
          <w:rFonts w:ascii="黑体" w:eastAsia="黑体" w:hAnsi="宋体"/>
          <w:color w:val="002060"/>
          <w:sz w:val="72"/>
          <w:szCs w:val="72"/>
        </w:rPr>
      </w:pPr>
      <w:r>
        <w:rPr>
          <w:rFonts w:ascii="黑体" w:eastAsia="黑体" w:hAnsi="宋体" w:hint="eastAsia"/>
          <w:color w:val="002060"/>
          <w:sz w:val="72"/>
          <w:szCs w:val="72"/>
        </w:rPr>
        <w:t>2017年度部门决算公开</w:t>
      </w:r>
    </w:p>
    <w:p w:rsidR="004B2462" w:rsidRDefault="004B2462">
      <w:pPr>
        <w:widowControl/>
        <w:jc w:val="center"/>
        <w:rPr>
          <w:rFonts w:ascii="黑体" w:eastAsia="黑体" w:hAnsi="黑体"/>
          <w:b/>
          <w:sz w:val="72"/>
          <w:szCs w:val="72"/>
        </w:rPr>
      </w:pPr>
    </w:p>
    <w:p w:rsidR="004B2462" w:rsidRDefault="004B2462">
      <w:pPr>
        <w:widowControl/>
        <w:jc w:val="center"/>
        <w:rPr>
          <w:rFonts w:ascii="黑体" w:eastAsia="黑体" w:hAnsi="黑体"/>
          <w:b/>
          <w:sz w:val="72"/>
          <w:szCs w:val="72"/>
        </w:rPr>
      </w:pPr>
    </w:p>
    <w:p w:rsidR="004B2462" w:rsidRDefault="004B2462">
      <w:pPr>
        <w:widowControl/>
        <w:jc w:val="center"/>
        <w:rPr>
          <w:rFonts w:ascii="黑体" w:eastAsia="黑体" w:hAnsi="黑体"/>
          <w:b/>
          <w:sz w:val="72"/>
          <w:szCs w:val="72"/>
        </w:rPr>
      </w:pPr>
    </w:p>
    <w:p w:rsidR="004B2462" w:rsidRDefault="004B2462">
      <w:pPr>
        <w:widowControl/>
        <w:jc w:val="center"/>
        <w:rPr>
          <w:rFonts w:ascii="黑体" w:eastAsia="黑体" w:hAnsi="黑体"/>
          <w:b/>
          <w:sz w:val="72"/>
          <w:szCs w:val="72"/>
        </w:rPr>
      </w:pPr>
    </w:p>
    <w:p w:rsidR="004B2462" w:rsidRDefault="004B2462">
      <w:pPr>
        <w:widowControl/>
        <w:jc w:val="center"/>
        <w:rPr>
          <w:rFonts w:ascii="黑体" w:eastAsia="黑体" w:hAnsi="黑体"/>
          <w:b/>
          <w:sz w:val="72"/>
          <w:szCs w:val="72"/>
        </w:rPr>
      </w:pPr>
    </w:p>
    <w:p w:rsidR="004B2462" w:rsidRDefault="00E52BE3">
      <w:pPr>
        <w:widowControl/>
        <w:jc w:val="center"/>
        <w:rPr>
          <w:rFonts w:ascii="宋体" w:hAnsi="宋体"/>
          <w:b/>
          <w:sz w:val="44"/>
          <w:szCs w:val="44"/>
        </w:rPr>
      </w:pPr>
      <w:r>
        <w:rPr>
          <w:rFonts w:ascii="宋体" w:hAnsi="宋体" w:hint="eastAsia"/>
          <w:b/>
          <w:sz w:val="44"/>
          <w:szCs w:val="44"/>
        </w:rPr>
        <w:t>无极县人民检察院</w:t>
      </w:r>
    </w:p>
    <w:p w:rsidR="004B2462" w:rsidRDefault="00E52BE3">
      <w:pPr>
        <w:widowControl/>
        <w:jc w:val="center"/>
        <w:rPr>
          <w:rFonts w:ascii="宋体" w:hAnsi="宋体"/>
          <w:b/>
          <w:sz w:val="44"/>
          <w:szCs w:val="44"/>
        </w:rPr>
      </w:pPr>
      <w:r>
        <w:rPr>
          <w:rFonts w:ascii="宋体" w:hAnsi="宋体" w:hint="eastAsia"/>
          <w:b/>
          <w:sz w:val="44"/>
          <w:szCs w:val="44"/>
        </w:rPr>
        <w:t>2018年9月18日</w:t>
      </w:r>
    </w:p>
    <w:p w:rsidR="004B2462" w:rsidRDefault="004B2462">
      <w:pPr>
        <w:widowControl/>
        <w:spacing w:line="580" w:lineRule="exact"/>
        <w:jc w:val="center"/>
        <w:rPr>
          <w:rFonts w:eastAsia="方正小标宋_GBK"/>
          <w:sz w:val="44"/>
          <w:szCs w:val="44"/>
        </w:rPr>
      </w:pPr>
    </w:p>
    <w:p w:rsidR="004B2462" w:rsidRDefault="004B2462">
      <w:pPr>
        <w:widowControl/>
        <w:spacing w:line="580" w:lineRule="exact"/>
        <w:jc w:val="center"/>
        <w:rPr>
          <w:rFonts w:eastAsia="方正小标宋_GBK"/>
          <w:sz w:val="44"/>
          <w:szCs w:val="44"/>
        </w:rPr>
      </w:pPr>
    </w:p>
    <w:p w:rsidR="004B2462" w:rsidRDefault="00E52BE3">
      <w:pPr>
        <w:widowControl/>
        <w:spacing w:line="580" w:lineRule="exact"/>
        <w:jc w:val="center"/>
        <w:rPr>
          <w:rFonts w:ascii="黑体" w:eastAsia="黑体"/>
          <w:sz w:val="44"/>
          <w:szCs w:val="44"/>
        </w:rPr>
      </w:pPr>
      <w:r>
        <w:rPr>
          <w:rFonts w:ascii="黑体" w:eastAsia="黑体" w:hint="eastAsia"/>
          <w:sz w:val="44"/>
          <w:szCs w:val="44"/>
        </w:rPr>
        <w:lastRenderedPageBreak/>
        <w:t>部门决算公开目录</w:t>
      </w:r>
    </w:p>
    <w:p w:rsidR="004B2462" w:rsidRDefault="00E52BE3">
      <w:pPr>
        <w:widowControl/>
        <w:spacing w:line="580" w:lineRule="exact"/>
        <w:ind w:firstLineChars="200" w:firstLine="640"/>
        <w:rPr>
          <w:rFonts w:eastAsia="仿宋_GB2312"/>
          <w:sz w:val="24"/>
          <w:szCs w:val="32"/>
        </w:rPr>
      </w:pPr>
      <w:r>
        <w:rPr>
          <w:rFonts w:eastAsia="黑体"/>
          <w:sz w:val="32"/>
          <w:szCs w:val="32"/>
        </w:rPr>
        <w:t>第一部分</w:t>
      </w:r>
      <w:r>
        <w:rPr>
          <w:rFonts w:eastAsia="黑体"/>
          <w:sz w:val="32"/>
          <w:szCs w:val="32"/>
        </w:rPr>
        <w:t xml:space="preserve">   </w:t>
      </w:r>
      <w:r>
        <w:rPr>
          <w:rFonts w:eastAsia="黑体" w:hint="eastAsia"/>
          <w:sz w:val="32"/>
          <w:szCs w:val="32"/>
        </w:rPr>
        <w:t>检察院</w:t>
      </w:r>
      <w:r>
        <w:rPr>
          <w:rFonts w:eastAsia="黑体"/>
          <w:sz w:val="32"/>
          <w:szCs w:val="32"/>
        </w:rPr>
        <w:t>部门概况</w:t>
      </w:r>
      <w:r>
        <w:rPr>
          <w:rFonts w:eastAsia="仿宋_GB2312" w:hint="eastAsia"/>
          <w:sz w:val="24"/>
          <w:szCs w:val="32"/>
        </w:rPr>
        <w:t xml:space="preserve">   </w:t>
      </w:r>
    </w:p>
    <w:p w:rsidR="004B2462" w:rsidRDefault="00E52BE3" w:rsidP="00245B44">
      <w:pPr>
        <w:widowControl/>
        <w:spacing w:line="580" w:lineRule="exact"/>
        <w:ind w:firstLineChars="398" w:firstLine="1274"/>
        <w:rPr>
          <w:rFonts w:eastAsia="仿宋_GB2312"/>
          <w:sz w:val="32"/>
          <w:szCs w:val="32"/>
        </w:rPr>
      </w:pPr>
      <w:r>
        <w:rPr>
          <w:rFonts w:eastAsia="仿宋_GB2312"/>
          <w:sz w:val="32"/>
          <w:szCs w:val="32"/>
        </w:rPr>
        <w:t>一、部门</w:t>
      </w:r>
      <w:r>
        <w:rPr>
          <w:rFonts w:eastAsia="仿宋_GB2312" w:hint="eastAsia"/>
          <w:sz w:val="32"/>
          <w:szCs w:val="32"/>
        </w:rPr>
        <w:t>职责</w:t>
      </w:r>
    </w:p>
    <w:p w:rsidR="004B2462" w:rsidRDefault="00E52BE3" w:rsidP="00245B44">
      <w:pPr>
        <w:widowControl/>
        <w:spacing w:line="580" w:lineRule="exact"/>
        <w:ind w:firstLineChars="398" w:firstLine="1274"/>
        <w:rPr>
          <w:rFonts w:eastAsia="仿宋_GB2312"/>
          <w:sz w:val="32"/>
          <w:szCs w:val="32"/>
        </w:rPr>
      </w:pPr>
      <w:r>
        <w:rPr>
          <w:rFonts w:eastAsia="仿宋_GB2312"/>
          <w:sz w:val="32"/>
          <w:szCs w:val="32"/>
        </w:rPr>
        <w:t>二、部门决算单位构成</w:t>
      </w:r>
    </w:p>
    <w:p w:rsidR="004B2462" w:rsidRDefault="00E52BE3">
      <w:pPr>
        <w:widowControl/>
        <w:spacing w:line="580" w:lineRule="exact"/>
        <w:ind w:firstLineChars="200" w:firstLine="640"/>
        <w:rPr>
          <w:rFonts w:eastAsia="仿宋_GB2312"/>
          <w:sz w:val="20"/>
          <w:szCs w:val="32"/>
        </w:rPr>
      </w:pPr>
      <w:r>
        <w:rPr>
          <w:rFonts w:eastAsia="黑体"/>
          <w:sz w:val="32"/>
          <w:szCs w:val="32"/>
        </w:rPr>
        <w:t>第二部分</w:t>
      </w:r>
      <w:r>
        <w:rPr>
          <w:rFonts w:eastAsia="黑体"/>
          <w:sz w:val="32"/>
          <w:szCs w:val="32"/>
        </w:rPr>
        <w:t xml:space="preserve">   </w:t>
      </w:r>
      <w:r>
        <w:rPr>
          <w:rFonts w:eastAsia="黑体" w:hint="eastAsia"/>
          <w:sz w:val="32"/>
          <w:szCs w:val="32"/>
        </w:rPr>
        <w:t>检察院</w:t>
      </w:r>
      <w:r>
        <w:rPr>
          <w:rFonts w:eastAsia="黑体"/>
          <w:sz w:val="32"/>
          <w:szCs w:val="32"/>
        </w:rPr>
        <w:t>部门</w:t>
      </w:r>
      <w:r>
        <w:rPr>
          <w:rFonts w:eastAsia="黑体"/>
          <w:sz w:val="32"/>
          <w:szCs w:val="32"/>
        </w:rPr>
        <w:t>2017</w:t>
      </w:r>
      <w:r>
        <w:rPr>
          <w:rFonts w:eastAsia="黑体"/>
          <w:sz w:val="32"/>
          <w:szCs w:val="32"/>
        </w:rPr>
        <w:t>年度部门决算报表</w:t>
      </w:r>
    </w:p>
    <w:p w:rsidR="004B2462" w:rsidRDefault="00E52BE3">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rsidR="004B2462" w:rsidRDefault="00E52BE3">
      <w:pPr>
        <w:widowControl/>
        <w:spacing w:line="580" w:lineRule="exact"/>
        <w:ind w:left="640" w:firstLineChars="200" w:firstLine="640"/>
        <w:rPr>
          <w:rFonts w:eastAsia="仿宋_GB2312"/>
          <w:sz w:val="32"/>
          <w:szCs w:val="32"/>
        </w:rPr>
      </w:pPr>
      <w:r>
        <w:rPr>
          <w:rFonts w:eastAsia="仿宋_GB2312"/>
          <w:sz w:val="32"/>
          <w:szCs w:val="32"/>
        </w:rPr>
        <w:t>二、收入决算表</w:t>
      </w:r>
    </w:p>
    <w:p w:rsidR="004B2462" w:rsidRDefault="00E52BE3">
      <w:pPr>
        <w:widowControl/>
        <w:spacing w:line="580" w:lineRule="exact"/>
        <w:ind w:left="640" w:firstLineChars="200" w:firstLine="640"/>
        <w:rPr>
          <w:rFonts w:eastAsia="仿宋_GB2312"/>
          <w:sz w:val="32"/>
          <w:szCs w:val="32"/>
        </w:rPr>
      </w:pPr>
      <w:r>
        <w:rPr>
          <w:rFonts w:eastAsia="仿宋_GB2312"/>
          <w:sz w:val="32"/>
          <w:szCs w:val="32"/>
        </w:rPr>
        <w:t>三、支出决算表</w:t>
      </w:r>
    </w:p>
    <w:p w:rsidR="004B2462" w:rsidRDefault="00E52BE3">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rsidR="004B2462" w:rsidRDefault="00E52BE3">
      <w:pPr>
        <w:widowControl/>
        <w:spacing w:line="580" w:lineRule="exact"/>
        <w:ind w:left="640" w:firstLineChars="200" w:firstLine="640"/>
        <w:rPr>
          <w:rFonts w:eastAsia="仿宋_GB2312"/>
          <w:sz w:val="32"/>
          <w:szCs w:val="32"/>
        </w:rPr>
      </w:pPr>
      <w:r>
        <w:rPr>
          <w:rFonts w:eastAsia="仿宋_GB2312"/>
          <w:sz w:val="32"/>
          <w:szCs w:val="32"/>
        </w:rPr>
        <w:t>五、一般公共预算财政拨款收入支出决算表</w:t>
      </w:r>
    </w:p>
    <w:p w:rsidR="004B2462" w:rsidRDefault="00E52BE3">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六、一般公共预算财政拨款基本支出决算经济分类表</w:t>
      </w:r>
    </w:p>
    <w:p w:rsidR="004B2462" w:rsidRDefault="00E52BE3">
      <w:pPr>
        <w:widowControl/>
        <w:spacing w:line="580" w:lineRule="exact"/>
        <w:ind w:left="640" w:firstLineChars="200" w:firstLine="640"/>
        <w:rPr>
          <w:rFonts w:eastAsia="仿宋_GB2312"/>
          <w:sz w:val="32"/>
          <w:szCs w:val="32"/>
        </w:rPr>
      </w:pPr>
      <w:r>
        <w:rPr>
          <w:rFonts w:eastAsia="仿宋_GB2312"/>
          <w:sz w:val="32"/>
          <w:szCs w:val="32"/>
        </w:rPr>
        <w:t>七、政府性基金预算财政拨款收入支出决算表</w:t>
      </w:r>
    </w:p>
    <w:p w:rsidR="004B2462" w:rsidRDefault="00E52BE3">
      <w:pPr>
        <w:widowControl/>
        <w:spacing w:line="580" w:lineRule="exact"/>
        <w:ind w:left="640" w:firstLineChars="200" w:firstLine="640"/>
        <w:rPr>
          <w:rFonts w:eastAsia="仿宋_GB2312"/>
          <w:sz w:val="32"/>
          <w:szCs w:val="32"/>
        </w:rPr>
      </w:pPr>
      <w:r>
        <w:rPr>
          <w:rFonts w:eastAsia="仿宋_GB2312"/>
          <w:sz w:val="32"/>
          <w:szCs w:val="32"/>
        </w:rPr>
        <w:t>八、国有资本经营预算财政拨款收入支出决算表</w:t>
      </w:r>
    </w:p>
    <w:p w:rsidR="004B2462" w:rsidRDefault="00E52BE3">
      <w:pPr>
        <w:widowControl/>
        <w:spacing w:line="580" w:lineRule="exact"/>
        <w:ind w:left="640" w:firstLineChars="200" w:firstLine="640"/>
        <w:rPr>
          <w:rFonts w:eastAsia="仿宋_GB2312"/>
          <w:sz w:val="32"/>
          <w:szCs w:val="32"/>
        </w:rPr>
      </w:pPr>
      <w:r>
        <w:rPr>
          <w:rFonts w:eastAsia="仿宋_GB2312"/>
          <w:sz w:val="32"/>
          <w:szCs w:val="32"/>
        </w:rPr>
        <w:t>九、</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经费等相关信息统计表</w:t>
      </w:r>
    </w:p>
    <w:p w:rsidR="004B2462" w:rsidRDefault="00E52BE3">
      <w:pPr>
        <w:widowControl/>
        <w:spacing w:line="580" w:lineRule="exact"/>
        <w:ind w:left="640" w:firstLineChars="200" w:firstLine="640"/>
        <w:rPr>
          <w:rFonts w:eastAsia="仿宋_GB2312"/>
          <w:sz w:val="32"/>
          <w:szCs w:val="32"/>
        </w:rPr>
      </w:pPr>
      <w:r>
        <w:rPr>
          <w:rFonts w:eastAsia="仿宋_GB2312"/>
          <w:sz w:val="32"/>
          <w:szCs w:val="32"/>
        </w:rPr>
        <w:t>十、政府采购情况表</w:t>
      </w:r>
    </w:p>
    <w:p w:rsidR="004B2462" w:rsidRDefault="00E52BE3">
      <w:pPr>
        <w:widowControl/>
        <w:spacing w:line="580" w:lineRule="exact"/>
        <w:ind w:firstLineChars="200" w:firstLine="640"/>
        <w:rPr>
          <w:rFonts w:eastAsia="黑体"/>
          <w:sz w:val="32"/>
          <w:szCs w:val="32"/>
        </w:rPr>
      </w:pPr>
      <w:r>
        <w:rPr>
          <w:rFonts w:eastAsia="黑体"/>
          <w:sz w:val="32"/>
          <w:szCs w:val="32"/>
        </w:rPr>
        <w:t>第三部分</w:t>
      </w:r>
      <w:r>
        <w:rPr>
          <w:rFonts w:eastAsia="黑体"/>
          <w:sz w:val="32"/>
          <w:szCs w:val="32"/>
        </w:rPr>
        <w:t xml:space="preserve">  </w:t>
      </w:r>
      <w:r>
        <w:rPr>
          <w:rFonts w:eastAsia="黑体" w:hint="eastAsia"/>
          <w:sz w:val="32"/>
          <w:szCs w:val="32"/>
        </w:rPr>
        <w:t>检察院</w:t>
      </w:r>
      <w:r>
        <w:rPr>
          <w:rFonts w:eastAsia="黑体"/>
          <w:sz w:val="32"/>
          <w:szCs w:val="32"/>
        </w:rPr>
        <w:t>部门</w:t>
      </w:r>
      <w:r>
        <w:rPr>
          <w:rFonts w:eastAsia="黑体"/>
          <w:sz w:val="32"/>
          <w:szCs w:val="32"/>
        </w:rPr>
        <w:t>2017</w:t>
      </w:r>
      <w:r>
        <w:rPr>
          <w:rFonts w:eastAsia="黑体"/>
          <w:sz w:val="32"/>
          <w:szCs w:val="32"/>
        </w:rPr>
        <w:t>年部门决算情况说明</w:t>
      </w:r>
    </w:p>
    <w:p w:rsidR="004B2462" w:rsidRDefault="00E52BE3">
      <w:pPr>
        <w:widowControl/>
        <w:spacing w:line="580" w:lineRule="exact"/>
        <w:ind w:left="640" w:firstLineChars="200" w:firstLine="640"/>
        <w:rPr>
          <w:rFonts w:eastAsia="仿宋_GB2312"/>
          <w:sz w:val="32"/>
          <w:szCs w:val="32"/>
        </w:rPr>
      </w:pPr>
      <w:r>
        <w:rPr>
          <w:rFonts w:eastAsia="仿宋_GB2312"/>
          <w:sz w:val="32"/>
          <w:szCs w:val="32"/>
        </w:rPr>
        <w:t>一、收入支出决算总体情况说明</w:t>
      </w:r>
    </w:p>
    <w:p w:rsidR="004B2462" w:rsidRDefault="00E52BE3">
      <w:pPr>
        <w:widowControl/>
        <w:spacing w:line="580" w:lineRule="exact"/>
        <w:ind w:left="640" w:firstLineChars="200" w:firstLine="640"/>
        <w:rPr>
          <w:rFonts w:eastAsia="仿宋_GB2312"/>
          <w:sz w:val="32"/>
          <w:szCs w:val="32"/>
        </w:rPr>
      </w:pPr>
      <w:r>
        <w:rPr>
          <w:rFonts w:eastAsia="仿宋_GB2312"/>
          <w:sz w:val="32"/>
          <w:szCs w:val="32"/>
        </w:rPr>
        <w:lastRenderedPageBreak/>
        <w:t>二、收入决算情况说明</w:t>
      </w:r>
    </w:p>
    <w:p w:rsidR="004B2462" w:rsidRDefault="00E52BE3">
      <w:pPr>
        <w:widowControl/>
        <w:spacing w:line="580" w:lineRule="exact"/>
        <w:ind w:left="640" w:firstLineChars="200" w:firstLine="640"/>
        <w:rPr>
          <w:rFonts w:eastAsia="仿宋_GB2312"/>
          <w:sz w:val="32"/>
          <w:szCs w:val="32"/>
        </w:rPr>
      </w:pPr>
      <w:r>
        <w:rPr>
          <w:rFonts w:eastAsia="仿宋_GB2312"/>
          <w:sz w:val="32"/>
          <w:szCs w:val="32"/>
        </w:rPr>
        <w:t>三、支出决算情况说明</w:t>
      </w:r>
    </w:p>
    <w:p w:rsidR="004B2462" w:rsidRDefault="00E52BE3">
      <w:pPr>
        <w:widowControl/>
        <w:spacing w:line="580" w:lineRule="exact"/>
        <w:ind w:left="640" w:firstLineChars="200" w:firstLine="640"/>
        <w:rPr>
          <w:rFonts w:eastAsia="仿宋_GB2312"/>
          <w:sz w:val="32"/>
          <w:szCs w:val="32"/>
        </w:rPr>
      </w:pPr>
      <w:r>
        <w:rPr>
          <w:rFonts w:eastAsia="仿宋_GB2312"/>
          <w:sz w:val="32"/>
          <w:szCs w:val="32"/>
        </w:rPr>
        <w:t>四、财政拨款收入支出决算总体情况说明</w:t>
      </w:r>
    </w:p>
    <w:p w:rsidR="004B2462" w:rsidRDefault="00E52BE3">
      <w:pPr>
        <w:widowControl/>
        <w:spacing w:line="580" w:lineRule="exact"/>
        <w:ind w:left="640" w:firstLineChars="200" w:firstLine="640"/>
        <w:rPr>
          <w:rFonts w:eastAsia="仿宋_GB2312"/>
          <w:sz w:val="32"/>
          <w:szCs w:val="32"/>
        </w:rPr>
      </w:pPr>
      <w:r>
        <w:rPr>
          <w:rFonts w:eastAsia="仿宋_GB2312"/>
          <w:sz w:val="32"/>
          <w:szCs w:val="32"/>
        </w:rPr>
        <w:t>五、</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经费支出决算情况说明</w:t>
      </w:r>
    </w:p>
    <w:p w:rsidR="004B2462" w:rsidRDefault="00E52BE3">
      <w:pPr>
        <w:widowControl/>
        <w:spacing w:line="580" w:lineRule="exact"/>
        <w:ind w:left="640" w:firstLineChars="200" w:firstLine="640"/>
        <w:rPr>
          <w:rFonts w:eastAsia="仿宋_GB2312"/>
          <w:sz w:val="32"/>
          <w:szCs w:val="32"/>
        </w:rPr>
      </w:pPr>
      <w:r>
        <w:rPr>
          <w:rFonts w:eastAsia="仿宋_GB2312"/>
          <w:sz w:val="32"/>
          <w:szCs w:val="32"/>
        </w:rPr>
        <w:t>六、预算绩效管理工作开展情况说明</w:t>
      </w:r>
    </w:p>
    <w:p w:rsidR="004B2462" w:rsidRDefault="00E52BE3">
      <w:pPr>
        <w:widowControl/>
        <w:spacing w:line="580" w:lineRule="exact"/>
        <w:ind w:left="640" w:firstLineChars="200" w:firstLine="640"/>
        <w:rPr>
          <w:rFonts w:eastAsia="仿宋_GB2312"/>
          <w:sz w:val="32"/>
          <w:szCs w:val="32"/>
        </w:rPr>
      </w:pPr>
      <w:r>
        <w:rPr>
          <w:rFonts w:eastAsia="仿宋_GB2312"/>
          <w:sz w:val="32"/>
          <w:szCs w:val="32"/>
        </w:rPr>
        <w:t>七、其他重要事项的说明</w:t>
      </w:r>
    </w:p>
    <w:p w:rsidR="004B2462" w:rsidRDefault="00E52BE3">
      <w:pPr>
        <w:widowControl/>
        <w:spacing w:line="580" w:lineRule="exact"/>
        <w:ind w:left="640" w:firstLineChars="420" w:firstLine="1344"/>
        <w:rPr>
          <w:rFonts w:eastAsia="仿宋_GB2312"/>
          <w:sz w:val="32"/>
          <w:szCs w:val="32"/>
        </w:rPr>
      </w:pPr>
      <w:r>
        <w:rPr>
          <w:rFonts w:eastAsia="仿宋_GB2312"/>
          <w:sz w:val="32"/>
          <w:szCs w:val="32"/>
        </w:rPr>
        <w:t>1.</w:t>
      </w:r>
      <w:r>
        <w:rPr>
          <w:rFonts w:eastAsia="仿宋_GB2312"/>
          <w:sz w:val="32"/>
          <w:szCs w:val="32"/>
        </w:rPr>
        <w:t>机关运行经费情况</w:t>
      </w:r>
    </w:p>
    <w:p w:rsidR="004B2462" w:rsidRDefault="00E52BE3">
      <w:pPr>
        <w:widowControl/>
        <w:spacing w:line="580" w:lineRule="exact"/>
        <w:ind w:left="640" w:firstLineChars="420" w:firstLine="1344"/>
        <w:rPr>
          <w:rFonts w:eastAsia="仿宋_GB2312"/>
          <w:sz w:val="32"/>
          <w:szCs w:val="32"/>
        </w:rPr>
      </w:pPr>
      <w:r>
        <w:rPr>
          <w:rFonts w:eastAsia="仿宋_GB2312"/>
          <w:sz w:val="32"/>
          <w:szCs w:val="32"/>
        </w:rPr>
        <w:t>2.</w:t>
      </w:r>
      <w:r>
        <w:rPr>
          <w:rFonts w:eastAsia="仿宋_GB2312"/>
          <w:sz w:val="32"/>
          <w:szCs w:val="32"/>
        </w:rPr>
        <w:t>政府采购情况</w:t>
      </w:r>
    </w:p>
    <w:p w:rsidR="004B2462" w:rsidRDefault="00E52BE3">
      <w:pPr>
        <w:widowControl/>
        <w:spacing w:line="580" w:lineRule="exact"/>
        <w:ind w:left="640" w:firstLineChars="420" w:firstLine="1344"/>
        <w:rPr>
          <w:rFonts w:eastAsia="仿宋_GB2312"/>
          <w:sz w:val="32"/>
          <w:szCs w:val="32"/>
        </w:rPr>
      </w:pPr>
      <w:r>
        <w:rPr>
          <w:rFonts w:eastAsia="仿宋_GB2312"/>
          <w:sz w:val="32"/>
          <w:szCs w:val="32"/>
        </w:rPr>
        <w:t>3.</w:t>
      </w:r>
      <w:r>
        <w:rPr>
          <w:rFonts w:eastAsia="仿宋_GB2312"/>
          <w:sz w:val="32"/>
          <w:szCs w:val="32"/>
        </w:rPr>
        <w:t>国有资产占用情况</w:t>
      </w:r>
    </w:p>
    <w:p w:rsidR="004B2462" w:rsidRDefault="00E52BE3">
      <w:pPr>
        <w:widowControl/>
        <w:spacing w:line="580" w:lineRule="exact"/>
        <w:ind w:left="640" w:firstLineChars="420" w:firstLine="1344"/>
        <w:rPr>
          <w:rFonts w:eastAsia="仿宋_GB2312"/>
          <w:sz w:val="32"/>
          <w:szCs w:val="32"/>
        </w:rPr>
      </w:pPr>
      <w:r>
        <w:rPr>
          <w:rFonts w:eastAsia="仿宋_GB2312"/>
          <w:sz w:val="32"/>
          <w:szCs w:val="32"/>
        </w:rPr>
        <w:t>4.</w:t>
      </w:r>
      <w:r>
        <w:rPr>
          <w:rFonts w:eastAsia="仿宋_GB2312"/>
          <w:sz w:val="32"/>
          <w:szCs w:val="32"/>
        </w:rPr>
        <w:t>其他需要说明的情况</w:t>
      </w:r>
    </w:p>
    <w:p w:rsidR="004B2462" w:rsidRDefault="00E52BE3">
      <w:pPr>
        <w:widowControl/>
        <w:spacing w:line="580" w:lineRule="exact"/>
        <w:ind w:firstLineChars="200" w:firstLine="640"/>
        <w:rPr>
          <w:rFonts w:eastAsia="黑体"/>
          <w:sz w:val="32"/>
          <w:szCs w:val="32"/>
        </w:rPr>
      </w:pPr>
      <w:r>
        <w:rPr>
          <w:rFonts w:eastAsia="黑体"/>
          <w:sz w:val="32"/>
          <w:szCs w:val="32"/>
        </w:rPr>
        <w:t>第四部分</w:t>
      </w:r>
      <w:r>
        <w:rPr>
          <w:rFonts w:eastAsia="黑体"/>
          <w:sz w:val="32"/>
          <w:szCs w:val="32"/>
        </w:rPr>
        <w:t xml:space="preserve">  </w:t>
      </w:r>
      <w:r>
        <w:rPr>
          <w:rFonts w:eastAsia="黑体"/>
          <w:sz w:val="32"/>
          <w:szCs w:val="32"/>
        </w:rPr>
        <w:t>名词解释</w:t>
      </w:r>
    </w:p>
    <w:p w:rsidR="004B2462" w:rsidRDefault="004B2462"/>
    <w:p w:rsidR="004B2462" w:rsidRDefault="004B2462">
      <w:pPr>
        <w:widowControl/>
        <w:spacing w:line="580" w:lineRule="exact"/>
        <w:ind w:firstLineChars="200" w:firstLine="640"/>
        <w:rPr>
          <w:rFonts w:eastAsia="黑体"/>
          <w:sz w:val="32"/>
          <w:szCs w:val="32"/>
        </w:rPr>
      </w:pPr>
    </w:p>
    <w:p w:rsidR="004B2462" w:rsidRDefault="004B2462">
      <w:pPr>
        <w:widowControl/>
        <w:spacing w:line="580" w:lineRule="exact"/>
        <w:ind w:firstLineChars="200" w:firstLine="640"/>
        <w:rPr>
          <w:rFonts w:eastAsia="黑体"/>
          <w:sz w:val="32"/>
          <w:szCs w:val="32"/>
        </w:rPr>
      </w:pPr>
    </w:p>
    <w:p w:rsidR="004B2462" w:rsidRDefault="00E52BE3">
      <w:pPr>
        <w:pStyle w:val="1"/>
        <w:spacing w:line="560" w:lineRule="exact"/>
        <w:jc w:val="center"/>
        <w:rPr>
          <w:rFonts w:ascii="宋体" w:hAnsi="宋体" w:cs="ArialUnicodeMS"/>
          <w:color w:val="000000"/>
          <w:kern w:val="0"/>
        </w:rPr>
      </w:pPr>
      <w:r>
        <w:rPr>
          <w:rFonts w:ascii="宋体" w:hAnsi="宋体" w:cs="ArialUnicodeMS" w:hint="eastAsia"/>
          <w:color w:val="000000"/>
          <w:kern w:val="0"/>
        </w:rPr>
        <w:lastRenderedPageBreak/>
        <w:t>第一部分 部门概况</w:t>
      </w:r>
    </w:p>
    <w:p w:rsidR="004B2462" w:rsidRDefault="00E52BE3">
      <w:pPr>
        <w:pStyle w:val="2"/>
        <w:spacing w:before="0" w:after="0" w:line="560" w:lineRule="exact"/>
        <w:ind w:firstLineChars="200" w:firstLine="643"/>
        <w:rPr>
          <w:rFonts w:ascii="黑体" w:eastAsia="黑体"/>
          <w:kern w:val="0"/>
        </w:rPr>
      </w:pPr>
      <w:r>
        <w:rPr>
          <w:rFonts w:ascii="黑体" w:eastAsia="黑体" w:hint="eastAsia"/>
          <w:kern w:val="0"/>
        </w:rPr>
        <w:t>一、部门职责</w:t>
      </w:r>
    </w:p>
    <w:p w:rsidR="004B2462" w:rsidRDefault="00E52BE3">
      <w:pPr>
        <w:widowControl/>
        <w:spacing w:line="580" w:lineRule="exact"/>
        <w:rPr>
          <w:rFonts w:eastAsia="仿宋_GB2312"/>
          <w:sz w:val="32"/>
          <w:szCs w:val="32"/>
        </w:rPr>
      </w:pPr>
      <w:r>
        <w:rPr>
          <w:rFonts w:ascii="仿宋_GB2312" w:eastAsia="仿宋_GB2312" w:hAnsi="仿宋_GB2312" w:cs="仿宋_GB2312" w:hint="eastAsia"/>
          <w:sz w:val="32"/>
          <w:szCs w:val="32"/>
        </w:rPr>
        <w:t xml:space="preserve">    检察机关通过行使检察权，依法惩治一切叛国的、分裂国家的和其他危害国家安全的违法犯罪活动，维护社会主义法制。维护国家的统一，维护人民民主专政制度。国家的统一、人民民主专政制度的巩固、社会主义的法律制度的执行是建设社会主义事业的基本保证。保护国有的财产、劳动群众集体所有的财产和公民私人所有的合法财产，积极同破坏社会主义经济秩序、侵犯财产、贪污贿赂等犯罪行为作斗争，维护社会主义市场经济秩序，保护社会主义物质基础，保障社会主义现代化建设顺利进行。保护公民的人身权利、民主权利和其他合法权益。公民的人身权利和民主权利是公民的基本权利，公民权利的正确行使，体现了公民在国家政治、经济、社会生活中的地位和作用。人民检察院通过行使检察权，监督国家法律严格执行，依法惩治侵犯公民人身权利、民主权利的犯罪，以充分尊重公民的人身权利和保障公民的合法权益。</w:t>
      </w:r>
    </w:p>
    <w:p w:rsidR="004B2462" w:rsidRDefault="00E52BE3">
      <w:pPr>
        <w:widowControl/>
        <w:spacing w:line="580" w:lineRule="exact"/>
        <w:ind w:firstLineChars="200" w:firstLine="643"/>
        <w:rPr>
          <w:rFonts w:ascii="黑体" w:eastAsia="黑体" w:hAnsi="Calibri" w:cs="黑体"/>
          <w:b/>
          <w:bCs/>
          <w:kern w:val="0"/>
          <w:sz w:val="32"/>
          <w:szCs w:val="32"/>
        </w:rPr>
      </w:pPr>
      <w:r>
        <w:rPr>
          <w:rFonts w:ascii="黑体" w:eastAsia="黑体" w:hAnsi="Calibri" w:cs="黑体" w:hint="eastAsia"/>
          <w:b/>
          <w:bCs/>
          <w:kern w:val="0"/>
          <w:sz w:val="32"/>
          <w:szCs w:val="32"/>
        </w:rPr>
        <w:t>二、部门决算单位构成</w:t>
      </w:r>
    </w:p>
    <w:p w:rsidR="004B2462" w:rsidRDefault="00E52BE3">
      <w:pPr>
        <w:autoSpaceDE w:val="0"/>
        <w:autoSpaceDN w:val="0"/>
        <w:adjustRightInd w:val="0"/>
        <w:spacing w:after="0" w:line="560" w:lineRule="exact"/>
        <w:ind w:firstLineChars="200" w:firstLine="640"/>
        <w:jc w:val="left"/>
        <w:rPr>
          <w:rFonts w:ascii="仿宋_GB2312" w:eastAsia="仿宋_GB2312" w:hAnsi="Cambria" w:cs="ArialUnicodeMS"/>
          <w:kern w:val="0"/>
          <w:sz w:val="32"/>
          <w:szCs w:val="32"/>
        </w:rPr>
      </w:pPr>
      <w:r>
        <w:rPr>
          <w:rFonts w:ascii="仿宋_GB2312" w:eastAsia="仿宋_GB2312" w:hAnsi="Cambria" w:cs="ArialUnicodeMS" w:hint="eastAsia"/>
          <w:kern w:val="0"/>
          <w:sz w:val="32"/>
          <w:szCs w:val="32"/>
        </w:rPr>
        <w:t>2017年度，纳入本部门决算汇编范围的独立核算单位（以下简称“单位”）共1个，是无极县人民检察院，单位基本性质为行政单位，预算管理级次为四级预算单位，执行检察院会计制度，较上年无增减变化。</w:t>
      </w:r>
    </w:p>
    <w:p w:rsidR="004B2462" w:rsidRDefault="004B2462">
      <w:pPr>
        <w:autoSpaceDE w:val="0"/>
        <w:autoSpaceDN w:val="0"/>
        <w:adjustRightInd w:val="0"/>
        <w:spacing w:after="0" w:line="560" w:lineRule="exact"/>
        <w:ind w:firstLineChars="200" w:firstLine="640"/>
        <w:jc w:val="left"/>
        <w:rPr>
          <w:rFonts w:eastAsia="黑体"/>
          <w:sz w:val="32"/>
          <w:szCs w:val="32"/>
        </w:rPr>
      </w:pPr>
    </w:p>
    <w:p w:rsidR="004B2462" w:rsidRDefault="00E52BE3">
      <w:pPr>
        <w:pStyle w:val="1"/>
        <w:spacing w:line="560" w:lineRule="exact"/>
        <w:jc w:val="center"/>
        <w:rPr>
          <w:rFonts w:ascii="宋体" w:hAnsi="宋体" w:cs="ArialUnicodeMS"/>
          <w:color w:val="000000"/>
          <w:kern w:val="0"/>
        </w:rPr>
      </w:pPr>
      <w:r>
        <w:rPr>
          <w:rFonts w:ascii="宋体" w:hAnsi="宋体" w:cs="ArialUnicodeMS" w:hint="eastAsia"/>
          <w:color w:val="000000"/>
          <w:kern w:val="0"/>
        </w:rPr>
        <w:t>第二部分   无极县人民检察院2017年度部门决算报表</w:t>
      </w:r>
    </w:p>
    <w:p w:rsidR="004B2462" w:rsidRDefault="00E52BE3">
      <w:pPr>
        <w:jc w:val="center"/>
        <w:rPr>
          <w:rFonts w:ascii="黑体" w:eastAsia="黑体" w:hAnsi="黑体" w:cs="黑体"/>
          <w:b/>
          <w:sz w:val="32"/>
          <w:szCs w:val="32"/>
        </w:rPr>
      </w:pPr>
      <w:r>
        <w:rPr>
          <w:rFonts w:ascii="黑体" w:eastAsia="黑体" w:hAnsi="黑体" w:cs="黑体" w:hint="eastAsia"/>
          <w:b/>
          <w:sz w:val="32"/>
          <w:szCs w:val="32"/>
        </w:rPr>
        <w:t>（详见附件）</w:t>
      </w:r>
    </w:p>
    <w:p w:rsidR="004B2462" w:rsidRDefault="00E52BE3">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rsidR="004B2462" w:rsidRDefault="00E52BE3">
      <w:pPr>
        <w:widowControl/>
        <w:spacing w:line="580" w:lineRule="exact"/>
        <w:ind w:left="640" w:firstLineChars="200" w:firstLine="640"/>
        <w:rPr>
          <w:rFonts w:eastAsia="仿宋_GB2312"/>
          <w:sz w:val="32"/>
          <w:szCs w:val="32"/>
        </w:rPr>
      </w:pPr>
      <w:r>
        <w:rPr>
          <w:rFonts w:eastAsia="仿宋_GB2312"/>
          <w:sz w:val="32"/>
          <w:szCs w:val="32"/>
        </w:rPr>
        <w:t>二、收入决算表</w:t>
      </w:r>
    </w:p>
    <w:p w:rsidR="004B2462" w:rsidRDefault="00E52BE3">
      <w:pPr>
        <w:widowControl/>
        <w:spacing w:line="580" w:lineRule="exact"/>
        <w:ind w:left="640" w:firstLineChars="200" w:firstLine="640"/>
        <w:rPr>
          <w:rFonts w:eastAsia="仿宋_GB2312"/>
          <w:sz w:val="32"/>
          <w:szCs w:val="32"/>
        </w:rPr>
      </w:pPr>
      <w:r>
        <w:rPr>
          <w:rFonts w:eastAsia="仿宋_GB2312"/>
          <w:sz w:val="32"/>
          <w:szCs w:val="32"/>
        </w:rPr>
        <w:t>三、支出决算表</w:t>
      </w:r>
    </w:p>
    <w:p w:rsidR="004B2462" w:rsidRDefault="00E52BE3">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rsidR="004B2462" w:rsidRDefault="00E52BE3">
      <w:pPr>
        <w:widowControl/>
        <w:spacing w:line="580" w:lineRule="exact"/>
        <w:ind w:left="640" w:firstLineChars="200" w:firstLine="640"/>
        <w:rPr>
          <w:rFonts w:eastAsia="仿宋_GB2312"/>
          <w:sz w:val="32"/>
          <w:szCs w:val="32"/>
        </w:rPr>
      </w:pPr>
      <w:r>
        <w:rPr>
          <w:rFonts w:eastAsia="仿宋_GB2312"/>
          <w:sz w:val="32"/>
          <w:szCs w:val="32"/>
        </w:rPr>
        <w:t>五、一般公共预算财政拨款收入支出决算表</w:t>
      </w:r>
    </w:p>
    <w:p w:rsidR="004B2462" w:rsidRDefault="00E52BE3">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六、一般公共预算财政拨款基本支出决算经济分类表</w:t>
      </w:r>
    </w:p>
    <w:p w:rsidR="004B2462" w:rsidRDefault="00E52BE3">
      <w:pPr>
        <w:widowControl/>
        <w:spacing w:line="580" w:lineRule="exact"/>
        <w:ind w:left="640" w:firstLineChars="200" w:firstLine="640"/>
        <w:rPr>
          <w:rFonts w:eastAsia="仿宋_GB2312"/>
          <w:sz w:val="32"/>
          <w:szCs w:val="32"/>
        </w:rPr>
      </w:pPr>
      <w:r>
        <w:rPr>
          <w:rFonts w:eastAsia="仿宋_GB2312"/>
          <w:sz w:val="32"/>
          <w:szCs w:val="32"/>
        </w:rPr>
        <w:t>七、政府性基金预算财政拨款收入支出决算表</w:t>
      </w:r>
    </w:p>
    <w:p w:rsidR="004B2462" w:rsidRDefault="00E52BE3">
      <w:pPr>
        <w:widowControl/>
        <w:spacing w:line="580" w:lineRule="exact"/>
        <w:ind w:left="640" w:firstLineChars="200" w:firstLine="640"/>
        <w:rPr>
          <w:rFonts w:eastAsia="仿宋_GB2312"/>
          <w:sz w:val="32"/>
          <w:szCs w:val="32"/>
        </w:rPr>
      </w:pPr>
      <w:r>
        <w:rPr>
          <w:rFonts w:eastAsia="仿宋_GB2312"/>
          <w:sz w:val="32"/>
          <w:szCs w:val="32"/>
        </w:rPr>
        <w:t>八、国有资本经营预算财政拨款收入支出决算表</w:t>
      </w:r>
    </w:p>
    <w:p w:rsidR="004B2462" w:rsidRDefault="00E52BE3">
      <w:pPr>
        <w:widowControl/>
        <w:spacing w:line="580" w:lineRule="exact"/>
        <w:ind w:left="640" w:firstLineChars="200" w:firstLine="640"/>
        <w:rPr>
          <w:rFonts w:eastAsia="仿宋_GB2312"/>
          <w:sz w:val="32"/>
          <w:szCs w:val="32"/>
        </w:rPr>
      </w:pPr>
      <w:r>
        <w:rPr>
          <w:rFonts w:eastAsia="仿宋_GB2312"/>
          <w:sz w:val="32"/>
          <w:szCs w:val="32"/>
        </w:rPr>
        <w:t>九、</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经费等相关信息统计表</w:t>
      </w:r>
    </w:p>
    <w:p w:rsidR="004B2462" w:rsidRDefault="00E52BE3">
      <w:pPr>
        <w:widowControl/>
        <w:spacing w:line="580" w:lineRule="exact"/>
        <w:ind w:left="640" w:firstLineChars="200" w:firstLine="640"/>
        <w:rPr>
          <w:rFonts w:eastAsia="仿宋_GB2312"/>
          <w:sz w:val="32"/>
          <w:szCs w:val="32"/>
        </w:rPr>
      </w:pPr>
      <w:r>
        <w:rPr>
          <w:rFonts w:eastAsia="仿宋_GB2312"/>
          <w:sz w:val="32"/>
          <w:szCs w:val="32"/>
        </w:rPr>
        <w:t>十、政府采购情况表</w:t>
      </w:r>
    </w:p>
    <w:p w:rsidR="004B2462" w:rsidRDefault="00E52BE3">
      <w:pPr>
        <w:pStyle w:val="1"/>
        <w:spacing w:line="560" w:lineRule="exact"/>
        <w:jc w:val="center"/>
        <w:rPr>
          <w:rFonts w:ascii="宋体" w:hAnsi="宋体" w:cs="ArialUnicodeMS"/>
          <w:color w:val="000000"/>
          <w:kern w:val="0"/>
        </w:rPr>
      </w:pPr>
      <w:r>
        <w:rPr>
          <w:rFonts w:ascii="宋体" w:hAnsi="宋体" w:cs="ArialUnicodeMS" w:hint="eastAsia"/>
          <w:color w:val="000000"/>
          <w:kern w:val="0"/>
        </w:rPr>
        <w:t>第三部分  无极县人民检察院2017年部门决算情况说明</w:t>
      </w:r>
    </w:p>
    <w:p w:rsidR="004B2462" w:rsidRDefault="00E52BE3">
      <w:pPr>
        <w:widowControl/>
        <w:spacing w:line="580" w:lineRule="exact"/>
        <w:ind w:left="640" w:firstLineChars="200" w:firstLine="643"/>
        <w:rPr>
          <w:rFonts w:eastAsia="仿宋_GB2312"/>
          <w:sz w:val="32"/>
          <w:szCs w:val="32"/>
        </w:rPr>
      </w:pPr>
      <w:r>
        <w:rPr>
          <w:rFonts w:ascii="黑体" w:eastAsia="黑体" w:hAnsi="Calibri" w:cs="黑体" w:hint="eastAsia"/>
          <w:b/>
          <w:bCs/>
          <w:kern w:val="0"/>
          <w:sz w:val="32"/>
          <w:szCs w:val="32"/>
        </w:rPr>
        <w:t>一、收入支出决算总体情况说明</w:t>
      </w:r>
    </w:p>
    <w:p w:rsidR="004B2462" w:rsidRDefault="00E52BE3">
      <w:pPr>
        <w:adjustRightInd w:val="0"/>
        <w:snapToGrid w:val="0"/>
        <w:spacing w:after="0" w:line="560" w:lineRule="exact"/>
        <w:rPr>
          <w:rFonts w:ascii="仿宋_GB2312" w:eastAsia="仿宋_GB2312" w:cs="DengXian-Regular"/>
          <w:sz w:val="32"/>
          <w:szCs w:val="32"/>
        </w:rPr>
      </w:pPr>
      <w:r>
        <w:rPr>
          <w:rFonts w:ascii="仿宋_GB2312" w:eastAsia="仿宋_GB2312" w:cs="DengXian-Regular" w:hint="eastAsia"/>
          <w:sz w:val="32"/>
          <w:szCs w:val="32"/>
        </w:rPr>
        <w:lastRenderedPageBreak/>
        <w:t xml:space="preserve">    本部门2017年度年初结转和结余82.94万元，本年收入</w:t>
      </w:r>
      <w:r w:rsidR="00245B44">
        <w:rPr>
          <w:rFonts w:ascii="仿宋_GB2312" w:eastAsia="仿宋_GB2312" w:cs="DengXian-Regular" w:hint="eastAsia"/>
          <w:sz w:val="32"/>
          <w:szCs w:val="32"/>
        </w:rPr>
        <w:t>11</w:t>
      </w:r>
      <w:r w:rsidR="00F84241">
        <w:rPr>
          <w:rFonts w:ascii="仿宋_GB2312" w:eastAsia="仿宋_GB2312" w:cs="DengXian-Regular" w:hint="eastAsia"/>
          <w:sz w:val="32"/>
          <w:szCs w:val="32"/>
        </w:rPr>
        <w:t>5</w:t>
      </w:r>
      <w:r w:rsidR="00E30D20">
        <w:rPr>
          <w:rFonts w:ascii="仿宋_GB2312" w:eastAsia="仿宋_GB2312" w:cs="DengXian-Regular" w:hint="eastAsia"/>
          <w:sz w:val="32"/>
          <w:szCs w:val="32"/>
        </w:rPr>
        <w:t>2.4</w:t>
      </w:r>
      <w:r w:rsidR="00F84241">
        <w:rPr>
          <w:rFonts w:ascii="仿宋_GB2312" w:eastAsia="仿宋_GB2312" w:cs="DengXian-Regular" w:hint="eastAsia"/>
          <w:sz w:val="32"/>
          <w:szCs w:val="32"/>
        </w:rPr>
        <w:t>3</w:t>
      </w:r>
      <w:r>
        <w:rPr>
          <w:rFonts w:ascii="仿宋_GB2312" w:eastAsia="仿宋_GB2312" w:cs="DengXian-Regular" w:hint="eastAsia"/>
          <w:sz w:val="32"/>
          <w:szCs w:val="32"/>
        </w:rPr>
        <w:t>万元；本年支出</w:t>
      </w:r>
      <w:r w:rsidR="00E943F6">
        <w:rPr>
          <w:rFonts w:ascii="仿宋_GB2312" w:eastAsia="仿宋_GB2312" w:cs="DengXian-Regular" w:hint="eastAsia"/>
          <w:sz w:val="32"/>
          <w:szCs w:val="32"/>
        </w:rPr>
        <w:t>11</w:t>
      </w:r>
      <w:r w:rsidR="00F84241">
        <w:rPr>
          <w:rFonts w:ascii="仿宋_GB2312" w:eastAsia="仿宋_GB2312" w:cs="DengXian-Regular" w:hint="eastAsia"/>
          <w:sz w:val="32"/>
          <w:szCs w:val="32"/>
        </w:rPr>
        <w:t>8</w:t>
      </w:r>
      <w:r w:rsidR="00E943F6">
        <w:rPr>
          <w:rFonts w:ascii="仿宋_GB2312" w:eastAsia="仿宋_GB2312" w:cs="DengXian-Regular" w:hint="eastAsia"/>
          <w:sz w:val="32"/>
          <w:szCs w:val="32"/>
        </w:rPr>
        <w:t>1.4</w:t>
      </w:r>
      <w:r w:rsidR="00F84241">
        <w:rPr>
          <w:rFonts w:ascii="仿宋_GB2312" w:eastAsia="仿宋_GB2312" w:cs="DengXian-Regular" w:hint="eastAsia"/>
          <w:sz w:val="32"/>
          <w:szCs w:val="32"/>
        </w:rPr>
        <w:t>3</w:t>
      </w:r>
      <w:r>
        <w:rPr>
          <w:rFonts w:ascii="仿宋_GB2312" w:eastAsia="仿宋_GB2312" w:cs="DengXian-Regular" w:hint="eastAsia"/>
          <w:sz w:val="32"/>
          <w:szCs w:val="32"/>
        </w:rPr>
        <w:t>万元、年末结转和结余53.94万元。与2016年度决算相比，本年收入减少1</w:t>
      </w:r>
      <w:r w:rsidR="00F84241">
        <w:rPr>
          <w:rFonts w:ascii="仿宋_GB2312" w:eastAsia="仿宋_GB2312" w:cs="DengXian-Regular" w:hint="eastAsia"/>
          <w:sz w:val="32"/>
          <w:szCs w:val="32"/>
        </w:rPr>
        <w:t>7</w:t>
      </w:r>
      <w:r>
        <w:rPr>
          <w:rFonts w:ascii="仿宋_GB2312" w:eastAsia="仿宋_GB2312" w:cs="DengXian-Regular" w:hint="eastAsia"/>
          <w:sz w:val="32"/>
          <w:szCs w:val="32"/>
        </w:rPr>
        <w:t>5.7</w:t>
      </w:r>
      <w:r w:rsidR="00F84241">
        <w:rPr>
          <w:rFonts w:ascii="仿宋_GB2312" w:eastAsia="仿宋_GB2312" w:cs="DengXian-Regular" w:hint="eastAsia"/>
          <w:sz w:val="32"/>
          <w:szCs w:val="32"/>
        </w:rPr>
        <w:t>6</w:t>
      </w:r>
      <w:r>
        <w:rPr>
          <w:rFonts w:ascii="仿宋_GB2312" w:eastAsia="仿宋_GB2312" w:cs="DengXian-Regular" w:hint="eastAsia"/>
          <w:sz w:val="32"/>
          <w:szCs w:val="32"/>
        </w:rPr>
        <w:t>万元，降低14.52%，主要是罚没款项减少；本年支出减少</w:t>
      </w:r>
      <w:r w:rsidR="00F84241">
        <w:rPr>
          <w:rFonts w:ascii="仿宋_GB2312" w:eastAsia="仿宋_GB2312" w:cs="DengXian-Regular" w:hint="eastAsia"/>
          <w:sz w:val="32"/>
          <w:szCs w:val="32"/>
        </w:rPr>
        <w:t>6</w:t>
      </w:r>
      <w:r>
        <w:rPr>
          <w:rFonts w:ascii="仿宋_GB2312" w:eastAsia="仿宋_GB2312" w:cs="DengXian-Regular" w:hint="eastAsia"/>
          <w:sz w:val="32"/>
          <w:szCs w:val="32"/>
        </w:rPr>
        <w:t>3.8</w:t>
      </w:r>
      <w:r w:rsidR="00F84241">
        <w:rPr>
          <w:rFonts w:ascii="仿宋_GB2312" w:eastAsia="仿宋_GB2312" w:cs="DengXian-Regular" w:hint="eastAsia"/>
          <w:sz w:val="32"/>
          <w:szCs w:val="32"/>
        </w:rPr>
        <w:t>1</w:t>
      </w:r>
      <w:r>
        <w:rPr>
          <w:rFonts w:ascii="仿宋_GB2312" w:eastAsia="仿宋_GB2312" w:cs="DengXian-Regular" w:hint="eastAsia"/>
          <w:sz w:val="32"/>
          <w:szCs w:val="32"/>
        </w:rPr>
        <w:t>万元，降低7.09%，主要是未进行大的工程建设。</w:t>
      </w:r>
    </w:p>
    <w:p w:rsidR="004B2462" w:rsidRDefault="00E52BE3">
      <w:pPr>
        <w:widowControl/>
        <w:spacing w:line="580" w:lineRule="exact"/>
        <w:ind w:left="640" w:firstLineChars="21" w:firstLine="67"/>
        <w:rPr>
          <w:rFonts w:eastAsia="仿宋_GB2312"/>
          <w:sz w:val="32"/>
          <w:szCs w:val="32"/>
        </w:rPr>
      </w:pPr>
      <w:r>
        <w:rPr>
          <w:rFonts w:ascii="黑体" w:eastAsia="黑体" w:hAnsi="Calibri" w:cs="黑体" w:hint="eastAsia"/>
          <w:b/>
          <w:bCs/>
          <w:kern w:val="0"/>
          <w:sz w:val="32"/>
          <w:szCs w:val="32"/>
        </w:rPr>
        <w:t>二、收入决算情况说明</w:t>
      </w:r>
    </w:p>
    <w:p w:rsidR="004B2462" w:rsidRDefault="00E52BE3">
      <w:pPr>
        <w:widowControl/>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本部门2017年度本年收入合计1152.43万元，其中：财政拨款收入1132.42万元，占98.26%；其他收入20.01万元，占1.74%。如图所示：</w:t>
      </w:r>
    </w:p>
    <w:p w:rsidR="004B2462" w:rsidRDefault="00E52BE3">
      <w:pPr>
        <w:widowControl/>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 xml:space="preserve">        图1：收入决算结构饼状图</w:t>
      </w:r>
    </w:p>
    <w:p w:rsidR="004B2462" w:rsidRDefault="00F84241">
      <w:pPr>
        <w:widowControl/>
        <w:spacing w:after="0" w:line="240" w:lineRule="auto"/>
        <w:rPr>
          <w:rFonts w:ascii="仿宋_GB2312" w:eastAsia="仿宋_GB2312" w:cs="DengXian-Regular"/>
          <w:sz w:val="32"/>
          <w:szCs w:val="32"/>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201pt">
            <v:imagedata r:id="rId7" o:title=""/>
          </v:shape>
        </w:pict>
      </w:r>
    </w:p>
    <w:p w:rsidR="004B2462" w:rsidRDefault="00E52BE3">
      <w:pPr>
        <w:widowControl/>
        <w:spacing w:line="580" w:lineRule="exact"/>
        <w:ind w:left="640" w:firstLineChars="21" w:firstLine="67"/>
        <w:rPr>
          <w:rFonts w:ascii="黑体" w:eastAsia="黑体" w:hAnsi="Calibri" w:cs="黑体"/>
          <w:b/>
          <w:bCs/>
          <w:kern w:val="0"/>
          <w:sz w:val="32"/>
          <w:szCs w:val="32"/>
        </w:rPr>
      </w:pPr>
      <w:r>
        <w:rPr>
          <w:rFonts w:ascii="黑体" w:eastAsia="黑体" w:hAnsi="Calibri" w:cs="黑体" w:hint="eastAsia"/>
          <w:b/>
          <w:bCs/>
          <w:kern w:val="0"/>
          <w:sz w:val="32"/>
          <w:szCs w:val="32"/>
        </w:rPr>
        <w:t>三、支出决算情况说明</w:t>
      </w:r>
    </w:p>
    <w:p w:rsidR="004B2462" w:rsidRDefault="00E52BE3">
      <w:pPr>
        <w:widowControl/>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本部门2017年度本年支出合计1181.44万元，其中：基本支出908.62万元，占76.91%；项目支出272.82万元，占23.09%。如图所示：</w:t>
      </w:r>
    </w:p>
    <w:p w:rsidR="004B2462" w:rsidRDefault="00E52BE3">
      <w:pPr>
        <w:widowControl/>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lastRenderedPageBreak/>
        <w:t xml:space="preserve">             图2：支出决算结构饼状图</w:t>
      </w:r>
    </w:p>
    <w:p w:rsidR="004B2462" w:rsidRDefault="00F84241">
      <w:pPr>
        <w:widowControl/>
        <w:spacing w:after="0" w:line="240" w:lineRule="auto"/>
        <w:rPr>
          <w:rFonts w:ascii="仿宋_GB2312" w:eastAsia="仿宋_GB2312" w:cs="DengXian-Regular"/>
          <w:sz w:val="32"/>
          <w:szCs w:val="32"/>
        </w:rPr>
      </w:pPr>
      <w:r>
        <w:pict>
          <v:shape id="_x0000_i1026" type="#_x0000_t75" style="width:441.75pt;height:201pt">
            <v:imagedata r:id="rId8" o:title=""/>
          </v:shape>
        </w:pict>
      </w:r>
    </w:p>
    <w:p w:rsidR="004B2462" w:rsidRDefault="00E52BE3">
      <w:pPr>
        <w:widowControl/>
        <w:spacing w:line="580" w:lineRule="exact"/>
        <w:ind w:left="640" w:firstLineChars="21" w:firstLine="67"/>
        <w:rPr>
          <w:rFonts w:ascii="黑体" w:eastAsia="黑体" w:hAnsi="Calibri" w:cs="黑体"/>
          <w:b/>
          <w:bCs/>
          <w:kern w:val="0"/>
          <w:sz w:val="32"/>
          <w:szCs w:val="32"/>
        </w:rPr>
      </w:pPr>
      <w:r>
        <w:rPr>
          <w:rFonts w:ascii="黑体" w:eastAsia="黑体" w:hAnsi="Calibri" w:cs="黑体" w:hint="eastAsia"/>
          <w:b/>
          <w:bCs/>
          <w:kern w:val="0"/>
          <w:sz w:val="32"/>
          <w:szCs w:val="32"/>
        </w:rPr>
        <w:t>四、财政拨款收入支出决算总体情况说明</w:t>
      </w:r>
    </w:p>
    <w:p w:rsidR="004B2462" w:rsidRDefault="00E52BE3">
      <w:pPr>
        <w:spacing w:after="0" w:line="560" w:lineRule="exact"/>
        <w:ind w:firstLineChars="200" w:firstLine="643"/>
        <w:rPr>
          <w:rFonts w:ascii="楷体_GB2312" w:eastAsia="楷体_GB2312" w:cs="DengXian-Bold"/>
          <w:b/>
          <w:bCs/>
          <w:sz w:val="32"/>
          <w:szCs w:val="32"/>
        </w:rPr>
      </w:pPr>
      <w:r>
        <w:rPr>
          <w:rFonts w:ascii="楷体_GB2312" w:eastAsia="楷体_GB2312" w:cs="DengXian-Bold" w:hint="eastAsia"/>
          <w:b/>
          <w:bCs/>
          <w:sz w:val="32"/>
          <w:szCs w:val="32"/>
        </w:rPr>
        <w:t>（一）财政拨款收支与2016 年度决算对比情况</w:t>
      </w:r>
    </w:p>
    <w:p w:rsidR="004B2462" w:rsidRDefault="00E52BE3">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财政拨款收支全部为一般公共预算财政拨款收支。一般公共预算财政拨款年初结转和结余82.94万元、本年收入1152.43万元；本年支出1181.44万元、年末结转和结余53.94万元。与2016年度决算相比，一般公共预算财政拨款本年收入减少195.77万元，降低14.52%，主要是罚没款项减少；本年支出减少83.82万元，降低7.09%，主要是未进行大的工程建设。</w:t>
      </w:r>
    </w:p>
    <w:p w:rsidR="004B2462" w:rsidRDefault="00E52BE3">
      <w:pPr>
        <w:spacing w:after="0" w:line="56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（二）财政拨款收支与年初预算数对比情况</w:t>
      </w:r>
    </w:p>
    <w:p w:rsidR="004B2462" w:rsidRDefault="00E52BE3">
      <w:pPr>
        <w:widowControl/>
        <w:spacing w:line="580" w:lineRule="exact"/>
        <w:rPr>
          <w:rFonts w:eastAsia="仿宋_GB2312"/>
          <w:sz w:val="32"/>
          <w:szCs w:val="32"/>
        </w:rPr>
      </w:pPr>
      <w:r>
        <w:rPr>
          <w:rFonts w:ascii="仿宋_GB2312" w:eastAsia="仿宋_GB2312" w:cs="DengXian-Regular" w:hint="eastAsia"/>
          <w:sz w:val="32"/>
          <w:szCs w:val="32"/>
        </w:rPr>
        <w:t xml:space="preserve">    本部门2017年度一般公共预算财政拨款本年收入较2017年初预算增加37万元，增长3.38%，主要是人员工资调整变化，</w:t>
      </w:r>
      <w:r>
        <w:rPr>
          <w:rFonts w:ascii="仿宋_GB2312" w:eastAsia="仿宋_GB2312" w:cs="DengXian-Regular" w:hint="eastAsia"/>
          <w:sz w:val="32"/>
          <w:szCs w:val="32"/>
        </w:rPr>
        <w:lastRenderedPageBreak/>
        <w:t>结算了部分工程尾款；本年支出增加78.1万元，增长7.13%，主要是人员工资调整变化，结算了部分工程尾款。</w:t>
      </w:r>
    </w:p>
    <w:p w:rsidR="004B2462" w:rsidRDefault="00E52BE3">
      <w:pPr>
        <w:widowControl/>
        <w:spacing w:line="580" w:lineRule="exact"/>
        <w:rPr>
          <w:rFonts w:ascii="黑体" w:eastAsia="黑体" w:hAnsi="Calibri" w:cs="黑体"/>
          <w:b/>
          <w:bCs/>
          <w:kern w:val="0"/>
          <w:sz w:val="32"/>
          <w:szCs w:val="32"/>
        </w:rPr>
      </w:pPr>
      <w:r>
        <w:rPr>
          <w:rFonts w:ascii="黑体" w:eastAsia="黑体" w:hAnsi="Calibri" w:cs="黑体" w:hint="eastAsia"/>
          <w:b/>
          <w:bCs/>
          <w:kern w:val="0"/>
          <w:sz w:val="32"/>
          <w:szCs w:val="32"/>
        </w:rPr>
        <w:t xml:space="preserve">    五、“三公”经费支出决算情况说明</w:t>
      </w:r>
    </w:p>
    <w:p w:rsidR="004B2462" w:rsidRDefault="00E52BE3">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本部门2017年度“三公”经费支出共计40.63万元，较年初预算增加9.63万元，增长31%，主要是公务用车运行维护费增加；较2016年度决算增加11.25万元，增长38%，主要是公务用车运行维护费增加。具体情况如下：</w:t>
      </w:r>
    </w:p>
    <w:p w:rsidR="004B2462" w:rsidRDefault="00E52BE3">
      <w:pPr>
        <w:adjustRightInd w:val="0"/>
        <w:snapToGrid w:val="0"/>
        <w:spacing w:after="0" w:line="56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（一）因公出国（境）费支出0万元。</w:t>
      </w:r>
      <w:r>
        <w:rPr>
          <w:rFonts w:ascii="仿宋_GB2312" w:eastAsia="仿宋_GB2312" w:cs="DengXian-Regular" w:hint="eastAsia"/>
          <w:sz w:val="32"/>
          <w:szCs w:val="32"/>
        </w:rPr>
        <w:t>本部门2017年度</w:t>
      </w:r>
      <w:proofErr w:type="gramStart"/>
      <w:r>
        <w:rPr>
          <w:rFonts w:ascii="仿宋_GB2312" w:eastAsia="仿宋_GB2312" w:cs="DengXian-Regular" w:hint="eastAsia"/>
          <w:sz w:val="32"/>
          <w:szCs w:val="32"/>
        </w:rPr>
        <w:t>无参加</w:t>
      </w:r>
      <w:proofErr w:type="gramEnd"/>
      <w:r>
        <w:rPr>
          <w:rFonts w:ascii="仿宋_GB2312" w:eastAsia="仿宋_GB2312" w:cs="DengXian-Regular" w:hint="eastAsia"/>
          <w:sz w:val="32"/>
          <w:szCs w:val="32"/>
        </w:rPr>
        <w:t>其他单位组织的因公出国（境）团组，无本单位组织的出国（境）团组，</w:t>
      </w:r>
      <w:r>
        <w:rPr>
          <w:rFonts w:ascii="仿宋_GB2312" w:eastAsia="仿宋_GB2312" w:cs="DengXian-Regular" w:hint="eastAsia"/>
          <w:color w:val="000000"/>
          <w:sz w:val="32"/>
          <w:szCs w:val="32"/>
        </w:rPr>
        <w:t>未发生此类支出</w:t>
      </w:r>
      <w:r>
        <w:rPr>
          <w:rFonts w:ascii="仿宋_GB2312" w:eastAsia="仿宋_GB2312" w:cs="DengXian-Regular" w:hint="eastAsia"/>
          <w:sz w:val="32"/>
          <w:szCs w:val="32"/>
        </w:rPr>
        <w:t>。因公出国（境）费支出</w:t>
      </w:r>
      <w:r>
        <w:rPr>
          <w:rFonts w:ascii="仿宋_GB2312" w:eastAsia="仿宋_GB2312" w:cs="DengXian-Regular" w:hint="eastAsia"/>
          <w:color w:val="000000"/>
          <w:sz w:val="32"/>
          <w:szCs w:val="32"/>
        </w:rPr>
        <w:t>较年初预算无增减变化、较2016年度决算无增减变化</w:t>
      </w:r>
      <w:r>
        <w:rPr>
          <w:rFonts w:ascii="仿宋_GB2312" w:eastAsia="仿宋_GB2312" w:cs="DengXian-Regular" w:hint="eastAsia"/>
          <w:sz w:val="32"/>
          <w:szCs w:val="32"/>
        </w:rPr>
        <w:t>。</w:t>
      </w:r>
    </w:p>
    <w:p w:rsidR="004B2462" w:rsidRDefault="00E52BE3">
      <w:pPr>
        <w:adjustRightInd w:val="0"/>
        <w:snapToGrid w:val="0"/>
        <w:spacing w:after="0" w:line="56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（二）公务用车购置及运行维护费支出40.63万元。</w:t>
      </w:r>
      <w:r>
        <w:rPr>
          <w:rFonts w:ascii="仿宋_GB2312" w:eastAsia="仿宋_GB2312" w:cs="DengXian-Regular" w:hint="eastAsia"/>
          <w:sz w:val="32"/>
          <w:szCs w:val="32"/>
        </w:rPr>
        <w:t>本部门2017年度公务用车购置及运行维护费较年初预算增加9.63万元，增长31%,主要是公务用车零部件老化，油价上涨，运行维护费增加；较2016年度决算增加11.25万元，增长38%,主要是公务用车零部件老化，油价上涨，运行维护费增加。</w:t>
      </w:r>
      <w:r>
        <w:rPr>
          <w:rFonts w:ascii="仿宋_GB2312" w:eastAsia="仿宋_GB2312" w:cs="DengXian-Bold" w:hint="eastAsia"/>
          <w:b/>
          <w:bCs/>
          <w:sz w:val="32"/>
          <w:szCs w:val="32"/>
        </w:rPr>
        <w:t>其中：</w:t>
      </w:r>
    </w:p>
    <w:p w:rsidR="004B2462" w:rsidRDefault="00E52BE3">
      <w:pPr>
        <w:adjustRightInd w:val="0"/>
        <w:snapToGrid w:val="0"/>
        <w:spacing w:after="0" w:line="56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公务用车购置费：</w:t>
      </w:r>
      <w:r>
        <w:rPr>
          <w:rFonts w:ascii="仿宋_GB2312" w:eastAsia="仿宋_GB2312" w:cs="DengXian-Regular" w:hint="eastAsia"/>
          <w:sz w:val="32"/>
          <w:szCs w:val="32"/>
        </w:rPr>
        <w:t>本部门2017年度未购置公务用车，</w:t>
      </w:r>
      <w:r>
        <w:rPr>
          <w:rFonts w:ascii="仿宋_GB2312" w:eastAsia="仿宋_GB2312" w:cs="DengXian-Regular" w:hint="eastAsia"/>
          <w:color w:val="000000"/>
          <w:sz w:val="32"/>
          <w:szCs w:val="32"/>
        </w:rPr>
        <w:t>未发生“公务用车购置”经费支出，</w:t>
      </w:r>
      <w:r>
        <w:rPr>
          <w:rFonts w:ascii="仿宋_GB2312" w:eastAsia="仿宋_GB2312" w:cs="DengXian-Regular" w:hint="eastAsia"/>
          <w:sz w:val="32"/>
          <w:szCs w:val="32"/>
        </w:rPr>
        <w:t>公务用车购置费支出</w:t>
      </w:r>
      <w:r>
        <w:rPr>
          <w:rFonts w:ascii="仿宋_GB2312" w:eastAsia="仿宋_GB2312" w:cs="DengXian-Regular" w:hint="eastAsia"/>
          <w:color w:val="000000"/>
          <w:sz w:val="32"/>
          <w:szCs w:val="32"/>
        </w:rPr>
        <w:t>较年初预算无增减变化、较2016年度决算无增减变化</w:t>
      </w:r>
      <w:r>
        <w:rPr>
          <w:rFonts w:ascii="仿宋_GB2312" w:eastAsia="仿宋_GB2312" w:cs="DengXian-Regular" w:hint="eastAsia"/>
          <w:sz w:val="32"/>
          <w:szCs w:val="32"/>
        </w:rPr>
        <w:t>。</w:t>
      </w:r>
    </w:p>
    <w:p w:rsidR="004B2462" w:rsidRDefault="00E52BE3">
      <w:pPr>
        <w:adjustRightInd w:val="0"/>
        <w:snapToGrid w:val="0"/>
        <w:spacing w:after="0" w:line="56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公务用车运行维护费：</w:t>
      </w:r>
      <w:r>
        <w:rPr>
          <w:rFonts w:ascii="仿宋_GB2312" w:eastAsia="仿宋_GB2312" w:cs="DengXian-Regular" w:hint="eastAsia"/>
          <w:sz w:val="32"/>
          <w:szCs w:val="32"/>
        </w:rPr>
        <w:t>本部门2017年度单位公务用车保有量10辆。公车运行维护费支出较年初预算增加9.63万元，增长31%,主要是公务用车零部件老化，油价上涨，运行维护费增加；</w:t>
      </w:r>
      <w:r>
        <w:rPr>
          <w:rFonts w:ascii="仿宋_GB2312" w:eastAsia="仿宋_GB2312" w:cs="DengXian-Regular" w:hint="eastAsia"/>
          <w:sz w:val="32"/>
          <w:szCs w:val="32"/>
        </w:rPr>
        <w:lastRenderedPageBreak/>
        <w:t>较2016年度决算增加11.25万元，增长38%,主要是公务用车零部件老化，油价上涨，运行维护费增加。</w:t>
      </w:r>
    </w:p>
    <w:p w:rsidR="004B2462" w:rsidRDefault="00E52BE3">
      <w:pPr>
        <w:adjustRightInd w:val="0"/>
        <w:snapToGrid w:val="0"/>
        <w:spacing w:after="0" w:line="56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（三）公务接待费支出0万元。</w:t>
      </w:r>
      <w:r>
        <w:rPr>
          <w:rFonts w:ascii="仿宋_GB2312" w:eastAsia="仿宋_GB2312" w:cs="DengXian-Regular" w:hint="eastAsia"/>
          <w:sz w:val="32"/>
          <w:szCs w:val="32"/>
        </w:rPr>
        <w:t>本部门2017年度无公务接待，</w:t>
      </w:r>
      <w:r>
        <w:rPr>
          <w:rFonts w:ascii="仿宋_GB2312" w:eastAsia="仿宋_GB2312" w:cs="DengXian-Regular" w:hint="eastAsia"/>
          <w:color w:val="000000"/>
          <w:sz w:val="32"/>
          <w:szCs w:val="32"/>
        </w:rPr>
        <w:t>未发生此类支出</w:t>
      </w:r>
      <w:r>
        <w:rPr>
          <w:rFonts w:ascii="仿宋_GB2312" w:eastAsia="仿宋_GB2312" w:cs="DengXian-Regular" w:hint="eastAsia"/>
          <w:sz w:val="32"/>
          <w:szCs w:val="32"/>
        </w:rPr>
        <w:t>。公务接待费支出</w:t>
      </w:r>
      <w:r>
        <w:rPr>
          <w:rFonts w:ascii="仿宋_GB2312" w:eastAsia="仿宋_GB2312" w:cs="DengXian-Regular" w:hint="eastAsia"/>
          <w:color w:val="000000"/>
          <w:sz w:val="32"/>
          <w:szCs w:val="32"/>
        </w:rPr>
        <w:t>较年初预算无增减变化、较2016年度决算无增减变化</w:t>
      </w:r>
      <w:r>
        <w:rPr>
          <w:rFonts w:ascii="仿宋_GB2312" w:eastAsia="仿宋_GB2312" w:cs="DengXian-Regular" w:hint="eastAsia"/>
          <w:sz w:val="32"/>
          <w:szCs w:val="32"/>
        </w:rPr>
        <w:t>。</w:t>
      </w:r>
    </w:p>
    <w:p w:rsidR="004B2462" w:rsidRDefault="00E52BE3">
      <w:pPr>
        <w:widowControl/>
        <w:spacing w:line="580" w:lineRule="exact"/>
        <w:ind w:left="640" w:firstLineChars="21" w:firstLine="67"/>
        <w:rPr>
          <w:rFonts w:eastAsia="仿宋_GB2312"/>
          <w:sz w:val="32"/>
          <w:szCs w:val="32"/>
        </w:rPr>
      </w:pPr>
      <w:r>
        <w:rPr>
          <w:rFonts w:ascii="黑体" w:eastAsia="黑体" w:hAnsi="Calibri" w:cs="黑体" w:hint="eastAsia"/>
          <w:b/>
          <w:bCs/>
          <w:kern w:val="0"/>
          <w:sz w:val="32"/>
          <w:szCs w:val="32"/>
        </w:rPr>
        <w:t>六、预算绩效管理工作开展情况说明</w:t>
      </w:r>
      <w:r>
        <w:rPr>
          <w:rFonts w:eastAsia="仿宋_GB2312" w:hint="eastAsia"/>
          <w:sz w:val="32"/>
          <w:szCs w:val="32"/>
        </w:rPr>
        <w:t xml:space="preserve">    </w:t>
      </w:r>
    </w:p>
    <w:p w:rsidR="004B2462" w:rsidRDefault="00E52BE3">
      <w:pPr>
        <w:ind w:firstLineChars="225" w:firstLine="720"/>
        <w:rPr>
          <w:rFonts w:ascii="仿宋_GB2312" w:eastAsia="仿宋_GB2312" w:cs="DengXian-Regular"/>
          <w:sz w:val="32"/>
          <w:szCs w:val="32"/>
        </w:rPr>
      </w:pPr>
      <w:r>
        <w:rPr>
          <w:rFonts w:ascii="仿宋_GB2312" w:eastAsia="仿宋_GB2312" w:cs="DengXian-Regular" w:hint="eastAsia"/>
          <w:sz w:val="32"/>
          <w:szCs w:val="32"/>
        </w:rPr>
        <w:t>（一）绩效管理工作开展情况。根据绩效预算管理改革督察要求，我单位认真开展了预算绩效管理改革开展情况自查，对部门全面规范绩效预算编制、严格预算执行管理、推进绩效评价工作、推进预决算信息公开等方面进行了自评， 自评结果为良好。</w:t>
      </w:r>
    </w:p>
    <w:p w:rsidR="004B2462" w:rsidRDefault="00E52BE3">
      <w:pPr>
        <w:ind w:firstLineChars="225" w:firstLine="720"/>
        <w:rPr>
          <w:rFonts w:ascii="仿宋_GB2312" w:eastAsia="仿宋_GB2312" w:cs="DengXian-Regular"/>
          <w:sz w:val="32"/>
          <w:szCs w:val="32"/>
        </w:rPr>
      </w:pPr>
      <w:r>
        <w:rPr>
          <w:rFonts w:ascii="仿宋_GB2312" w:eastAsia="仿宋_GB2312" w:cs="DengXian-Regular" w:hint="eastAsia"/>
          <w:sz w:val="32"/>
          <w:szCs w:val="32"/>
        </w:rPr>
        <w:t>（二）预算项目绩效评价开展情况</w:t>
      </w:r>
    </w:p>
    <w:p w:rsidR="004B2462" w:rsidRDefault="00E52BE3">
      <w:pPr>
        <w:rPr>
          <w:rFonts w:ascii="仿宋_GB2312" w:eastAsia="仿宋_GB2312" w:cs="DengXian-Regular"/>
          <w:sz w:val="32"/>
          <w:szCs w:val="32"/>
        </w:rPr>
      </w:pPr>
      <w:r>
        <w:rPr>
          <w:rFonts w:ascii="仿宋_GB2312" w:eastAsia="仿宋_GB2312" w:cs="DengXian-Regular" w:hint="eastAsia"/>
          <w:sz w:val="32"/>
          <w:szCs w:val="32"/>
        </w:rPr>
        <w:t xml:space="preserve">    根据预算绩效管理要求，本单位组织对2017年度一般公共预算项目支出开展绩效自评，涉及查办和预防职务犯罪、其他检察支出两个项目，涉及资金262.52万元，自评结果均为良好。</w:t>
      </w:r>
    </w:p>
    <w:p w:rsidR="004B2462" w:rsidRDefault="00E52BE3">
      <w:pPr>
        <w:ind w:firstLineChars="225" w:firstLine="720"/>
        <w:rPr>
          <w:rFonts w:ascii="仿宋_GB2312" w:eastAsia="仿宋_GB2312" w:cs="DengXian-Regular"/>
          <w:sz w:val="32"/>
          <w:szCs w:val="32"/>
        </w:rPr>
      </w:pPr>
      <w:r>
        <w:rPr>
          <w:rFonts w:ascii="仿宋_GB2312" w:eastAsia="仿宋_GB2312" w:cs="DengXian-Regular" w:hint="eastAsia"/>
          <w:sz w:val="32"/>
          <w:szCs w:val="32"/>
        </w:rPr>
        <w:t>（三）预算项目绩效自评选例</w:t>
      </w:r>
    </w:p>
    <w:p w:rsidR="004B2462" w:rsidRDefault="00E52BE3">
      <w:r>
        <w:rPr>
          <w:rFonts w:ascii="仿宋_GB2312" w:eastAsia="仿宋_GB2312" w:cs="DengXian-Regular" w:hint="eastAsia"/>
          <w:sz w:val="32"/>
          <w:szCs w:val="32"/>
        </w:rPr>
        <w:t xml:space="preserve">    本单位查办和预防职务犯罪项目绩效自评：根据年初设定的绩效目标，查办和预防职务犯罪项目自评结果为良好。项目全年预算数为47万元，支出数为43.97万元，完成预算的97.71%。</w:t>
      </w:r>
      <w:r>
        <w:rPr>
          <w:rFonts w:ascii="仿宋_GB2312" w:eastAsia="仿宋_GB2312" w:cs="DengXian-Regular" w:hint="eastAsia"/>
          <w:sz w:val="32"/>
          <w:szCs w:val="32"/>
        </w:rPr>
        <w:lastRenderedPageBreak/>
        <w:t>本单位其他检察支出项目绩效自评：根据年初设定的绩效目标，其他检察支出项目自评结果为良好。项目全年预算数为215.52万元（含上年结余66.52万元），执行数164.61万元，完成预算的76.38%。</w:t>
      </w:r>
      <w:bookmarkStart w:id="0" w:name="_GoBack"/>
      <w:bookmarkEnd w:id="0"/>
    </w:p>
    <w:p w:rsidR="004B2462" w:rsidRDefault="00E52BE3">
      <w:pPr>
        <w:widowControl/>
        <w:spacing w:line="580" w:lineRule="exact"/>
        <w:ind w:left="640" w:firstLineChars="21" w:firstLine="67"/>
        <w:rPr>
          <w:rFonts w:eastAsia="仿宋_GB2312"/>
          <w:sz w:val="32"/>
          <w:szCs w:val="32"/>
        </w:rPr>
      </w:pPr>
      <w:r>
        <w:rPr>
          <w:rFonts w:ascii="黑体" w:eastAsia="黑体" w:hAnsi="Calibri" w:cs="黑体" w:hint="eastAsia"/>
          <w:b/>
          <w:bCs/>
          <w:kern w:val="0"/>
          <w:sz w:val="32"/>
          <w:szCs w:val="32"/>
        </w:rPr>
        <w:t>七、其他重要事项的说明</w:t>
      </w:r>
    </w:p>
    <w:p w:rsidR="004B2462" w:rsidRDefault="00E52BE3">
      <w:pPr>
        <w:widowControl/>
        <w:spacing w:line="580" w:lineRule="exact"/>
        <w:ind w:leftChars="-34" w:left="-71" w:firstLineChars="200" w:firstLine="643"/>
        <w:rPr>
          <w:rFonts w:ascii="楷体_GB2312" w:eastAsia="楷体_GB2312" w:cs="DengXian-Bold"/>
          <w:b/>
          <w:bCs/>
          <w:sz w:val="32"/>
          <w:szCs w:val="32"/>
        </w:rPr>
      </w:pPr>
      <w:r>
        <w:rPr>
          <w:rFonts w:ascii="楷体_GB2312" w:eastAsia="楷体_GB2312" w:cs="DengXian-Bold" w:hint="eastAsia"/>
          <w:b/>
          <w:bCs/>
          <w:sz w:val="32"/>
          <w:szCs w:val="32"/>
        </w:rPr>
        <w:t>1.机关运行经费情况</w:t>
      </w:r>
    </w:p>
    <w:p w:rsidR="004B2462" w:rsidRDefault="00E52BE3">
      <w:pPr>
        <w:widowControl/>
        <w:spacing w:line="580" w:lineRule="exact"/>
        <w:ind w:leftChars="-34" w:left="-71" w:firstLineChars="200" w:firstLine="640"/>
        <w:rPr>
          <w:rFonts w:eastAsia="仿宋_GB2312"/>
          <w:sz w:val="32"/>
          <w:szCs w:val="32"/>
        </w:rPr>
      </w:pPr>
      <w:r>
        <w:rPr>
          <w:rFonts w:ascii="仿宋_GB2312" w:eastAsia="仿宋_GB2312" w:hAnsi="仿宋_GB2312" w:cs="仿宋_GB2312" w:hint="eastAsia"/>
          <w:sz w:val="32"/>
          <w:szCs w:val="32"/>
        </w:rPr>
        <w:t>2017年机关运行费支出378.93万元，比2016年度减少202.23万元，降低34.80%。主要原因是日常维护费用减少，未进行电子检务工程之类的建设。其中</w:t>
      </w:r>
      <w:r>
        <w:rPr>
          <w:rFonts w:ascii="仿宋_GB2312" w:eastAsia="仿宋_GB2312" w:hAnsi="宋体" w:hint="eastAsia"/>
          <w:color w:val="000000"/>
          <w:kern w:val="0"/>
          <w:sz w:val="32"/>
          <w:szCs w:val="32"/>
        </w:rPr>
        <w:t>办公费25.32万元，邮电费1.06万元，差旅费2.77万元，福利费3.39万元，日常维修费36.22万元，被装购置费0.32万元，专用燃料费18万元，劳务费60.30万元，办公用房水电费14.78万元</w:t>
      </w:r>
      <w:r>
        <w:rPr>
          <w:rFonts w:hint="eastAsia"/>
        </w:rPr>
        <w:t>，</w:t>
      </w:r>
      <w:r>
        <w:rPr>
          <w:rFonts w:ascii="仿宋_GB2312" w:eastAsia="仿宋_GB2312" w:hAnsi="宋体" w:hint="eastAsia"/>
          <w:color w:val="000000"/>
          <w:kern w:val="0"/>
          <w:sz w:val="32"/>
          <w:szCs w:val="32"/>
        </w:rPr>
        <w:t>办公用房取暖费15万元，办公用房物业管理费3.10万元，公务用车运行维护费0.71万元，其他交通费用18.21万元，办公设备购置费11.33万元，专用设备购置110万元，其他费用58.42万元。</w:t>
      </w:r>
    </w:p>
    <w:p w:rsidR="004B2462" w:rsidRDefault="00E52BE3">
      <w:pPr>
        <w:widowControl/>
        <w:spacing w:line="580" w:lineRule="exact"/>
        <w:rPr>
          <w:rFonts w:ascii="楷体_GB2312" w:eastAsia="楷体_GB2312" w:cs="DengXian-Bold"/>
          <w:b/>
          <w:bCs/>
          <w:sz w:val="32"/>
          <w:szCs w:val="32"/>
        </w:rPr>
      </w:pPr>
      <w:r>
        <w:rPr>
          <w:rFonts w:ascii="楷体_GB2312" w:eastAsia="楷体_GB2312" w:cs="DengXian-Bold" w:hint="eastAsia"/>
          <w:b/>
          <w:bCs/>
          <w:sz w:val="32"/>
          <w:szCs w:val="32"/>
        </w:rPr>
        <w:t xml:space="preserve">    2.政府采购情况</w:t>
      </w:r>
    </w:p>
    <w:p w:rsidR="004B2462" w:rsidRDefault="00E52BE3">
      <w:pPr>
        <w:widowControl/>
        <w:spacing w:line="580" w:lineRule="exact"/>
        <w:rPr>
          <w:rFonts w:ascii="仿宋_GB2312" w:eastAsia="仿宋_GB2312"/>
          <w:sz w:val="32"/>
          <w:szCs w:val="32"/>
        </w:rPr>
      </w:pPr>
      <w:r>
        <w:rPr>
          <w:rFonts w:eastAsia="仿宋_GB2312" w:hint="eastAsia"/>
          <w:sz w:val="32"/>
          <w:szCs w:val="32"/>
        </w:rPr>
        <w:t xml:space="preserve">     </w:t>
      </w:r>
      <w:r>
        <w:rPr>
          <w:rFonts w:ascii="仿宋_GB2312" w:eastAsia="仿宋_GB2312" w:hint="eastAsia"/>
          <w:sz w:val="32"/>
          <w:szCs w:val="32"/>
        </w:rPr>
        <w:t xml:space="preserve"> </w:t>
      </w:r>
      <w:r>
        <w:rPr>
          <w:rFonts w:ascii="仿宋_GB2312" w:eastAsia="仿宋_GB2312" w:hAnsi="仿宋" w:cs="仿宋" w:hint="eastAsia"/>
          <w:sz w:val="32"/>
          <w:szCs w:val="32"/>
        </w:rPr>
        <w:t>本部门本年度无此类预算及支出情况。</w:t>
      </w:r>
    </w:p>
    <w:p w:rsidR="004B2462" w:rsidRDefault="00E52BE3">
      <w:pPr>
        <w:widowControl/>
        <w:spacing w:line="580" w:lineRule="exact"/>
        <w:rPr>
          <w:rFonts w:eastAsia="仿宋_GB2312"/>
          <w:sz w:val="32"/>
          <w:szCs w:val="32"/>
        </w:rPr>
      </w:pPr>
      <w:r>
        <w:rPr>
          <w:rFonts w:ascii="楷体_GB2312" w:eastAsia="楷体_GB2312" w:cs="DengXian-Bold" w:hint="eastAsia"/>
          <w:b/>
          <w:bCs/>
          <w:sz w:val="32"/>
          <w:szCs w:val="32"/>
        </w:rPr>
        <w:t xml:space="preserve">    3.国有资产占用情况</w:t>
      </w:r>
    </w:p>
    <w:p w:rsidR="004B2462" w:rsidRDefault="00E52BE3">
      <w:pPr>
        <w:spacing w:line="580" w:lineRule="exact"/>
        <w:ind w:firstLine="660"/>
        <w:rPr>
          <w:rFonts w:ascii="仿宋_GB2312" w:eastAsia="仿宋_GB2312" w:hAnsi="仿宋" w:cs="仿宋"/>
          <w:szCs w:val="32"/>
        </w:rPr>
      </w:pPr>
      <w:r>
        <w:rPr>
          <w:rFonts w:ascii="仿宋" w:eastAsia="仿宋" w:hAnsi="仿宋" w:cs="仿宋" w:hint="eastAsia"/>
          <w:sz w:val="32"/>
          <w:szCs w:val="32"/>
        </w:rPr>
        <w:t xml:space="preserve"> </w:t>
      </w:r>
      <w:r>
        <w:rPr>
          <w:rFonts w:ascii="仿宋_GB2312" w:eastAsia="仿宋_GB2312" w:hAnsi="仿宋" w:cs="仿宋" w:hint="eastAsia"/>
          <w:sz w:val="32"/>
          <w:szCs w:val="32"/>
        </w:rPr>
        <w:t xml:space="preserve"> 截至2017年12月31日，本部门共有车辆10辆，其中：</w:t>
      </w:r>
      <w:r>
        <w:rPr>
          <w:rFonts w:ascii="仿宋_GB2312" w:eastAsia="仿宋_GB2312" w:hAnsi="仿宋" w:cs="仿宋" w:hint="eastAsia"/>
          <w:sz w:val="32"/>
          <w:szCs w:val="32"/>
        </w:rPr>
        <w:lastRenderedPageBreak/>
        <w:t>一般公务用车1辆；一般执法执勤用车9辆；特种专业技术用车0辆；其他用车0辆。单位价值50万元以上通用设备0台，单价100万元以上专用设备0台。</w:t>
      </w:r>
    </w:p>
    <w:p w:rsidR="004B2462" w:rsidRDefault="00E52BE3">
      <w:pPr>
        <w:widowControl/>
        <w:spacing w:line="580" w:lineRule="exact"/>
        <w:rPr>
          <w:rFonts w:ascii="楷体_GB2312" w:eastAsia="楷体_GB2312" w:cs="DengXian-Bold"/>
          <w:b/>
          <w:bCs/>
          <w:sz w:val="32"/>
          <w:szCs w:val="32"/>
        </w:rPr>
      </w:pPr>
      <w:r>
        <w:rPr>
          <w:rFonts w:ascii="楷体_GB2312" w:eastAsia="楷体_GB2312" w:cs="DengXian-Bold" w:hint="eastAsia"/>
          <w:b/>
          <w:bCs/>
          <w:sz w:val="32"/>
          <w:szCs w:val="32"/>
        </w:rPr>
        <w:t xml:space="preserve">    4.其他需要说明的情况</w:t>
      </w:r>
    </w:p>
    <w:p w:rsidR="004B2462" w:rsidRDefault="00E52BE3">
      <w:pPr>
        <w:widowControl/>
        <w:spacing w:line="580" w:lineRule="exact"/>
        <w:rPr>
          <w:rFonts w:ascii="仿宋_GB2312" w:eastAsia="仿宋_GB2312" w:cs="DengXian-Regular"/>
          <w:sz w:val="32"/>
          <w:szCs w:val="32"/>
        </w:rPr>
      </w:pPr>
      <w:r>
        <w:rPr>
          <w:rFonts w:ascii="仿宋_GB2312" w:eastAsia="仿宋_GB2312" w:cs="DengXian-Regular" w:hint="eastAsia"/>
          <w:sz w:val="32"/>
          <w:szCs w:val="32"/>
        </w:rPr>
        <w:t xml:space="preserve">    1、本部门2017年度财政拨款结转结余53.94万元。</w:t>
      </w:r>
    </w:p>
    <w:p w:rsidR="004B2462" w:rsidRDefault="00E52BE3">
      <w:pPr>
        <w:widowControl/>
        <w:spacing w:line="580" w:lineRule="exact"/>
        <w:rPr>
          <w:rFonts w:ascii="仿宋" w:eastAsia="仿宋" w:hAnsi="仿宋" w:cs="仿宋"/>
          <w:sz w:val="32"/>
          <w:szCs w:val="32"/>
        </w:rPr>
      </w:pPr>
      <w:r>
        <w:rPr>
          <w:rFonts w:ascii="仿宋_GB2312" w:eastAsia="仿宋_GB2312" w:cs="DengXian-Regular" w:hint="eastAsia"/>
          <w:sz w:val="32"/>
          <w:szCs w:val="32"/>
        </w:rPr>
        <w:t xml:space="preserve">    2、由于决算公开表格中金额数值应当保留两位小数，公开数据为四舍五入计算结果，个别数据合计项与分项之和存在小数点后差额，特此说明。</w:t>
      </w:r>
    </w:p>
    <w:p w:rsidR="004B2462" w:rsidRDefault="00E52BE3">
      <w:pPr>
        <w:pStyle w:val="1"/>
        <w:spacing w:line="560" w:lineRule="exact"/>
        <w:jc w:val="center"/>
        <w:rPr>
          <w:rFonts w:ascii="宋体" w:hAnsi="宋体" w:cs="ArialUnicodeMS"/>
          <w:color w:val="000000"/>
          <w:kern w:val="0"/>
        </w:rPr>
      </w:pPr>
      <w:r>
        <w:rPr>
          <w:rFonts w:ascii="宋体" w:hAnsi="宋体" w:cs="ArialUnicodeMS" w:hint="eastAsia"/>
          <w:color w:val="000000"/>
          <w:kern w:val="0"/>
        </w:rPr>
        <w:t>第四部分  名词解释</w:t>
      </w:r>
    </w:p>
    <w:p w:rsidR="004B2462" w:rsidRDefault="00E52BE3">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（一）财政拨款收入：本年度从本级财政部门取得的财政拨款，包括一般公共预算财政拨款和政府性基金预算财政拨款。</w:t>
      </w:r>
    </w:p>
    <w:p w:rsidR="004B2462" w:rsidRDefault="00E52BE3">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（二）事业收入：指事业单位开展专业业务活动及辅助活动所取得的收入。</w:t>
      </w:r>
    </w:p>
    <w:p w:rsidR="004B2462" w:rsidRDefault="00E52BE3">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（三）其他收入：指除上述“财政拨款收入”、“事业收入”、“经营收入”等以外的收入。</w:t>
      </w:r>
    </w:p>
    <w:p w:rsidR="004B2462" w:rsidRDefault="00E52BE3">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w:t>
      </w:r>
      <w:r>
        <w:rPr>
          <w:rFonts w:ascii="仿宋_GB2312" w:eastAsia="仿宋_GB2312" w:hAnsi="宋体" w:hint="eastAsia"/>
          <w:color w:val="000000"/>
          <w:kern w:val="0"/>
          <w:sz w:val="32"/>
          <w:szCs w:val="32"/>
        </w:rPr>
        <w:lastRenderedPageBreak/>
        <w:t>定提取、用于弥补以后年度收支差额的基金）弥补本年度收支缺口的资金。</w:t>
      </w:r>
    </w:p>
    <w:p w:rsidR="004B2462" w:rsidRDefault="00E52BE3">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（五）年初结转和结余：指以前年度尚未完成、结转到本年仍按原规定用途继续使用的资金，或项目已完成等产生的结余资金。</w:t>
      </w:r>
    </w:p>
    <w:p w:rsidR="004B2462" w:rsidRDefault="00E52BE3">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（六）结余分配：指事业单位按照事业单位会计制度的规定从非财政补助结余中分配的事业基金和职工福利基金等。</w:t>
      </w:r>
    </w:p>
    <w:p w:rsidR="004B2462" w:rsidRDefault="00E52BE3">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（七）年末结转和结余：指单位按有关规定结转到下年或以后年度继续使用的资金，或项目已完成等产生的结余资金。</w:t>
      </w:r>
    </w:p>
    <w:p w:rsidR="004B2462" w:rsidRDefault="00E52BE3">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（八）基本支出：填列单位为保障机构正常运转、完成日常工作任务而发生的各项支出。</w:t>
      </w:r>
    </w:p>
    <w:p w:rsidR="004B2462" w:rsidRDefault="00E52BE3">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（九）项目支出：填列单位为完成特定的行政工作任务或事业发展目标，在基本支出之外发生的各项支出</w:t>
      </w:r>
    </w:p>
    <w:p w:rsidR="004B2462" w:rsidRDefault="00E52BE3">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4B2462" w:rsidRDefault="00E52BE3">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rsidR="004B2462" w:rsidRDefault="00E52BE3">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lastRenderedPageBreak/>
        <w:t>（十二）“三公”经费：指部门用财政拨款安排的因公出国（境）费、公务用车购置及运行费和公务接待费。其中，因公出国（境）</w:t>
      </w:r>
      <w:proofErr w:type="gramStart"/>
      <w:r>
        <w:rPr>
          <w:rFonts w:ascii="仿宋_GB2312" w:eastAsia="仿宋_GB2312" w:hAnsi="宋体" w:hint="eastAsia"/>
          <w:color w:val="000000"/>
          <w:kern w:val="0"/>
          <w:sz w:val="32"/>
          <w:szCs w:val="32"/>
        </w:rPr>
        <w:t>费反映</w:t>
      </w:r>
      <w:proofErr w:type="gramEnd"/>
      <w:r>
        <w:rPr>
          <w:rFonts w:ascii="仿宋_GB2312" w:eastAsia="仿宋_GB2312" w:hAnsi="宋体" w:hint="eastAsia"/>
          <w:color w:val="000000"/>
          <w:kern w:val="0"/>
          <w:sz w:val="32"/>
          <w:szCs w:val="32"/>
        </w:rPr>
        <w:t>单位公务出国（境）的国际旅费、国外城市间交通费、住宿费、伙食费、培训费、公杂费等支出；公务用车购置及运行</w:t>
      </w:r>
      <w:proofErr w:type="gramStart"/>
      <w:r>
        <w:rPr>
          <w:rFonts w:ascii="仿宋_GB2312" w:eastAsia="仿宋_GB2312" w:hAnsi="宋体" w:hint="eastAsia"/>
          <w:color w:val="000000"/>
          <w:kern w:val="0"/>
          <w:sz w:val="32"/>
          <w:szCs w:val="32"/>
        </w:rPr>
        <w:t>费反映</w:t>
      </w:r>
      <w:proofErr w:type="gramEnd"/>
      <w:r>
        <w:rPr>
          <w:rFonts w:ascii="仿宋_GB2312" w:eastAsia="仿宋_GB2312" w:hAnsi="宋体" w:hint="eastAsia"/>
          <w:color w:val="000000"/>
          <w:kern w:val="0"/>
          <w:sz w:val="32"/>
          <w:szCs w:val="32"/>
        </w:rPr>
        <w:t>单位公务用车购置支出（</w:t>
      </w:r>
      <w:proofErr w:type="gramStart"/>
      <w:r>
        <w:rPr>
          <w:rFonts w:ascii="仿宋_GB2312" w:eastAsia="仿宋_GB2312" w:hAnsi="宋体" w:hint="eastAsia"/>
          <w:color w:val="000000"/>
          <w:kern w:val="0"/>
          <w:sz w:val="32"/>
          <w:szCs w:val="32"/>
        </w:rPr>
        <w:t>含车辆</w:t>
      </w:r>
      <w:proofErr w:type="gramEnd"/>
      <w:r>
        <w:rPr>
          <w:rFonts w:ascii="仿宋_GB2312" w:eastAsia="仿宋_GB2312" w:hAnsi="宋体" w:hint="eastAsia"/>
          <w:color w:val="000000"/>
          <w:kern w:val="0"/>
          <w:sz w:val="32"/>
          <w:szCs w:val="32"/>
        </w:rPr>
        <w:t>购置税）及租用费、燃料费、维修费、过路过桥费、保险费、安全奖励费用等支出；公务接待</w:t>
      </w:r>
      <w:proofErr w:type="gramStart"/>
      <w:r>
        <w:rPr>
          <w:rFonts w:ascii="仿宋_GB2312" w:eastAsia="仿宋_GB2312" w:hAnsi="宋体" w:hint="eastAsia"/>
          <w:color w:val="000000"/>
          <w:kern w:val="0"/>
          <w:sz w:val="32"/>
          <w:szCs w:val="32"/>
        </w:rPr>
        <w:t>费反映</w:t>
      </w:r>
      <w:proofErr w:type="gramEnd"/>
      <w:r>
        <w:rPr>
          <w:rFonts w:ascii="仿宋_GB2312" w:eastAsia="仿宋_GB2312" w:hAnsi="宋体" w:hint="eastAsia"/>
          <w:color w:val="000000"/>
          <w:kern w:val="0"/>
          <w:sz w:val="32"/>
          <w:szCs w:val="32"/>
        </w:rPr>
        <w:t>单位按规定开支的各类公务接待（含外宾接待）支出。</w:t>
      </w:r>
    </w:p>
    <w:p w:rsidR="004B2462" w:rsidRDefault="00E52BE3">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（十三）其他交通费用：填列单位除公务用车运行维护费以外的其他交通费用。如飞机、船舶等的燃料费、维修费、过桥过路费、保险费、出租车费用、公务交通补贴等。</w:t>
      </w:r>
    </w:p>
    <w:p w:rsidR="004B2462" w:rsidRDefault="00E52BE3">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（十四）公务用车购置：填列单位公务用车车辆购置支出（</w:t>
      </w:r>
      <w:proofErr w:type="gramStart"/>
      <w:r>
        <w:rPr>
          <w:rFonts w:ascii="仿宋_GB2312" w:eastAsia="仿宋_GB2312" w:hAnsi="宋体" w:hint="eastAsia"/>
          <w:color w:val="000000"/>
          <w:kern w:val="0"/>
          <w:sz w:val="32"/>
          <w:szCs w:val="32"/>
        </w:rPr>
        <w:t>含车辆</w:t>
      </w:r>
      <w:proofErr w:type="gramEnd"/>
      <w:r>
        <w:rPr>
          <w:rFonts w:ascii="仿宋_GB2312" w:eastAsia="仿宋_GB2312" w:hAnsi="宋体" w:hint="eastAsia"/>
          <w:color w:val="000000"/>
          <w:kern w:val="0"/>
          <w:sz w:val="32"/>
          <w:szCs w:val="32"/>
        </w:rPr>
        <w:t>购置税）。</w:t>
      </w:r>
    </w:p>
    <w:p w:rsidR="004B2462" w:rsidRDefault="00E52BE3">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（十五）其他交通工具购置：填列单位除公务用车外的其他各类交通工具（如船舶、飞机）购置支出（</w:t>
      </w:r>
      <w:proofErr w:type="gramStart"/>
      <w:r>
        <w:rPr>
          <w:rFonts w:ascii="仿宋_GB2312" w:eastAsia="仿宋_GB2312" w:hAnsi="宋体" w:hint="eastAsia"/>
          <w:color w:val="000000"/>
          <w:kern w:val="0"/>
          <w:sz w:val="32"/>
          <w:szCs w:val="32"/>
        </w:rPr>
        <w:t>含车辆</w:t>
      </w:r>
      <w:proofErr w:type="gramEnd"/>
      <w:r>
        <w:rPr>
          <w:rFonts w:ascii="仿宋_GB2312" w:eastAsia="仿宋_GB2312" w:hAnsi="宋体" w:hint="eastAsia"/>
          <w:color w:val="000000"/>
          <w:kern w:val="0"/>
          <w:sz w:val="32"/>
          <w:szCs w:val="32"/>
        </w:rPr>
        <w:t>购置税）。</w:t>
      </w:r>
    </w:p>
    <w:p w:rsidR="004B2462" w:rsidRDefault="00E52BE3">
      <w:pPr>
        <w:widowControl/>
        <w:spacing w:after="0" w:line="580" w:lineRule="exact"/>
        <w:ind w:firstLineChars="200" w:firstLine="640"/>
        <w:rPr>
          <w:rFonts w:ascii="仿宋_GB2312" w:eastAsia="黑体" w:hAnsi="宋体"/>
          <w:color w:val="000000"/>
          <w:kern w:val="0"/>
          <w:sz w:val="32"/>
          <w:szCs w:val="32"/>
        </w:rPr>
      </w:pPr>
      <w:r>
        <w:rPr>
          <w:rFonts w:ascii="仿宋_GB2312" w:eastAsia="仿宋_GB2312" w:hAnsi="宋体" w:hint="eastAsia"/>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rsidR="004B2462" w:rsidSect="004B2462">
      <w:pgSz w:w="11906" w:h="16838"/>
      <w:pgMar w:top="2098" w:right="1474" w:bottom="1985"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21FB3" w:rsidRDefault="00E21FB3" w:rsidP="00245B44">
      <w:pPr>
        <w:spacing w:after="0" w:line="240" w:lineRule="auto"/>
      </w:pPr>
      <w:r>
        <w:separator/>
      </w:r>
    </w:p>
  </w:endnote>
  <w:endnote w:type="continuationSeparator" w:id="0">
    <w:p w:rsidR="00E21FB3" w:rsidRDefault="00E21FB3" w:rsidP="00245B4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A00002EF" w:usb1="4000207B" w:usb2="00000000" w:usb3="00000000" w:csb0="0000009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 w:name="方正小标宋_GBK">
    <w:altName w:val="宋体"/>
    <w:charset w:val="86"/>
    <w:family w:val="auto"/>
    <w:pitch w:val="default"/>
    <w:sig w:usb0="00000000" w:usb1="0000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ArialUnicodeMS">
    <w:altName w:val="Malgun Gothic"/>
    <w:charset w:val="81"/>
    <w:family w:val="auto"/>
    <w:pitch w:val="default"/>
    <w:sig w:usb0="00000000" w:usb1="00000000" w:usb2="00000010" w:usb3="00000000" w:csb0="00080001" w:csb1="00000000"/>
  </w:font>
  <w:font w:name="DengXian-Regular">
    <w:altName w:val="宋体"/>
    <w:charset w:val="86"/>
    <w:family w:val="auto"/>
    <w:pitch w:val="default"/>
    <w:sig w:usb0="00000000" w:usb1="00000000" w:usb2="00000010" w:usb3="00000000" w:csb0="00040001" w:csb1="00000000"/>
  </w:font>
  <w:font w:name="楷体_GB2312">
    <w:altName w:val="楷体"/>
    <w:panose1 w:val="02010609030101010101"/>
    <w:charset w:val="86"/>
    <w:family w:val="modern"/>
    <w:pitch w:val="fixed"/>
    <w:sig w:usb0="00000001" w:usb1="080E0000" w:usb2="00000010" w:usb3="00000000" w:csb0="00040000" w:csb1="00000000"/>
  </w:font>
  <w:font w:name="DengXian-Bold">
    <w:altName w:val="宋体"/>
    <w:charset w:val="86"/>
    <w:family w:val="auto"/>
    <w:pitch w:val="default"/>
    <w:sig w:usb0="00000000" w:usb1="00000000" w:usb2="00000010" w:usb3="00000000" w:csb0="00040001" w:csb1="00000000"/>
  </w:font>
  <w:font w:name="仿宋">
    <w:altName w:val="Arial Unicode MS"/>
    <w:charset w:val="86"/>
    <w:family w:val="auto"/>
    <w:pitch w:val="default"/>
    <w:sig w:usb0="00000000" w:usb1="38CF7CFA" w:usb2="00000016" w:usb3="00000000" w:csb0="0004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21FB3" w:rsidRDefault="00E21FB3" w:rsidP="00245B44">
      <w:pPr>
        <w:spacing w:after="0" w:line="240" w:lineRule="auto"/>
      </w:pPr>
      <w:r>
        <w:separator/>
      </w:r>
    </w:p>
  </w:footnote>
  <w:footnote w:type="continuationSeparator" w:id="0">
    <w:p w:rsidR="00E21FB3" w:rsidRDefault="00E21FB3" w:rsidP="00245B44">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hdrShapeDefaults>
    <o:shapedefaults v:ext="edit" spidmax="614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4B2462"/>
    <w:rsid w:val="00245B44"/>
    <w:rsid w:val="004B2462"/>
    <w:rsid w:val="007158D8"/>
    <w:rsid w:val="00E21FB3"/>
    <w:rsid w:val="00E30D20"/>
    <w:rsid w:val="00E52BE3"/>
    <w:rsid w:val="00E943F6"/>
    <w:rsid w:val="00F84241"/>
    <w:rsid w:val="22734CE1"/>
    <w:rsid w:val="51440132"/>
    <w:rsid w:val="67BA1B34"/>
    <w:rsid w:val="6FC5321C"/>
    <w:rsid w:val="753F117A"/>
    <w:rsid w:val="7890689C"/>
    <w:rsid w:val="78914DD2"/>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rsid w:val="004B2462"/>
    <w:pPr>
      <w:widowControl w:val="0"/>
      <w:spacing w:after="160" w:line="480" w:lineRule="auto"/>
      <w:jc w:val="both"/>
    </w:pPr>
    <w:rPr>
      <w:kern w:val="2"/>
      <w:sz w:val="21"/>
      <w:szCs w:val="24"/>
    </w:rPr>
  </w:style>
  <w:style w:type="paragraph" w:styleId="1">
    <w:name w:val="heading 1"/>
    <w:basedOn w:val="a"/>
    <w:next w:val="a"/>
    <w:link w:val="1Char"/>
    <w:rsid w:val="004B2462"/>
    <w:pPr>
      <w:keepNext/>
      <w:keepLines/>
      <w:spacing w:before="340" w:after="330" w:line="578" w:lineRule="auto"/>
      <w:outlineLvl w:val="0"/>
    </w:pPr>
    <w:rPr>
      <w:b/>
      <w:bCs/>
      <w:kern w:val="44"/>
      <w:sz w:val="44"/>
      <w:szCs w:val="44"/>
    </w:rPr>
  </w:style>
  <w:style w:type="paragraph" w:styleId="2">
    <w:name w:val="heading 2"/>
    <w:basedOn w:val="a"/>
    <w:next w:val="a"/>
    <w:link w:val="2Char"/>
    <w:rsid w:val="004B2462"/>
    <w:pPr>
      <w:keepNext/>
      <w:keepLines/>
      <w:spacing w:before="260" w:after="260" w:line="416" w:lineRule="auto"/>
      <w:outlineLvl w:val="1"/>
    </w:pPr>
    <w:rPr>
      <w:rFonts w:ascii="Calibri" w:hAnsi="Calibri" w:cs="黑体"/>
      <w:b/>
      <w:bCs/>
      <w:sz w:val="32"/>
      <w:szCs w:val="32"/>
    </w:rPr>
  </w:style>
  <w:style w:type="paragraph" w:styleId="3">
    <w:name w:val="heading 3"/>
    <w:basedOn w:val="a"/>
    <w:next w:val="a"/>
    <w:link w:val="3Char"/>
    <w:rsid w:val="004B2462"/>
    <w:pPr>
      <w:keepNext/>
      <w:keepLines/>
      <w:spacing w:before="260" w:after="260" w:line="416" w:lineRule="auto"/>
      <w:outlineLvl w:val="2"/>
    </w:pPr>
    <w:rPr>
      <w:b/>
      <w:bCs/>
      <w:sz w:val="32"/>
      <w:szCs w:val="32"/>
    </w:rPr>
  </w:style>
  <w:style w:type="paragraph" w:styleId="4">
    <w:name w:val="heading 4"/>
    <w:basedOn w:val="a"/>
    <w:next w:val="a"/>
    <w:link w:val="4Char"/>
    <w:rsid w:val="004B2462"/>
    <w:pPr>
      <w:keepNext/>
      <w:keepLines/>
      <w:spacing w:before="280" w:after="290" w:line="376" w:lineRule="auto"/>
      <w:outlineLvl w:val="3"/>
    </w:pPr>
    <w:rPr>
      <w:rFonts w:ascii="Calibri" w:hAnsi="Calibri" w:cs="黑体"/>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4B2462"/>
    <w:pPr>
      <w:tabs>
        <w:tab w:val="center" w:pos="4153"/>
        <w:tab w:val="right" w:pos="8306"/>
      </w:tabs>
      <w:snapToGrid w:val="0"/>
      <w:jc w:val="left"/>
    </w:pPr>
    <w:rPr>
      <w:sz w:val="18"/>
      <w:szCs w:val="18"/>
    </w:rPr>
  </w:style>
  <w:style w:type="paragraph" w:styleId="a4">
    <w:name w:val="header"/>
    <w:basedOn w:val="a"/>
    <w:link w:val="Char0"/>
    <w:rsid w:val="004B2462"/>
    <w:pPr>
      <w:pBdr>
        <w:bottom w:val="single" w:sz="6" w:space="1" w:color="auto"/>
      </w:pBdr>
      <w:tabs>
        <w:tab w:val="center" w:pos="4153"/>
        <w:tab w:val="right" w:pos="8306"/>
      </w:tabs>
      <w:snapToGrid w:val="0"/>
      <w:jc w:val="center"/>
    </w:pPr>
    <w:rPr>
      <w:sz w:val="18"/>
      <w:szCs w:val="18"/>
    </w:rPr>
  </w:style>
  <w:style w:type="paragraph" w:styleId="a5">
    <w:name w:val="Subtitle"/>
    <w:basedOn w:val="a"/>
    <w:next w:val="a"/>
    <w:link w:val="Char1"/>
    <w:qFormat/>
    <w:rsid w:val="004B2462"/>
    <w:pPr>
      <w:widowControl/>
      <w:spacing w:after="200" w:line="276" w:lineRule="auto"/>
      <w:jc w:val="left"/>
    </w:pPr>
    <w:rPr>
      <w:rFonts w:ascii="Calibri" w:hAnsi="Calibri" w:cs="黑体"/>
      <w:i/>
      <w:iCs/>
      <w:color w:val="F0A22E"/>
      <w:spacing w:val="15"/>
      <w:kern w:val="0"/>
      <w:sz w:val="24"/>
    </w:rPr>
  </w:style>
  <w:style w:type="paragraph" w:styleId="a6">
    <w:name w:val="Title"/>
    <w:basedOn w:val="a"/>
    <w:next w:val="a"/>
    <w:link w:val="Char2"/>
    <w:qFormat/>
    <w:rsid w:val="004B2462"/>
    <w:pPr>
      <w:widowControl/>
      <w:pBdr>
        <w:bottom w:val="single" w:sz="8" w:space="4" w:color="F0A22E"/>
      </w:pBdr>
      <w:spacing w:after="300"/>
      <w:contextualSpacing/>
      <w:jc w:val="left"/>
    </w:pPr>
    <w:rPr>
      <w:rFonts w:ascii="Calibri" w:hAnsi="Calibri" w:cs="黑体"/>
      <w:color w:val="392B23"/>
      <w:spacing w:val="5"/>
      <w:kern w:val="28"/>
      <w:sz w:val="52"/>
      <w:szCs w:val="52"/>
    </w:rPr>
  </w:style>
  <w:style w:type="character" w:customStyle="1" w:styleId="1Char">
    <w:name w:val="标题 1 Char"/>
    <w:basedOn w:val="a0"/>
    <w:link w:val="1"/>
    <w:semiHidden/>
    <w:rsid w:val="004B2462"/>
    <w:rPr>
      <w:rFonts w:ascii="Times New Roman" w:eastAsia="宋体" w:hAnsi="Times New Roman" w:cs="Times New Roman"/>
      <w:b/>
      <w:bCs/>
      <w:kern w:val="44"/>
      <w:sz w:val="44"/>
      <w:szCs w:val="44"/>
    </w:rPr>
  </w:style>
  <w:style w:type="character" w:customStyle="1" w:styleId="2Char">
    <w:name w:val="标题 2 Char"/>
    <w:basedOn w:val="a0"/>
    <w:link w:val="2"/>
    <w:semiHidden/>
    <w:qFormat/>
    <w:rsid w:val="004B2462"/>
    <w:rPr>
      <w:rFonts w:ascii="Calibri" w:eastAsia="宋体" w:hAnsi="Calibri" w:cs="黑体"/>
      <w:b/>
      <w:bCs/>
      <w:sz w:val="32"/>
      <w:szCs w:val="32"/>
    </w:rPr>
  </w:style>
  <w:style w:type="character" w:customStyle="1" w:styleId="3Char">
    <w:name w:val="标题 3 Char"/>
    <w:basedOn w:val="a0"/>
    <w:link w:val="3"/>
    <w:semiHidden/>
    <w:qFormat/>
    <w:rsid w:val="004B2462"/>
    <w:rPr>
      <w:rFonts w:ascii="Times New Roman" w:eastAsia="宋体" w:hAnsi="Times New Roman" w:cs="Times New Roman"/>
      <w:b/>
      <w:bCs/>
      <w:sz w:val="32"/>
      <w:szCs w:val="32"/>
    </w:rPr>
  </w:style>
  <w:style w:type="character" w:customStyle="1" w:styleId="4Char">
    <w:name w:val="标题 4 Char"/>
    <w:basedOn w:val="a0"/>
    <w:link w:val="4"/>
    <w:semiHidden/>
    <w:rsid w:val="004B2462"/>
    <w:rPr>
      <w:rFonts w:ascii="Calibri" w:eastAsia="宋体" w:hAnsi="Calibri" w:cs="黑体"/>
      <w:b/>
      <w:bCs/>
      <w:sz w:val="28"/>
      <w:szCs w:val="28"/>
    </w:rPr>
  </w:style>
  <w:style w:type="paragraph" w:customStyle="1" w:styleId="10">
    <w:name w:val="批注框文本1"/>
    <w:basedOn w:val="a"/>
    <w:link w:val="Char3"/>
    <w:rsid w:val="004B2462"/>
    <w:rPr>
      <w:sz w:val="18"/>
      <w:szCs w:val="18"/>
    </w:rPr>
  </w:style>
  <w:style w:type="character" w:customStyle="1" w:styleId="Char3">
    <w:name w:val="批注框文本 Char"/>
    <w:basedOn w:val="a0"/>
    <w:link w:val="10"/>
    <w:semiHidden/>
    <w:qFormat/>
    <w:rsid w:val="004B2462"/>
    <w:rPr>
      <w:rFonts w:ascii="Times New Roman" w:eastAsia="宋体" w:hAnsi="Times New Roman" w:cs="Times New Roman"/>
      <w:sz w:val="18"/>
      <w:szCs w:val="18"/>
    </w:rPr>
  </w:style>
  <w:style w:type="character" w:customStyle="1" w:styleId="Char">
    <w:name w:val="页脚 Char"/>
    <w:basedOn w:val="a0"/>
    <w:link w:val="a3"/>
    <w:semiHidden/>
    <w:qFormat/>
    <w:rsid w:val="004B2462"/>
    <w:rPr>
      <w:sz w:val="18"/>
      <w:szCs w:val="18"/>
    </w:rPr>
  </w:style>
  <w:style w:type="character" w:customStyle="1" w:styleId="Char0">
    <w:name w:val="页眉 Char"/>
    <w:basedOn w:val="a0"/>
    <w:link w:val="a4"/>
    <w:semiHidden/>
    <w:qFormat/>
    <w:rsid w:val="004B2462"/>
    <w:rPr>
      <w:sz w:val="18"/>
      <w:szCs w:val="18"/>
    </w:rPr>
  </w:style>
  <w:style w:type="character" w:customStyle="1" w:styleId="Char1">
    <w:name w:val="副标题 Char"/>
    <w:basedOn w:val="a0"/>
    <w:link w:val="a5"/>
    <w:semiHidden/>
    <w:qFormat/>
    <w:rsid w:val="004B2462"/>
    <w:rPr>
      <w:rFonts w:ascii="Calibri" w:eastAsia="宋体" w:hAnsi="Calibri" w:cs="黑体"/>
      <w:i/>
      <w:iCs/>
      <w:color w:val="F0A22E"/>
      <w:spacing w:val="15"/>
      <w:kern w:val="0"/>
      <w:sz w:val="24"/>
      <w:szCs w:val="24"/>
    </w:rPr>
  </w:style>
  <w:style w:type="character" w:customStyle="1" w:styleId="Char2">
    <w:name w:val="标题 Char"/>
    <w:basedOn w:val="a0"/>
    <w:link w:val="a6"/>
    <w:semiHidden/>
    <w:rsid w:val="004B2462"/>
    <w:rPr>
      <w:rFonts w:ascii="Calibri" w:eastAsia="宋体" w:hAnsi="Calibri" w:cs="黑体"/>
      <w:color w:val="392B23"/>
      <w:spacing w:val="5"/>
      <w:kern w:val="28"/>
      <w:sz w:val="52"/>
      <w:szCs w:val="52"/>
    </w:rPr>
  </w:style>
  <w:style w:type="paragraph" w:customStyle="1" w:styleId="11">
    <w:name w:val="无间隔1"/>
    <w:link w:val="Char4"/>
    <w:qFormat/>
    <w:rsid w:val="004B2462"/>
    <w:rPr>
      <w:sz w:val="22"/>
    </w:rPr>
  </w:style>
  <w:style w:type="character" w:customStyle="1" w:styleId="Char4">
    <w:name w:val="无间隔 Char"/>
    <w:basedOn w:val="a0"/>
    <w:link w:val="11"/>
    <w:rsid w:val="004B2462"/>
    <w:rPr>
      <w:sz w:val="22"/>
      <w:lang w:val="en-US" w:eastAsia="zh-CN" w:bidi="ar-SA"/>
    </w:rPr>
  </w:style>
  <w:style w:type="character" w:customStyle="1" w:styleId="Style1">
    <w:name w:val="Style1"/>
    <w:basedOn w:val="a0"/>
    <w:rsid w:val="004B2462"/>
    <w:rPr>
      <w:rFonts w:ascii="Cambria" w:eastAsia="黑体" w:hAnsi="黑体" w:cs="黑体"/>
      <w:sz w:val="22"/>
      <w:szCs w:val="22"/>
      <w:lang w:eastAsia="zh-CN"/>
    </w:rPr>
  </w:style>
  <w:style w:type="character" w:customStyle="1" w:styleId="Style2">
    <w:name w:val="Style2"/>
    <w:basedOn w:val="a0"/>
    <w:qFormat/>
    <w:rsid w:val="004B2462"/>
    <w:rPr>
      <w:rFonts w:ascii="Cambria" w:eastAsia="黑体" w:hAnsi="黑体" w:cs="黑体"/>
      <w:sz w:val="22"/>
      <w:szCs w:val="22"/>
      <w:lang w:eastAsia="zh-CN"/>
    </w:rPr>
  </w:style>
  <w:style w:type="character" w:customStyle="1" w:styleId="Style3">
    <w:name w:val="Style3"/>
    <w:basedOn w:val="a0"/>
    <w:qFormat/>
    <w:rsid w:val="004B2462"/>
    <w:rPr>
      <w:rFonts w:ascii="Cambria" w:eastAsia="黑体" w:hAnsi="黑体" w:cs="黑体"/>
      <w:szCs w:val="22"/>
      <w:lang w:eastAsia="zh-CN"/>
    </w:rPr>
  </w:style>
  <w:style w:type="character" w:customStyle="1" w:styleId="Style4">
    <w:name w:val="Style4"/>
    <w:basedOn w:val="a0"/>
    <w:qFormat/>
    <w:rsid w:val="004B2462"/>
    <w:rPr>
      <w:rFonts w:ascii="Cambria" w:eastAsia="黑体" w:hAnsi="黑体" w:cs="黑体"/>
      <w:szCs w:val="22"/>
      <w:lang w:eastAsia="zh-CN"/>
    </w:rPr>
  </w:style>
  <w:style w:type="character" w:customStyle="1" w:styleId="Style5">
    <w:name w:val="Style5"/>
    <w:basedOn w:val="a0"/>
    <w:qFormat/>
    <w:rsid w:val="004B2462"/>
    <w:rPr>
      <w:rFonts w:ascii="Cambria" w:eastAsia="黑体" w:hAnsi="黑体" w:cs="黑体"/>
      <w:sz w:val="22"/>
      <w:szCs w:val="22"/>
      <w:lang w:eastAsia="zh-C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13</Pages>
  <Words>726</Words>
  <Characters>4140</Characters>
  <Application>Microsoft Office Word</Application>
  <DocSecurity>0</DocSecurity>
  <Lines>34</Lines>
  <Paragraphs>9</Paragraphs>
  <ScaleCrop>false</ScaleCrop>
  <Company>Microsoft</Company>
  <LinksUpToDate>false</LinksUpToDate>
  <CharactersWithSpaces>4857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2017年度部门决算</dc:title>
  <dc:subject>石家庄市xxx部门</dc:subject>
  <dc:creator>User</dc:creator>
  <cp:lastModifiedBy>微软用户</cp:lastModifiedBy>
  <cp:revision>5</cp:revision>
  <dcterms:created xsi:type="dcterms:W3CDTF">2018-08-30T00:38:00Z</dcterms:created>
  <dcterms:modified xsi:type="dcterms:W3CDTF">2019-03-20T07:42:00Z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2052-11.1.0.8415</vt:lpwstr>
  </property>
</Properties>
</file>