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sz w:val="72"/>
          <w:szCs w:val="72"/>
        </w:rPr>
      </w:pPr>
    </w:p>
    <w:p w:rsidR="00D3025B" w:rsidRDefault="0041447E">
      <w:pPr>
        <w:widowControl/>
        <w:jc w:val="center"/>
        <w:rPr>
          <w:rFonts w:asciiTheme="minorEastAsia" w:eastAsiaTheme="minorEastAsia" w:hAnsi="宋体"/>
          <w:color w:val="002060"/>
          <w:sz w:val="84"/>
          <w:szCs w:val="84"/>
        </w:rPr>
      </w:pPr>
      <w:r>
        <w:rPr>
          <w:rFonts w:asciiTheme="minorEastAsia" w:eastAsiaTheme="minorEastAsia" w:hAnsi="宋体" w:hint="eastAsia"/>
          <w:color w:val="002060"/>
          <w:sz w:val="84"/>
          <w:szCs w:val="84"/>
        </w:rPr>
        <w:t>2017</w:t>
      </w:r>
      <w:r>
        <w:rPr>
          <w:rFonts w:asciiTheme="minorEastAsia" w:eastAsiaTheme="minorEastAsia" w:hAnsi="宋体" w:hint="eastAsia"/>
          <w:color w:val="002060"/>
          <w:sz w:val="84"/>
          <w:szCs w:val="84"/>
        </w:rPr>
        <w:t>年度部门决算公开</w:t>
      </w:r>
    </w:p>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b/>
          <w:sz w:val="72"/>
          <w:szCs w:val="72"/>
        </w:rPr>
      </w:pPr>
    </w:p>
    <w:p w:rsidR="00D3025B" w:rsidRDefault="00D3025B">
      <w:pPr>
        <w:widowControl/>
        <w:jc w:val="center"/>
        <w:rPr>
          <w:rFonts w:asciiTheme="minorEastAsia" w:eastAsiaTheme="minorEastAsia" w:hAnsiTheme="minorEastAsia"/>
          <w:b/>
          <w:sz w:val="72"/>
          <w:szCs w:val="72"/>
        </w:rPr>
      </w:pPr>
    </w:p>
    <w:p w:rsidR="00D3025B" w:rsidRDefault="0041447E">
      <w:pPr>
        <w:widowControl/>
        <w:jc w:val="center"/>
        <w:rPr>
          <w:rFonts w:ascii="宋体" w:hAnsi="宋体"/>
          <w:b/>
          <w:sz w:val="44"/>
          <w:szCs w:val="44"/>
        </w:rPr>
      </w:pPr>
      <w:r>
        <w:rPr>
          <w:rFonts w:ascii="宋体" w:hAnsi="宋体" w:hint="eastAsia"/>
          <w:b/>
          <w:sz w:val="44"/>
          <w:szCs w:val="44"/>
        </w:rPr>
        <w:t>中国共产党无极县委员会统战部</w:t>
      </w:r>
    </w:p>
    <w:p w:rsidR="00D3025B" w:rsidRDefault="0041447E">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11</w:t>
      </w:r>
      <w:r>
        <w:rPr>
          <w:rFonts w:ascii="宋体" w:hAnsi="宋体" w:hint="eastAsia"/>
          <w:b/>
          <w:sz w:val="44"/>
          <w:szCs w:val="44"/>
        </w:rPr>
        <w:t>日</w:t>
      </w:r>
    </w:p>
    <w:p w:rsidR="00D3025B" w:rsidRDefault="00D3025B">
      <w:pPr>
        <w:widowControl/>
        <w:spacing w:line="580" w:lineRule="exact"/>
        <w:jc w:val="center"/>
        <w:rPr>
          <w:rFonts w:eastAsia="方正小标宋_GBK"/>
          <w:sz w:val="44"/>
          <w:szCs w:val="44"/>
        </w:rPr>
      </w:pPr>
    </w:p>
    <w:p w:rsidR="00D3025B" w:rsidRDefault="0041447E">
      <w:pPr>
        <w:widowControl/>
        <w:spacing w:line="580" w:lineRule="exact"/>
        <w:jc w:val="center"/>
        <w:rPr>
          <w:rFonts w:ascii="黑体" w:eastAsia="黑体"/>
          <w:sz w:val="44"/>
          <w:szCs w:val="44"/>
        </w:rPr>
      </w:pPr>
      <w:r>
        <w:rPr>
          <w:rFonts w:ascii="黑体" w:eastAsia="黑体" w:hint="eastAsia"/>
          <w:sz w:val="44"/>
          <w:szCs w:val="44"/>
        </w:rPr>
        <w:lastRenderedPageBreak/>
        <w:t>统战部决算公开目录</w:t>
      </w:r>
    </w:p>
    <w:p w:rsidR="00D3025B" w:rsidRDefault="00D3025B">
      <w:pPr>
        <w:widowControl/>
        <w:spacing w:line="580" w:lineRule="exact"/>
        <w:ind w:firstLineChars="200" w:firstLine="640"/>
        <w:rPr>
          <w:rFonts w:eastAsia="黑体"/>
          <w:sz w:val="32"/>
          <w:szCs w:val="32"/>
        </w:rPr>
      </w:pPr>
    </w:p>
    <w:p w:rsidR="00D3025B" w:rsidRDefault="0041447E">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无极县统战部</w:t>
      </w:r>
      <w:r>
        <w:rPr>
          <w:rFonts w:eastAsia="黑体"/>
          <w:sz w:val="32"/>
          <w:szCs w:val="32"/>
        </w:rPr>
        <w:t>部门概况</w:t>
      </w:r>
    </w:p>
    <w:p w:rsidR="00D3025B" w:rsidRDefault="0041447E" w:rsidP="00A026F1">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D3025B" w:rsidRDefault="0041447E" w:rsidP="00A026F1">
      <w:pPr>
        <w:widowControl/>
        <w:spacing w:line="580" w:lineRule="exact"/>
        <w:ind w:firstLineChars="398" w:firstLine="1274"/>
        <w:rPr>
          <w:rFonts w:eastAsia="仿宋_GB2312"/>
          <w:sz w:val="32"/>
          <w:szCs w:val="32"/>
        </w:rPr>
      </w:pPr>
      <w:r>
        <w:rPr>
          <w:rFonts w:eastAsia="仿宋_GB2312"/>
          <w:sz w:val="32"/>
          <w:szCs w:val="32"/>
        </w:rPr>
        <w:t>二、部门决算单位构成</w:t>
      </w:r>
    </w:p>
    <w:p w:rsidR="00D3025B" w:rsidRDefault="0041447E">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无极县统战部</w:t>
      </w:r>
      <w:r>
        <w:rPr>
          <w:rFonts w:eastAsia="黑体"/>
          <w:sz w:val="32"/>
          <w:szCs w:val="32"/>
        </w:rPr>
        <w:t>部门</w:t>
      </w:r>
      <w:r>
        <w:rPr>
          <w:rFonts w:eastAsia="黑体"/>
          <w:sz w:val="32"/>
          <w:szCs w:val="32"/>
        </w:rPr>
        <w:t>2017</w:t>
      </w:r>
      <w:r>
        <w:rPr>
          <w:rFonts w:eastAsia="黑体"/>
          <w:sz w:val="32"/>
          <w:szCs w:val="32"/>
        </w:rPr>
        <w:t>年度部门决算报表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二、收入决算表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三、支出决算表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D3025B" w:rsidRDefault="0041447E">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无极县统战部</w:t>
      </w:r>
      <w:r>
        <w:rPr>
          <w:rFonts w:eastAsia="黑体"/>
          <w:sz w:val="32"/>
          <w:szCs w:val="32"/>
        </w:rPr>
        <w:t>部门</w:t>
      </w:r>
      <w:r>
        <w:rPr>
          <w:rFonts w:eastAsia="黑体"/>
          <w:sz w:val="32"/>
          <w:szCs w:val="32"/>
        </w:rPr>
        <w:t>2017</w:t>
      </w:r>
      <w:r>
        <w:rPr>
          <w:rFonts w:eastAsia="黑体"/>
          <w:sz w:val="32"/>
          <w:szCs w:val="32"/>
        </w:rPr>
        <w:t>年部门决算情况说明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D3025B" w:rsidRDefault="0041447E">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D3025B" w:rsidRDefault="0041447E">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D3025B" w:rsidRDefault="0041447E">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D3025B" w:rsidRDefault="0041447E">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D3025B" w:rsidRDefault="0041447E">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D3025B" w:rsidRDefault="0041447E">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D3025B" w:rsidRDefault="00D3025B"/>
    <w:p w:rsidR="00D3025B" w:rsidRDefault="00D3025B"/>
    <w:p w:rsidR="00D3025B" w:rsidRDefault="00D3025B"/>
    <w:p w:rsidR="00D3025B" w:rsidRDefault="00D3025B"/>
    <w:p w:rsidR="00D3025B" w:rsidRDefault="00D3025B"/>
    <w:p w:rsidR="00D3025B" w:rsidRDefault="0041447E">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w:t>
      </w:r>
      <w:r>
        <w:rPr>
          <w:rFonts w:ascii="宋体" w:hAnsi="宋体" w:cs="ArialUnicodeMS" w:hint="eastAsia"/>
          <w:color w:val="000000"/>
          <w:kern w:val="0"/>
        </w:rPr>
        <w:t xml:space="preserve"> </w:t>
      </w:r>
      <w:r>
        <w:rPr>
          <w:rFonts w:ascii="宋体" w:hAnsi="宋体" w:cs="ArialUnicodeMS" w:hint="eastAsia"/>
          <w:color w:val="000000"/>
          <w:kern w:val="0"/>
        </w:rPr>
        <w:t>部门概况</w:t>
      </w:r>
    </w:p>
    <w:p w:rsidR="00D3025B" w:rsidRDefault="0041447E">
      <w:pPr>
        <w:pStyle w:val="2"/>
        <w:spacing w:before="0" w:after="0" w:line="560" w:lineRule="exact"/>
        <w:ind w:firstLineChars="200" w:firstLine="643"/>
        <w:rPr>
          <w:rFonts w:ascii="黑体" w:eastAsia="黑体" w:hAnsiTheme="minorHAnsi" w:cs="黑体"/>
          <w:kern w:val="0"/>
        </w:rPr>
      </w:pPr>
      <w:r>
        <w:rPr>
          <w:rFonts w:ascii="黑体" w:eastAsia="黑体" w:hAnsiTheme="minorHAnsi" w:cs="黑体" w:hint="eastAsia"/>
          <w:kern w:val="0"/>
        </w:rPr>
        <w:t>一、部门职责</w:t>
      </w:r>
    </w:p>
    <w:p w:rsidR="00D3025B" w:rsidRDefault="0041447E">
      <w:p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县委统战部是县委主管统一战线工作的职能部门，是县委在统战工作方面的参谋和助手。主要职责是：</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加强民主党派的工作，推动和帮助民主党派搞好自身建设。</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贯彻党的民族宗教政策，配合有关部门开展民族宗教统战理论的调查研究，搞好宗教活动的管理。</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做好党外干部的考察、举荐和管理工作，协助市委搞好人大、政协的党外人士安排工作。</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抓好海外统战工作，协调有关部门的关系，推动海外统战工作的开展。</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开展经济领域的统战工作，为经济建设服务。</w:t>
      </w:r>
    </w:p>
    <w:p w:rsidR="00D3025B" w:rsidRDefault="0041447E">
      <w:pPr>
        <w:numPr>
          <w:ilvl w:val="0"/>
          <w:numId w:val="1"/>
        </w:num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指导基层统战工作。</w:t>
      </w:r>
    </w:p>
    <w:p w:rsidR="00D3025B" w:rsidRDefault="0041447E">
      <w:pPr>
        <w:pStyle w:val="2"/>
        <w:spacing w:before="0" w:after="0" w:line="560" w:lineRule="exact"/>
        <w:ind w:firstLineChars="200" w:firstLine="643"/>
        <w:rPr>
          <w:rFonts w:ascii="黑体" w:eastAsia="黑体" w:hAnsiTheme="minorHAnsi" w:cs="黑体"/>
          <w:kern w:val="0"/>
        </w:rPr>
      </w:pPr>
      <w:r>
        <w:rPr>
          <w:rFonts w:ascii="黑体" w:eastAsia="黑体" w:hAnsiTheme="minorHAnsi" w:cs="黑体" w:hint="eastAsia"/>
          <w:kern w:val="0"/>
        </w:rPr>
        <w:t>二、部门决算单位构成</w:t>
      </w:r>
    </w:p>
    <w:p w:rsidR="00D3025B" w:rsidRDefault="0041447E">
      <w:p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 xml:space="preserve">2017 </w:t>
      </w:r>
      <w:r>
        <w:rPr>
          <w:rFonts w:ascii="仿宋_GB2312" w:eastAsia="仿宋_GB2312" w:hAnsiTheme="minorHAnsi" w:cs="ArialUnicodeMS" w:hint="eastAsia"/>
          <w:kern w:val="0"/>
          <w:sz w:val="32"/>
          <w:szCs w:val="32"/>
        </w:rPr>
        <w:t>年度，纳入本部门决算汇编范围的独立核算单</w:t>
      </w:r>
      <w:r>
        <w:rPr>
          <w:rFonts w:ascii="仿宋_GB2312" w:eastAsia="仿宋_GB2312" w:hAnsiTheme="minorHAnsi" w:cs="ArialUnicodeMS" w:hint="eastAsia"/>
          <w:kern w:val="0"/>
          <w:sz w:val="32"/>
          <w:szCs w:val="32"/>
        </w:rPr>
        <w:t>位</w:t>
      </w:r>
    </w:p>
    <w:p w:rsidR="00D3025B" w:rsidRDefault="0041447E">
      <w:pPr>
        <w:autoSpaceDE w:val="0"/>
        <w:autoSpaceDN w:val="0"/>
        <w:adjustRightInd w:val="0"/>
        <w:spacing w:after="0" w:line="560" w:lineRule="exact"/>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（以下简称“单位”）共</w:t>
      </w:r>
      <w:r>
        <w:rPr>
          <w:rFonts w:ascii="仿宋_GB2312" w:eastAsia="仿宋_GB2312" w:hAnsiTheme="minorHAnsi" w:cs="ArialUnicodeMS" w:hint="eastAsia"/>
          <w:kern w:val="0"/>
          <w:sz w:val="32"/>
          <w:szCs w:val="32"/>
        </w:rPr>
        <w:t xml:space="preserve"> 1</w:t>
      </w:r>
      <w:r>
        <w:rPr>
          <w:rFonts w:ascii="仿宋_GB2312" w:eastAsia="仿宋_GB2312" w:hAnsiTheme="minorHAnsi" w:cs="ArialUnicodeMS" w:hint="eastAsia"/>
          <w:kern w:val="0"/>
          <w:sz w:val="32"/>
          <w:szCs w:val="32"/>
        </w:rPr>
        <w:t>个，分别是中国共产党无极县委员会统战部</w:t>
      </w:r>
      <w:r>
        <w:rPr>
          <w:rFonts w:ascii="仿宋_GB2312" w:eastAsia="仿宋_GB2312" w:hAnsiTheme="minorHAnsi" w:cs="ArialUnicodeMS" w:hint="eastAsia"/>
          <w:kern w:val="0"/>
          <w:sz w:val="32"/>
          <w:szCs w:val="32"/>
        </w:rPr>
        <w:t xml:space="preserve"> </w:t>
      </w:r>
      <w:r>
        <w:rPr>
          <w:rFonts w:ascii="仿宋_GB2312" w:eastAsia="仿宋_GB2312" w:hAnsiTheme="minorHAnsi" w:cs="ArialUnicodeMS" w:hint="eastAsia"/>
          <w:kern w:val="0"/>
          <w:sz w:val="32"/>
          <w:szCs w:val="32"/>
        </w:rPr>
        <w:t>，单位基本性质为行政单位，预算管理级次为</w:t>
      </w:r>
      <w:r>
        <w:rPr>
          <w:rFonts w:ascii="仿宋_GB2312" w:eastAsia="仿宋_GB2312" w:hAnsiTheme="majorEastAsia" w:hint="eastAsia"/>
          <w:color w:val="000000"/>
          <w:kern w:val="0"/>
          <w:sz w:val="32"/>
          <w:szCs w:val="32"/>
        </w:rPr>
        <w:t>一般公共预算财政拨款和政府性基金预算财政拨款</w:t>
      </w:r>
      <w:r>
        <w:rPr>
          <w:rFonts w:ascii="仿宋_GB2312" w:eastAsia="仿宋_GB2312" w:hAnsiTheme="minorHAnsi" w:cs="ArialUnicodeMS" w:hint="eastAsia"/>
          <w:kern w:val="0"/>
          <w:sz w:val="32"/>
          <w:szCs w:val="32"/>
        </w:rPr>
        <w:t>单位，执行</w:t>
      </w:r>
      <w:r>
        <w:rPr>
          <w:rFonts w:ascii="仿宋_GB2312" w:eastAsia="仿宋_GB2312" w:hAnsiTheme="majorEastAsia" w:hint="eastAsia"/>
          <w:color w:val="000000"/>
          <w:kern w:val="0"/>
          <w:sz w:val="32"/>
          <w:szCs w:val="32"/>
        </w:rPr>
        <w:t>一般公共预算财政拨款和政府性基金预算财政拨款</w:t>
      </w:r>
      <w:r>
        <w:rPr>
          <w:rFonts w:ascii="仿宋_GB2312" w:eastAsia="仿宋_GB2312" w:hAnsiTheme="minorHAnsi" w:cs="ArialUnicodeMS" w:hint="eastAsia"/>
          <w:kern w:val="0"/>
          <w:sz w:val="32"/>
          <w:szCs w:val="32"/>
        </w:rPr>
        <w:t>单位会计制度。</w:t>
      </w:r>
    </w:p>
    <w:p w:rsidR="00D3025B" w:rsidRDefault="00D3025B">
      <w:pPr>
        <w:spacing w:line="560" w:lineRule="exact"/>
        <w:rPr>
          <w:rFonts w:ascii="仿宋_GB2312" w:eastAsia="仿宋_GB2312" w:hAnsiTheme="minorHAnsi" w:cs="ArialUnicodeMS"/>
          <w:kern w:val="0"/>
          <w:sz w:val="32"/>
          <w:szCs w:val="32"/>
        </w:rPr>
      </w:pPr>
    </w:p>
    <w:p w:rsidR="00D3025B" w:rsidRDefault="0041447E">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第二部分</w:t>
      </w:r>
      <w:r>
        <w:rPr>
          <w:rFonts w:ascii="宋体" w:hAnsi="宋体" w:cs="ArialUnicodeMS" w:hint="eastAsia"/>
          <w:color w:val="000000"/>
          <w:kern w:val="0"/>
        </w:rPr>
        <w:t xml:space="preserve"> 2017</w:t>
      </w:r>
      <w:r>
        <w:rPr>
          <w:rFonts w:ascii="宋体" w:hAnsi="宋体" w:cs="ArialUnicodeMS" w:hint="eastAsia"/>
          <w:color w:val="000000"/>
          <w:kern w:val="0"/>
        </w:rPr>
        <w:t>年度部门决算报表</w:t>
      </w:r>
    </w:p>
    <w:p w:rsidR="00D3025B" w:rsidRDefault="0041447E">
      <w:pPr>
        <w:pStyle w:val="a7"/>
        <w:jc w:val="center"/>
        <w:rPr>
          <w:rFonts w:ascii="仿宋_GB2312" w:eastAsia="仿宋_GB2312"/>
          <w:sz w:val="32"/>
          <w:szCs w:val="32"/>
        </w:rPr>
      </w:pPr>
      <w:r>
        <w:rPr>
          <w:rFonts w:ascii="仿宋_GB2312" w:eastAsia="仿宋_GB2312" w:hint="eastAsia"/>
          <w:sz w:val="32"/>
          <w:szCs w:val="32"/>
        </w:rPr>
        <w:t>(</w:t>
      </w:r>
      <w:r>
        <w:rPr>
          <w:rFonts w:ascii="仿宋_GB2312" w:eastAsia="仿宋_GB2312" w:hint="eastAsia"/>
          <w:sz w:val="32"/>
          <w:szCs w:val="32"/>
        </w:rPr>
        <w:t>详见附件）</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一、收入支出决算总表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二、收入决算表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三、支出决算表</w:t>
      </w:r>
      <w:r>
        <w:rPr>
          <w:rFonts w:ascii="仿宋_GB2312" w:eastAsia="仿宋_GB2312" w:hint="eastAsia"/>
          <w:sz w:val="32"/>
          <w:szCs w:val="32"/>
        </w:rPr>
        <w:t> </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四、财政拨款收入支出决算总表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五、一般公共预算财政拨款支出决算表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六、一般公共预算财政拨款基本支出决算表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七、政府性基金预算财政拨款收入支出决算表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八、国有资本经营预算财政拨款收入支出决算表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九、“三公”经费及相关信息统计表</w:t>
      </w:r>
      <w:r>
        <w:rPr>
          <w:rFonts w:ascii="仿宋_GB2312" w:eastAsia="仿宋_GB2312" w:hint="eastAsia"/>
          <w:sz w:val="32"/>
          <w:szCs w:val="32"/>
        </w:rPr>
        <w:t xml:space="preserve"> </w:t>
      </w:r>
    </w:p>
    <w:p w:rsidR="00D3025B" w:rsidRDefault="0041447E">
      <w:pPr>
        <w:pStyle w:val="a7"/>
        <w:ind w:firstLineChars="265" w:firstLine="848"/>
        <w:rPr>
          <w:rFonts w:ascii="仿宋_GB2312" w:eastAsia="仿宋_GB2312"/>
          <w:sz w:val="32"/>
          <w:szCs w:val="32"/>
        </w:rPr>
      </w:pPr>
      <w:r>
        <w:rPr>
          <w:rFonts w:ascii="仿宋_GB2312" w:eastAsia="仿宋_GB2312" w:hint="eastAsia"/>
          <w:sz w:val="32"/>
          <w:szCs w:val="32"/>
        </w:rPr>
        <w:t>十、政府采购情况表</w:t>
      </w:r>
    </w:p>
    <w:p w:rsidR="00D3025B" w:rsidRDefault="00D3025B">
      <w:pPr>
        <w:widowControl/>
        <w:spacing w:after="0" w:line="560" w:lineRule="exact"/>
        <w:ind w:firstLineChars="200" w:firstLine="883"/>
        <w:jc w:val="left"/>
        <w:rPr>
          <w:rFonts w:asciiTheme="majorEastAsia" w:eastAsiaTheme="majorEastAsia" w:hAnsiTheme="majorEastAsia" w:cs="MS-UIGothic,Bold"/>
          <w:b/>
          <w:bCs/>
          <w:kern w:val="0"/>
          <w:sz w:val="44"/>
          <w:szCs w:val="44"/>
        </w:rPr>
        <w:sectPr w:rsidR="00D3025B">
          <w:pgSz w:w="11906" w:h="16838"/>
          <w:pgMar w:top="2098" w:right="1474" w:bottom="1985" w:left="1588" w:header="851" w:footer="992" w:gutter="0"/>
          <w:cols w:space="425"/>
          <w:docGrid w:type="lines" w:linePitch="312"/>
        </w:sectPr>
      </w:pPr>
    </w:p>
    <w:p w:rsidR="00D3025B" w:rsidRDefault="0041447E">
      <w:pPr>
        <w:pStyle w:val="1"/>
        <w:spacing w:line="560" w:lineRule="exact"/>
        <w:jc w:val="center"/>
        <w:rPr>
          <w:rFonts w:asciiTheme="majorEastAsia" w:eastAsiaTheme="majorEastAsia" w:hAnsiTheme="majorEastAsia" w:cs="ArialUnicodeMS"/>
          <w:color w:val="000000"/>
          <w:kern w:val="0"/>
        </w:rPr>
      </w:pPr>
      <w:r>
        <w:rPr>
          <w:rFonts w:asciiTheme="majorEastAsia" w:eastAsiaTheme="majorEastAsia" w:hAnsiTheme="majorEastAsia" w:cs="ArialUnicodeMS" w:hint="eastAsia"/>
          <w:color w:val="000000"/>
          <w:kern w:val="0"/>
        </w:rPr>
        <w:lastRenderedPageBreak/>
        <w:t>第三部分部门决算情况说明</w:t>
      </w:r>
    </w:p>
    <w:p w:rsidR="00D3025B" w:rsidRDefault="0041447E">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Theme="minorHAnsi" w:cs="黑体" w:hint="eastAsia"/>
          <w:kern w:val="0"/>
        </w:rPr>
        <w:t>支出</w:t>
      </w:r>
      <w:r>
        <w:rPr>
          <w:rFonts w:ascii="黑体" w:eastAsia="黑体" w:hint="eastAsia"/>
        </w:rPr>
        <w:t>决算总体情况说明</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万元，本年收入</w:t>
      </w:r>
      <w:r>
        <w:rPr>
          <w:rFonts w:ascii="仿宋_GB2312" w:eastAsia="仿宋_GB2312" w:cs="DengXian-Regular" w:hint="eastAsia"/>
          <w:sz w:val="32"/>
          <w:szCs w:val="32"/>
        </w:rPr>
        <w:t>89.52</w:t>
      </w:r>
      <w:r>
        <w:rPr>
          <w:rFonts w:ascii="仿宋_GB2312" w:eastAsia="仿宋_GB2312" w:cs="DengXian-Regular" w:hint="eastAsia"/>
          <w:sz w:val="32"/>
          <w:szCs w:val="32"/>
        </w:rPr>
        <w:t>万元；本年支出</w:t>
      </w:r>
      <w:r>
        <w:rPr>
          <w:rFonts w:ascii="仿宋_GB2312" w:eastAsia="仿宋_GB2312" w:cs="DengXian-Regular" w:hint="eastAsia"/>
          <w:sz w:val="32"/>
          <w:szCs w:val="32"/>
        </w:rPr>
        <w:t>89.52</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年度决算相比，本年收入增加</w:t>
      </w:r>
      <w:r>
        <w:rPr>
          <w:rFonts w:ascii="仿宋_GB2312" w:eastAsia="仿宋_GB2312" w:cs="DengXian-Regular" w:hint="eastAsia"/>
          <w:sz w:val="32"/>
          <w:szCs w:val="32"/>
        </w:rPr>
        <w:t>18.08</w:t>
      </w:r>
      <w:r>
        <w:rPr>
          <w:rFonts w:ascii="仿宋_GB2312" w:eastAsia="仿宋_GB2312" w:cs="DengXian-Regular" w:hint="eastAsia"/>
          <w:sz w:val="32"/>
          <w:szCs w:val="32"/>
        </w:rPr>
        <w:t>万元，增长</w:t>
      </w:r>
      <w:r>
        <w:rPr>
          <w:rFonts w:ascii="仿宋_GB2312" w:eastAsia="仿宋_GB2312" w:cs="DengXian-Regular" w:hint="eastAsia"/>
          <w:sz w:val="32"/>
          <w:szCs w:val="32"/>
        </w:rPr>
        <w:t>23%</w:t>
      </w:r>
      <w:r>
        <w:rPr>
          <w:rFonts w:ascii="仿宋_GB2312" w:eastAsia="仿宋_GB2312" w:cs="DengXian-Regular" w:hint="eastAsia"/>
          <w:sz w:val="32"/>
          <w:szCs w:val="32"/>
        </w:rPr>
        <w:t>，主要是人员工资调整变化和购置新办公设备；本年支出增加</w:t>
      </w:r>
      <w:r>
        <w:rPr>
          <w:rFonts w:ascii="仿宋_GB2312" w:eastAsia="仿宋_GB2312" w:cs="DengXian-Regular" w:hint="eastAsia"/>
          <w:sz w:val="32"/>
          <w:szCs w:val="32"/>
        </w:rPr>
        <w:t>18.08</w:t>
      </w:r>
      <w:r>
        <w:rPr>
          <w:rFonts w:ascii="仿宋_GB2312" w:eastAsia="仿宋_GB2312" w:cs="DengXian-Regular" w:hint="eastAsia"/>
          <w:sz w:val="32"/>
          <w:szCs w:val="32"/>
        </w:rPr>
        <w:t>万元，增长</w:t>
      </w:r>
      <w:r>
        <w:rPr>
          <w:rFonts w:ascii="仿宋_GB2312" w:eastAsia="仿宋_GB2312" w:cs="DengXian-Regular" w:hint="eastAsia"/>
          <w:sz w:val="32"/>
          <w:szCs w:val="32"/>
        </w:rPr>
        <w:t>23%</w:t>
      </w:r>
      <w:r>
        <w:rPr>
          <w:rFonts w:ascii="仿宋_GB2312" w:eastAsia="仿宋_GB2312" w:cs="DengXian-Regular" w:hint="eastAsia"/>
          <w:sz w:val="32"/>
          <w:szCs w:val="32"/>
        </w:rPr>
        <w:t>，主要是人员工资调整变化和购置新办公设备。</w:t>
      </w:r>
    </w:p>
    <w:p w:rsidR="00D3025B" w:rsidRDefault="0041447E">
      <w:pPr>
        <w:pStyle w:val="2"/>
        <w:spacing w:before="0" w:after="0" w:line="560" w:lineRule="exact"/>
        <w:ind w:firstLineChars="200" w:firstLine="643"/>
        <w:rPr>
          <w:rFonts w:ascii="黑体" w:eastAsia="黑体"/>
        </w:rPr>
      </w:pPr>
      <w:r>
        <w:rPr>
          <w:rFonts w:ascii="黑体" w:eastAsia="黑体" w:hint="eastAsia"/>
        </w:rPr>
        <w:t>二、收入决算情况说明</w:t>
      </w:r>
    </w:p>
    <w:p w:rsidR="00D3025B" w:rsidRDefault="0041447E">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89.52</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89.52</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D3025B" w:rsidRDefault="0041447E">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D3025B" w:rsidRDefault="0041447E">
      <w:pPr>
        <w:adjustRightInd w:val="0"/>
        <w:snapToGrid w:val="0"/>
        <w:spacing w:after="0" w:line="240" w:lineRule="auto"/>
        <w:rPr>
          <w:rFonts w:ascii="仿宋_GB2312" w:eastAsia="仿宋_GB2312" w:cs="DengXian-Regular"/>
          <w:sz w:val="32"/>
          <w:szCs w:val="32"/>
        </w:rPr>
      </w:pPr>
      <w:r>
        <w:rPr>
          <w:noProof/>
        </w:rP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3025B" w:rsidRDefault="0041447E">
      <w:pPr>
        <w:pStyle w:val="2"/>
        <w:spacing w:before="0" w:after="0" w:line="560" w:lineRule="exact"/>
        <w:ind w:firstLineChars="200" w:firstLine="643"/>
        <w:rPr>
          <w:rFonts w:ascii="黑体" w:eastAsia="黑体"/>
        </w:rPr>
      </w:pPr>
      <w:r>
        <w:rPr>
          <w:rFonts w:ascii="黑体" w:eastAsia="黑体" w:hint="eastAsia"/>
        </w:rPr>
        <w:t>三、支出决算情况说明</w:t>
      </w:r>
    </w:p>
    <w:p w:rsidR="00D3025B" w:rsidRDefault="0041447E">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89.52</w:t>
      </w:r>
      <w:r>
        <w:rPr>
          <w:rFonts w:ascii="仿宋_GB2312" w:eastAsia="仿宋_GB2312" w:cs="DengXian-Regular" w:hint="eastAsia"/>
          <w:sz w:val="32"/>
          <w:szCs w:val="32"/>
        </w:rPr>
        <w:t>万元，其中：基本支</w:t>
      </w:r>
      <w:r>
        <w:rPr>
          <w:rFonts w:ascii="仿宋_GB2312" w:eastAsia="仿宋_GB2312" w:cs="DengXian-Regular" w:hint="eastAsia"/>
          <w:sz w:val="32"/>
          <w:szCs w:val="32"/>
        </w:rPr>
        <w:lastRenderedPageBreak/>
        <w:t>出</w:t>
      </w:r>
      <w:r>
        <w:rPr>
          <w:rFonts w:ascii="仿宋_GB2312" w:eastAsia="仿宋_GB2312" w:cs="DengXian-Regular" w:hint="eastAsia"/>
          <w:sz w:val="32"/>
          <w:szCs w:val="32"/>
        </w:rPr>
        <w:t>89.52</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D3025B" w:rsidRDefault="0041447E">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D3025B" w:rsidRDefault="0041447E">
      <w:pPr>
        <w:adjustRightInd w:val="0"/>
        <w:snapToGrid w:val="0"/>
        <w:spacing w:after="0" w:line="240" w:lineRule="auto"/>
        <w:rPr>
          <w:rFonts w:ascii="仿宋_GB2312" w:eastAsia="仿宋_GB2312" w:cs="DengXian-Regular"/>
          <w:sz w:val="32"/>
          <w:szCs w:val="32"/>
        </w:rPr>
      </w:pPr>
      <w:r>
        <w:rPr>
          <w:noProof/>
        </w:rP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025B" w:rsidRDefault="0041447E">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Theme="minorHAnsi" w:cs="黑体" w:hint="eastAsia"/>
          <w:kern w:val="0"/>
        </w:rPr>
        <w:t>财政</w:t>
      </w:r>
      <w:r>
        <w:rPr>
          <w:rFonts w:ascii="黑体" w:eastAsia="黑体" w:hint="eastAsia"/>
        </w:rPr>
        <w:t>拨款收入支出决算总体情况说明</w:t>
      </w:r>
    </w:p>
    <w:p w:rsidR="00D3025B" w:rsidRDefault="0041447E">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D3025B" w:rsidRDefault="0041447E">
      <w:pPr>
        <w:ind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年度财政拨款收支全部为一般公共预算财政拨款收支。一般公共预算财政拨款年初结转和结余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万元、本年收入</w:t>
      </w:r>
      <w:r>
        <w:rPr>
          <w:rFonts w:ascii="仿宋_GB2312" w:eastAsia="仿宋_GB2312" w:cs="DengXian-Regular" w:hint="eastAsia"/>
          <w:sz w:val="32"/>
          <w:szCs w:val="32"/>
        </w:rPr>
        <w:t>89.52</w:t>
      </w:r>
      <w:r>
        <w:rPr>
          <w:rFonts w:ascii="仿宋_GB2312" w:eastAsia="仿宋_GB2312" w:cs="DengXian-Regular" w:hint="eastAsia"/>
          <w:sz w:val="32"/>
          <w:szCs w:val="32"/>
        </w:rPr>
        <w:t>万元；本年支出</w:t>
      </w:r>
      <w:r>
        <w:rPr>
          <w:rFonts w:ascii="仿宋_GB2312" w:eastAsia="仿宋_GB2312" w:cs="DengXian-Regular" w:hint="eastAsia"/>
          <w:sz w:val="32"/>
          <w:szCs w:val="32"/>
        </w:rPr>
        <w:t>89.52</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年度决算相比，一般公共预算财政拨款本年收入增加</w:t>
      </w:r>
      <w:r>
        <w:rPr>
          <w:rFonts w:ascii="仿宋_GB2312" w:eastAsia="仿宋_GB2312" w:cs="DengXian-Regular" w:hint="eastAsia"/>
          <w:sz w:val="32"/>
          <w:szCs w:val="32"/>
        </w:rPr>
        <w:t>18.08</w:t>
      </w:r>
      <w:r>
        <w:rPr>
          <w:rFonts w:ascii="仿宋_GB2312" w:eastAsia="仿宋_GB2312" w:cs="DengXian-Regular" w:hint="eastAsia"/>
          <w:sz w:val="32"/>
          <w:szCs w:val="32"/>
        </w:rPr>
        <w:t>万元，增长</w:t>
      </w:r>
      <w:r>
        <w:rPr>
          <w:rFonts w:ascii="仿宋_GB2312" w:eastAsia="仿宋_GB2312" w:cs="DengXian-Regular" w:hint="eastAsia"/>
          <w:sz w:val="32"/>
          <w:szCs w:val="32"/>
        </w:rPr>
        <w:t>23%</w:t>
      </w:r>
      <w:r>
        <w:rPr>
          <w:rFonts w:ascii="仿宋_GB2312" w:eastAsia="仿宋_GB2312" w:cs="DengXian-Regular" w:hint="eastAsia"/>
          <w:sz w:val="32"/>
          <w:szCs w:val="32"/>
        </w:rPr>
        <w:t>，主要是人员工资调整变化和购置新办公设备。</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hAnsi="仿宋" w:cs="仿宋" w:hint="eastAsia"/>
          <w:sz w:val="32"/>
          <w:szCs w:val="32"/>
        </w:rPr>
        <w:t>财政拨款支出</w:t>
      </w:r>
      <w:r>
        <w:rPr>
          <w:rFonts w:ascii="仿宋_GB2312" w:eastAsia="仿宋_GB2312" w:hAnsi="仿宋" w:cs="仿宋" w:hint="eastAsia"/>
          <w:sz w:val="32"/>
          <w:szCs w:val="32"/>
        </w:rPr>
        <w:t>89.25</w:t>
      </w:r>
      <w:r>
        <w:rPr>
          <w:rFonts w:ascii="仿宋_GB2312" w:eastAsia="仿宋_GB2312" w:hAnsi="仿宋" w:cs="仿宋" w:hint="eastAsia"/>
          <w:sz w:val="32"/>
          <w:szCs w:val="32"/>
        </w:rPr>
        <w:t>万元，其中人员经费</w:t>
      </w:r>
      <w:r>
        <w:rPr>
          <w:rFonts w:ascii="仿宋_GB2312" w:eastAsia="仿宋_GB2312" w:hAnsi="仿宋" w:cs="仿宋" w:hint="eastAsia"/>
          <w:sz w:val="32"/>
          <w:szCs w:val="32"/>
        </w:rPr>
        <w:t>61.8</w:t>
      </w:r>
      <w:r>
        <w:rPr>
          <w:rFonts w:ascii="仿宋_GB2312" w:eastAsia="仿宋_GB2312" w:hAnsi="仿宋" w:cs="仿宋" w:hint="eastAsia"/>
          <w:sz w:val="32"/>
          <w:szCs w:val="32"/>
        </w:rPr>
        <w:t>万元，包括工资福利支出</w:t>
      </w:r>
      <w:r>
        <w:rPr>
          <w:rFonts w:ascii="仿宋_GB2312" w:eastAsia="仿宋_GB2312" w:hAnsi="仿宋" w:cs="仿宋" w:hint="eastAsia"/>
          <w:sz w:val="32"/>
          <w:szCs w:val="32"/>
        </w:rPr>
        <w:t>38.56</w:t>
      </w:r>
      <w:r>
        <w:rPr>
          <w:rFonts w:ascii="仿宋_GB2312" w:eastAsia="仿宋_GB2312" w:hAnsi="仿宋" w:cs="仿宋" w:hint="eastAsia"/>
          <w:sz w:val="32"/>
          <w:szCs w:val="32"/>
        </w:rPr>
        <w:t>万元，对个人和家庭的补助支出</w:t>
      </w:r>
      <w:r>
        <w:rPr>
          <w:rFonts w:ascii="仿宋_GB2312" w:eastAsia="仿宋_GB2312" w:hAnsi="仿宋" w:cs="仿宋" w:hint="eastAsia"/>
          <w:sz w:val="32"/>
          <w:szCs w:val="32"/>
        </w:rPr>
        <w:t>23.24</w:t>
      </w:r>
      <w:r>
        <w:rPr>
          <w:rFonts w:ascii="仿宋_GB2312" w:eastAsia="仿宋_GB2312" w:hAnsi="仿宋" w:cs="仿宋" w:hint="eastAsia"/>
          <w:sz w:val="32"/>
          <w:szCs w:val="32"/>
        </w:rPr>
        <w:t>万元；公用经费支出</w:t>
      </w:r>
      <w:r>
        <w:rPr>
          <w:rFonts w:ascii="仿宋_GB2312" w:eastAsia="仿宋_GB2312" w:hAnsi="仿宋" w:cs="仿宋" w:hint="eastAsia"/>
          <w:sz w:val="32"/>
          <w:szCs w:val="32"/>
        </w:rPr>
        <w:t>27.72</w:t>
      </w:r>
      <w:r>
        <w:rPr>
          <w:rFonts w:ascii="仿宋_GB2312" w:eastAsia="仿宋_GB2312" w:hAnsi="仿宋" w:cs="仿宋" w:hint="eastAsia"/>
          <w:sz w:val="32"/>
          <w:szCs w:val="32"/>
        </w:rPr>
        <w:t>万元，包括办公经费支出</w:t>
      </w:r>
      <w:r>
        <w:rPr>
          <w:rFonts w:ascii="仿宋_GB2312" w:eastAsia="仿宋_GB2312" w:hAnsi="仿宋" w:cs="仿宋" w:hint="eastAsia"/>
          <w:sz w:val="32"/>
          <w:szCs w:val="32"/>
        </w:rPr>
        <w:t>16.4</w:t>
      </w:r>
      <w:r>
        <w:rPr>
          <w:rFonts w:ascii="仿宋_GB2312" w:eastAsia="仿宋_GB2312" w:hAnsi="仿宋" w:cs="仿宋" w:hint="eastAsia"/>
          <w:sz w:val="32"/>
          <w:szCs w:val="32"/>
        </w:rPr>
        <w:t>万元，印刷费</w:t>
      </w:r>
      <w:r>
        <w:rPr>
          <w:rFonts w:ascii="仿宋_GB2312" w:eastAsia="仿宋_GB2312" w:hAnsi="仿宋" w:cs="仿宋" w:hint="eastAsia"/>
          <w:sz w:val="32"/>
          <w:szCs w:val="32"/>
        </w:rPr>
        <w:t>7</w:t>
      </w:r>
      <w:r>
        <w:rPr>
          <w:rFonts w:ascii="仿宋_GB2312" w:eastAsia="仿宋_GB2312" w:hAnsi="仿宋" w:cs="仿宋" w:hint="eastAsia"/>
          <w:sz w:val="32"/>
          <w:szCs w:val="32"/>
        </w:rPr>
        <w:t>万元，公务用车</w:t>
      </w:r>
      <w:r>
        <w:rPr>
          <w:rFonts w:ascii="仿宋_GB2312" w:eastAsia="仿宋_GB2312" w:hAnsi="仿宋" w:cs="仿宋" w:hint="eastAsia"/>
          <w:sz w:val="32"/>
          <w:szCs w:val="32"/>
        </w:rPr>
        <w:t>1.14</w:t>
      </w:r>
      <w:r>
        <w:rPr>
          <w:rFonts w:ascii="仿宋_GB2312" w:eastAsia="仿宋_GB2312" w:hAnsi="仿宋" w:cs="仿宋" w:hint="eastAsia"/>
          <w:sz w:val="32"/>
          <w:szCs w:val="32"/>
        </w:rPr>
        <w:t>万元，其它交通费用</w:t>
      </w:r>
      <w:r>
        <w:rPr>
          <w:rFonts w:ascii="仿宋_GB2312" w:eastAsia="仿宋_GB2312" w:hAnsi="仿宋" w:cs="仿宋" w:hint="eastAsia"/>
          <w:sz w:val="32"/>
          <w:szCs w:val="32"/>
        </w:rPr>
        <w:t>3.18</w:t>
      </w:r>
      <w:r>
        <w:rPr>
          <w:rFonts w:ascii="仿宋_GB2312" w:eastAsia="仿宋_GB2312" w:hAnsi="仿宋" w:cs="仿宋" w:hint="eastAsia"/>
          <w:sz w:val="32"/>
          <w:szCs w:val="32"/>
        </w:rPr>
        <w:lastRenderedPageBreak/>
        <w:t>万元</w:t>
      </w:r>
      <w:r>
        <w:rPr>
          <w:rFonts w:ascii="仿宋_GB2312" w:eastAsia="仿宋_GB2312" w:cs="DengXian-Regular" w:hint="eastAsia"/>
          <w:sz w:val="32"/>
          <w:szCs w:val="32"/>
        </w:rPr>
        <w:t>，本年支出增加</w:t>
      </w:r>
      <w:r>
        <w:rPr>
          <w:rFonts w:ascii="仿宋_GB2312" w:eastAsia="仿宋_GB2312" w:cs="DengXian-Regular" w:hint="eastAsia"/>
          <w:sz w:val="32"/>
          <w:szCs w:val="32"/>
        </w:rPr>
        <w:t>18.08</w:t>
      </w:r>
      <w:r>
        <w:rPr>
          <w:rFonts w:ascii="仿宋_GB2312" w:eastAsia="仿宋_GB2312" w:cs="DengXian-Regular" w:hint="eastAsia"/>
          <w:sz w:val="32"/>
          <w:szCs w:val="32"/>
        </w:rPr>
        <w:t>万元，增长</w:t>
      </w:r>
      <w:r>
        <w:rPr>
          <w:rFonts w:ascii="仿宋_GB2312" w:eastAsia="仿宋_GB2312" w:cs="DengXian-Regular" w:hint="eastAsia"/>
          <w:sz w:val="32"/>
          <w:szCs w:val="32"/>
        </w:rPr>
        <w:t>23%</w:t>
      </w:r>
      <w:r>
        <w:rPr>
          <w:rFonts w:ascii="仿宋_GB2312" w:eastAsia="仿宋_GB2312" w:cs="DengXian-Regular" w:hint="eastAsia"/>
          <w:sz w:val="32"/>
          <w:szCs w:val="32"/>
        </w:rPr>
        <w:t>，主要是人员工资调整变化和购置新办公设备。</w:t>
      </w:r>
    </w:p>
    <w:p w:rsidR="00D3025B" w:rsidRDefault="0041447E">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年度一般公共决算财政拨款本年收入较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16.26</w:t>
      </w:r>
      <w:r>
        <w:rPr>
          <w:rFonts w:ascii="仿宋_GB2312" w:eastAsia="仿宋_GB2312" w:cs="DengXian-Regular" w:hint="eastAsia"/>
          <w:sz w:val="32"/>
          <w:szCs w:val="32"/>
        </w:rPr>
        <w:t>万元，增长</w:t>
      </w:r>
      <w:r>
        <w:rPr>
          <w:rFonts w:ascii="仿宋_GB2312" w:eastAsia="仿宋_GB2312" w:cs="DengXian-Regular" w:hint="eastAsia"/>
          <w:sz w:val="32"/>
          <w:szCs w:val="32"/>
        </w:rPr>
        <w:t>22%</w:t>
      </w:r>
      <w:r>
        <w:rPr>
          <w:rFonts w:ascii="仿宋_GB2312" w:eastAsia="仿宋_GB2312" w:cs="DengXian-Regular" w:hint="eastAsia"/>
          <w:sz w:val="32"/>
          <w:szCs w:val="32"/>
        </w:rPr>
        <w:t>，主要是人员工资调整变化和购置新办公设备；本年支出增加</w:t>
      </w:r>
      <w:r>
        <w:rPr>
          <w:rFonts w:ascii="仿宋_GB2312" w:eastAsia="仿宋_GB2312" w:cs="DengXian-Regular" w:hint="eastAsia"/>
          <w:sz w:val="32"/>
          <w:szCs w:val="32"/>
        </w:rPr>
        <w:t>16.26</w:t>
      </w:r>
      <w:r>
        <w:rPr>
          <w:rFonts w:ascii="仿宋_GB2312" w:eastAsia="仿宋_GB2312" w:cs="DengXian-Regular" w:hint="eastAsia"/>
          <w:sz w:val="32"/>
          <w:szCs w:val="32"/>
        </w:rPr>
        <w:t>万元，增长</w:t>
      </w:r>
      <w:r>
        <w:rPr>
          <w:rFonts w:ascii="仿宋_GB2312" w:eastAsia="仿宋_GB2312" w:cs="DengXian-Regular" w:hint="eastAsia"/>
          <w:sz w:val="32"/>
          <w:szCs w:val="32"/>
        </w:rPr>
        <w:t>22%</w:t>
      </w:r>
      <w:r>
        <w:rPr>
          <w:rFonts w:ascii="仿宋_GB2312" w:eastAsia="仿宋_GB2312" w:cs="DengXian-Regular" w:hint="eastAsia"/>
          <w:sz w:val="32"/>
          <w:szCs w:val="32"/>
        </w:rPr>
        <w:t>，主要是人员工资调整变化和购置新办公设备。</w:t>
      </w:r>
    </w:p>
    <w:p w:rsidR="00D3025B" w:rsidRDefault="0041447E">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hint="eastAsia"/>
        </w:rPr>
        <w:t xml:space="preserve"> </w:t>
      </w:r>
      <w:r>
        <w:rPr>
          <w:rFonts w:ascii="黑体" w:eastAsia="黑体" w:hint="eastAsia"/>
        </w:rPr>
        <w:t>经费支出决算情况说明</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hint="eastAsia"/>
          <w:sz w:val="32"/>
          <w:szCs w:val="32"/>
        </w:rPr>
        <w:t>1.14</w:t>
      </w:r>
      <w:r>
        <w:rPr>
          <w:rFonts w:ascii="仿宋_GB2312" w:eastAsia="仿宋_GB2312" w:cs="DengXian-Regular" w:hint="eastAsia"/>
          <w:sz w:val="32"/>
          <w:szCs w:val="32"/>
        </w:rPr>
        <w:t>万元，较年初预算减少</w:t>
      </w:r>
      <w:r>
        <w:rPr>
          <w:rFonts w:ascii="仿宋_GB2312" w:eastAsia="仿宋_GB2312" w:cs="DengXian-Regular" w:hint="eastAsia"/>
          <w:sz w:val="32"/>
          <w:szCs w:val="32"/>
        </w:rPr>
        <w:t>3.86</w:t>
      </w:r>
      <w:r>
        <w:rPr>
          <w:rFonts w:ascii="仿宋_GB2312" w:eastAsia="仿宋_GB2312" w:cs="DengXian-Regular" w:hint="eastAsia"/>
          <w:sz w:val="32"/>
          <w:szCs w:val="32"/>
        </w:rPr>
        <w:t>万元，降低</w:t>
      </w:r>
      <w:r>
        <w:rPr>
          <w:rFonts w:ascii="仿宋_GB2312" w:eastAsia="仿宋_GB2312" w:cs="DengXian-Regular" w:hint="eastAsia"/>
          <w:sz w:val="32"/>
          <w:szCs w:val="32"/>
        </w:rPr>
        <w:t>77%</w:t>
      </w:r>
      <w:r>
        <w:rPr>
          <w:rFonts w:ascii="仿宋_GB2312" w:eastAsia="仿宋_GB2312" w:cs="DengXian-Regular" w:hint="eastAsia"/>
          <w:sz w:val="32"/>
          <w:szCs w:val="32"/>
        </w:rPr>
        <w:t>，主要</w:t>
      </w:r>
      <w:r>
        <w:rPr>
          <w:rFonts w:ascii="仿宋_GB2312" w:eastAsia="仿宋_GB2312" w:cs="DengXian-Regular" w:hint="eastAsia"/>
          <w:sz w:val="32"/>
          <w:szCs w:val="32"/>
        </w:rPr>
        <w:t>是公务用车改革费用减少；较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0.19</w:t>
      </w:r>
      <w:r>
        <w:rPr>
          <w:rFonts w:ascii="仿宋_GB2312" w:eastAsia="仿宋_GB2312" w:cs="DengXian-Regular" w:hint="eastAsia"/>
          <w:sz w:val="32"/>
          <w:szCs w:val="32"/>
        </w:rPr>
        <w:t>万元，降低</w:t>
      </w:r>
      <w:r>
        <w:rPr>
          <w:rFonts w:ascii="仿宋_GB2312" w:eastAsia="仿宋_GB2312" w:cs="DengXian-Regular" w:hint="eastAsia"/>
          <w:sz w:val="32"/>
          <w:szCs w:val="32"/>
        </w:rPr>
        <w:t>14%</w:t>
      </w:r>
      <w:r>
        <w:rPr>
          <w:rFonts w:ascii="仿宋_GB2312" w:eastAsia="仿宋_GB2312" w:cs="DengXian-Regular" w:hint="eastAsia"/>
          <w:sz w:val="32"/>
          <w:szCs w:val="32"/>
        </w:rPr>
        <w:t>，主要是公务接待减少。具体情况如下：</w:t>
      </w:r>
    </w:p>
    <w:p w:rsidR="00D3025B" w:rsidRDefault="0041447E">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w:t>
      </w:r>
      <w:r>
        <w:rPr>
          <w:rFonts w:ascii="仿宋_GB2312" w:eastAsia="仿宋_GB2312" w:cs="DengXian-Regular" w:hint="eastAsia"/>
          <w:sz w:val="32"/>
          <w:szCs w:val="32"/>
        </w:rPr>
        <w:t>较年初预算无增减变化，较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年决算无增减变化。</w:t>
      </w:r>
    </w:p>
    <w:p w:rsidR="00D3025B" w:rsidRDefault="0041447E">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1.14</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3.86</w:t>
      </w:r>
      <w:r>
        <w:rPr>
          <w:rFonts w:ascii="仿宋_GB2312" w:eastAsia="仿宋_GB2312" w:cs="DengXian-Regular" w:hint="eastAsia"/>
          <w:sz w:val="32"/>
          <w:szCs w:val="32"/>
        </w:rPr>
        <w:t>万元，降低</w:t>
      </w:r>
      <w:r>
        <w:rPr>
          <w:rFonts w:ascii="仿宋_GB2312" w:eastAsia="仿宋_GB2312" w:cs="DengXian-Regular" w:hint="eastAsia"/>
          <w:sz w:val="32"/>
          <w:szCs w:val="32"/>
        </w:rPr>
        <w:t>77%,</w:t>
      </w:r>
      <w:proofErr w:type="gramStart"/>
      <w:r>
        <w:rPr>
          <w:rFonts w:ascii="仿宋_GB2312" w:eastAsia="仿宋_GB2312" w:cs="DengXian-Regular" w:hint="eastAsia"/>
          <w:sz w:val="32"/>
          <w:szCs w:val="32"/>
        </w:rPr>
        <w:t>主要是主要是</w:t>
      </w:r>
      <w:proofErr w:type="gramEnd"/>
      <w:r>
        <w:rPr>
          <w:rFonts w:ascii="仿宋_GB2312" w:eastAsia="仿宋_GB2312" w:cs="DengXian-Regular" w:hint="eastAsia"/>
          <w:sz w:val="32"/>
          <w:szCs w:val="32"/>
        </w:rPr>
        <w:t>公务用车改革费用减少；较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0.06</w:t>
      </w:r>
      <w:r>
        <w:rPr>
          <w:rFonts w:ascii="仿宋_GB2312" w:eastAsia="仿宋_GB2312" w:cs="DengXian-Regular" w:hint="eastAsia"/>
          <w:sz w:val="32"/>
          <w:szCs w:val="32"/>
        </w:rPr>
        <w:t>万元，降低</w:t>
      </w:r>
      <w:r>
        <w:rPr>
          <w:rFonts w:ascii="仿宋_GB2312" w:eastAsia="仿宋_GB2312" w:cs="DengXian-Regular" w:hint="eastAsia"/>
          <w:sz w:val="32"/>
          <w:szCs w:val="32"/>
        </w:rPr>
        <w:t>5%,</w:t>
      </w:r>
      <w:r>
        <w:rPr>
          <w:rFonts w:ascii="仿宋_GB2312" w:eastAsia="仿宋_GB2312" w:cs="DengXian-Regular" w:hint="eastAsia"/>
          <w:sz w:val="32"/>
          <w:szCs w:val="32"/>
        </w:rPr>
        <w:t>主要是公务</w:t>
      </w:r>
      <w:r>
        <w:rPr>
          <w:rFonts w:ascii="仿宋_GB2312" w:eastAsia="仿宋_GB2312" w:cs="DengXian-Regular" w:hint="eastAsia"/>
          <w:sz w:val="32"/>
          <w:szCs w:val="32"/>
        </w:rPr>
        <w:t>用车改革费用减少。</w:t>
      </w:r>
      <w:r>
        <w:rPr>
          <w:rFonts w:ascii="仿宋_GB2312" w:eastAsia="仿宋_GB2312" w:cs="DengXian-Bold" w:hint="eastAsia"/>
          <w:b/>
          <w:bCs/>
          <w:sz w:val="32"/>
          <w:szCs w:val="32"/>
        </w:rPr>
        <w:t>其中：</w:t>
      </w:r>
    </w:p>
    <w:p w:rsidR="00D3025B" w:rsidRDefault="0041447E">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w:t>
      </w:r>
      <w:r>
        <w:rPr>
          <w:rFonts w:ascii="仿宋_GB2312" w:eastAsia="仿宋_GB2312" w:cs="DengXian-Regular" w:hint="eastAsia"/>
          <w:sz w:val="32"/>
          <w:szCs w:val="32"/>
        </w:rPr>
        <w:lastRenderedPageBreak/>
        <w:t>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主要是未发生公务用车费用支出；较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主要是未发生公务用车费用支出。</w:t>
      </w:r>
    </w:p>
    <w:p w:rsidR="00D3025B" w:rsidRDefault="0041447E">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1</w:t>
      </w:r>
      <w:r>
        <w:rPr>
          <w:rFonts w:ascii="仿宋_GB2312" w:eastAsia="仿宋_GB2312" w:cs="DengXian-Regular" w:hint="eastAsia"/>
          <w:sz w:val="32"/>
          <w:szCs w:val="32"/>
        </w:rPr>
        <w:t>辆。公车运行维护费支出较年初预算减少</w:t>
      </w:r>
      <w:r>
        <w:rPr>
          <w:rFonts w:ascii="仿宋_GB2312" w:eastAsia="仿宋_GB2312" w:cs="DengXian-Regular" w:hint="eastAsia"/>
          <w:sz w:val="32"/>
          <w:szCs w:val="32"/>
        </w:rPr>
        <w:t>3.86</w:t>
      </w:r>
      <w:r>
        <w:rPr>
          <w:rFonts w:ascii="仿宋_GB2312" w:eastAsia="仿宋_GB2312" w:cs="DengXian-Regular" w:hint="eastAsia"/>
          <w:sz w:val="32"/>
          <w:szCs w:val="32"/>
        </w:rPr>
        <w:t>万元，降低</w:t>
      </w:r>
      <w:r>
        <w:rPr>
          <w:rFonts w:ascii="仿宋_GB2312" w:eastAsia="仿宋_GB2312" w:cs="DengXian-Regular" w:hint="eastAsia"/>
          <w:sz w:val="32"/>
          <w:szCs w:val="32"/>
        </w:rPr>
        <w:t>77%,</w:t>
      </w:r>
      <w:r>
        <w:rPr>
          <w:rFonts w:ascii="仿宋_GB2312" w:eastAsia="仿宋_GB2312" w:cs="DengXian-Regular" w:hint="eastAsia"/>
          <w:sz w:val="32"/>
          <w:szCs w:val="32"/>
        </w:rPr>
        <w:t>主要是公务用车改革费用减少；较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0.06</w:t>
      </w:r>
      <w:r>
        <w:rPr>
          <w:rFonts w:ascii="仿宋_GB2312" w:eastAsia="仿宋_GB2312" w:cs="DengXian-Regular" w:hint="eastAsia"/>
          <w:sz w:val="32"/>
          <w:szCs w:val="32"/>
        </w:rPr>
        <w:t>万元，降低</w:t>
      </w:r>
      <w:r>
        <w:rPr>
          <w:rFonts w:ascii="仿宋_GB2312" w:eastAsia="仿宋_GB2312" w:cs="DengXian-Regular" w:hint="eastAsia"/>
          <w:sz w:val="32"/>
          <w:szCs w:val="32"/>
        </w:rPr>
        <w:t>5%</w:t>
      </w:r>
      <w:r>
        <w:rPr>
          <w:rFonts w:ascii="仿宋_GB2312" w:eastAsia="仿宋_GB2312" w:cs="DengXian-Regular" w:hint="eastAsia"/>
          <w:sz w:val="32"/>
          <w:szCs w:val="32"/>
        </w:rPr>
        <w:t>，主要是公务用车改革费用减少。</w:t>
      </w:r>
    </w:p>
    <w:p w:rsidR="00D3025B" w:rsidRDefault="0041447E">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w:t>
      </w:r>
      <w:r>
        <w:rPr>
          <w:rFonts w:ascii="仿宋_GB2312" w:eastAsia="仿宋_GB2312" w:cs="DengXian-Regular" w:hint="eastAsia"/>
          <w:sz w:val="32"/>
          <w:szCs w:val="32"/>
        </w:rPr>
        <w:t>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主要是未发生过公务接待；较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0.13</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主要是未发生过公务接待。</w:t>
      </w:r>
    </w:p>
    <w:p w:rsidR="00D3025B" w:rsidRDefault="0041447E">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Theme="minorHAnsi" w:cs="黑体" w:hint="eastAsia"/>
          <w:kern w:val="0"/>
        </w:rPr>
        <w:t>管理</w:t>
      </w:r>
      <w:r>
        <w:rPr>
          <w:rFonts w:ascii="黑体" w:eastAsia="黑体" w:cs="Times New Roman" w:hint="eastAsia"/>
        </w:rPr>
        <w:t>工作开展情况说明</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D3025B" w:rsidRDefault="0041447E">
      <w:pPr>
        <w:ind w:firstLineChars="200" w:firstLine="640"/>
        <w:rPr>
          <w:rFonts w:ascii="仿宋_GB2312" w:eastAsia="仿宋_GB2312"/>
          <w:sz w:val="32"/>
        </w:rPr>
      </w:pPr>
      <w:r>
        <w:rPr>
          <w:rFonts w:ascii="仿宋_GB2312" w:eastAsia="仿宋_GB2312" w:hint="eastAsia"/>
          <w:sz w:val="32"/>
        </w:rPr>
        <w:t>根据绩效预算管理改革督察要求，本单位认真开展了预算绩效管理改革开展情况自查，对部门全面规范绩效预算编制、严格预算执行管理、推进绩效评价工作、推进预决算信息公开等方面进行了自评，考核结果为优秀。</w:t>
      </w:r>
    </w:p>
    <w:p w:rsidR="00D3025B" w:rsidRDefault="0041447E">
      <w:pPr>
        <w:numPr>
          <w:ilvl w:val="0"/>
          <w:numId w:val="2"/>
        </w:num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预算项目绩效评价开展情况</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D3025B" w:rsidRDefault="0041447E">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D3025B" w:rsidRDefault="0041447E">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sidR="00A026F1">
        <w:rPr>
          <w:rFonts w:ascii="仿宋_GB2312" w:eastAsia="仿宋_GB2312" w:cs="DengXian-Regular" w:hint="eastAsia"/>
          <w:sz w:val="32"/>
          <w:szCs w:val="32"/>
        </w:rPr>
        <w:t>27.72</w:t>
      </w:r>
      <w:r>
        <w:rPr>
          <w:rFonts w:ascii="仿宋_GB2312" w:eastAsia="仿宋_GB2312" w:cs="DengXian-Regular" w:hint="eastAsia"/>
          <w:sz w:val="32"/>
          <w:szCs w:val="32"/>
        </w:rPr>
        <w:t>万元，比</w:t>
      </w:r>
      <w:r>
        <w:rPr>
          <w:rFonts w:ascii="仿宋_GB2312" w:eastAsia="仿宋_GB2312" w:cs="DengXian-Regular" w:hint="eastAsia"/>
          <w:sz w:val="32"/>
          <w:szCs w:val="32"/>
        </w:rPr>
        <w:t>2016</w:t>
      </w:r>
      <w:r>
        <w:rPr>
          <w:rFonts w:ascii="仿宋_GB2312" w:eastAsia="仿宋_GB2312" w:cs="DengXian-Regular" w:hint="eastAsia"/>
          <w:sz w:val="32"/>
          <w:szCs w:val="32"/>
        </w:rPr>
        <w:t>年</w:t>
      </w:r>
      <w:r>
        <w:rPr>
          <w:rFonts w:ascii="仿宋_GB2312" w:eastAsia="仿宋_GB2312" w:cs="DengXian-Regular" w:hint="eastAsia"/>
          <w:sz w:val="32"/>
          <w:szCs w:val="32"/>
        </w:rPr>
        <w:lastRenderedPageBreak/>
        <w:t>度增加</w:t>
      </w:r>
      <w:r>
        <w:rPr>
          <w:rFonts w:ascii="仿宋_GB2312" w:eastAsia="仿宋_GB2312" w:cs="DengXian-Regular" w:hint="eastAsia"/>
          <w:sz w:val="32"/>
          <w:szCs w:val="32"/>
        </w:rPr>
        <w:t>16.35</w:t>
      </w:r>
      <w:r>
        <w:rPr>
          <w:rFonts w:ascii="仿宋_GB2312" w:eastAsia="仿宋_GB2312" w:cs="DengXian-Regular" w:hint="eastAsia"/>
          <w:sz w:val="32"/>
          <w:szCs w:val="32"/>
        </w:rPr>
        <w:t>万元，增长</w:t>
      </w:r>
      <w:r w:rsidR="00C92277">
        <w:rPr>
          <w:rFonts w:ascii="仿宋_GB2312" w:eastAsia="仿宋_GB2312" w:cs="DengXian-Regular" w:hint="eastAsia"/>
          <w:sz w:val="32"/>
          <w:szCs w:val="32"/>
        </w:rPr>
        <w:t>41</w:t>
      </w:r>
      <w:r>
        <w:rPr>
          <w:rFonts w:ascii="仿宋_GB2312" w:eastAsia="仿宋_GB2312" w:cs="DengXian-Regular" w:hint="eastAsia"/>
          <w:sz w:val="32"/>
          <w:szCs w:val="32"/>
        </w:rPr>
        <w:t>%</w:t>
      </w:r>
      <w:r>
        <w:rPr>
          <w:rFonts w:ascii="仿宋_GB2312" w:eastAsia="仿宋_GB2312" w:cs="DengXian-Regular" w:hint="eastAsia"/>
          <w:sz w:val="32"/>
          <w:szCs w:val="32"/>
        </w:rPr>
        <w:t>。主要原因是人员工资支出增加和购置新办公设备。</w:t>
      </w:r>
    </w:p>
    <w:p w:rsidR="00D3025B" w:rsidRDefault="0041447E">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D3025B" w:rsidRDefault="0041447E">
      <w:pPr>
        <w:adjustRightInd w:val="0"/>
        <w:snapToGrid w:val="0"/>
        <w:spacing w:after="0" w:line="560" w:lineRule="exact"/>
        <w:ind w:firstLineChars="200" w:firstLine="640"/>
        <w:rPr>
          <w:rFonts w:ascii="仿宋" w:eastAsia="仿宋" w:hAnsi="仿宋" w:cs="仿宋"/>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 w:eastAsia="仿宋" w:hAnsi="仿宋" w:cs="仿宋" w:hint="eastAsia"/>
          <w:sz w:val="32"/>
          <w:szCs w:val="32"/>
        </w:rPr>
        <w:t>货物采购支出</w:t>
      </w:r>
      <w:r>
        <w:rPr>
          <w:rFonts w:ascii="仿宋" w:eastAsia="仿宋" w:hAnsi="仿宋" w:cs="仿宋" w:hint="eastAsia"/>
          <w:sz w:val="32"/>
          <w:szCs w:val="32"/>
        </w:rPr>
        <w:t>0</w:t>
      </w:r>
      <w:r>
        <w:rPr>
          <w:rFonts w:ascii="仿宋" w:eastAsia="仿宋" w:hAnsi="仿宋" w:cs="仿宋" w:hint="eastAsia"/>
          <w:sz w:val="32"/>
          <w:szCs w:val="32"/>
        </w:rPr>
        <w:t>万元，工程采购支出</w:t>
      </w:r>
      <w:r>
        <w:rPr>
          <w:rFonts w:ascii="仿宋" w:eastAsia="仿宋" w:hAnsi="仿宋" w:cs="仿宋" w:hint="eastAsia"/>
          <w:sz w:val="32"/>
          <w:szCs w:val="32"/>
        </w:rPr>
        <w:t>0</w:t>
      </w:r>
      <w:r>
        <w:rPr>
          <w:rFonts w:ascii="仿宋" w:eastAsia="仿宋" w:hAnsi="仿宋" w:cs="仿宋" w:hint="eastAsia"/>
          <w:sz w:val="32"/>
          <w:szCs w:val="32"/>
        </w:rPr>
        <w:t>万元，服务采购支出</w:t>
      </w:r>
      <w:r>
        <w:rPr>
          <w:rFonts w:ascii="仿宋" w:eastAsia="仿宋" w:hAnsi="仿宋" w:cs="仿宋" w:hint="eastAsia"/>
          <w:sz w:val="32"/>
          <w:szCs w:val="32"/>
        </w:rPr>
        <w:t>0</w:t>
      </w:r>
      <w:r>
        <w:rPr>
          <w:rFonts w:ascii="仿宋" w:eastAsia="仿宋" w:hAnsi="仿宋" w:cs="仿宋" w:hint="eastAsia"/>
          <w:sz w:val="32"/>
          <w:szCs w:val="32"/>
        </w:rPr>
        <w:t>万元。</w:t>
      </w:r>
    </w:p>
    <w:p w:rsidR="00D3025B" w:rsidRDefault="0041447E">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1</w:t>
      </w:r>
      <w:r>
        <w:rPr>
          <w:rFonts w:ascii="仿宋_GB2312" w:eastAsia="仿宋_GB2312" w:cs="DengXian-Regular" w:hint="eastAsia"/>
          <w:sz w:val="32"/>
          <w:szCs w:val="32"/>
        </w:rPr>
        <w:t>辆，其中，市级领导干部用车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辆、一般公务用车</w:t>
      </w:r>
      <w:r>
        <w:rPr>
          <w:rFonts w:ascii="仿宋_GB2312" w:eastAsia="仿宋_GB2312" w:cs="DengXian-Regular" w:hint="eastAsia"/>
          <w:sz w:val="32"/>
          <w:szCs w:val="32"/>
        </w:rPr>
        <w:t>1</w:t>
      </w:r>
      <w:r>
        <w:rPr>
          <w:rFonts w:ascii="仿宋_GB2312" w:eastAsia="仿宋_GB2312" w:cs="DengXian-Regular" w:hint="eastAsia"/>
          <w:sz w:val="32"/>
          <w:szCs w:val="32"/>
        </w:rPr>
        <w:t>辆、一般执法执勤用车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bookmarkStart w:id="0" w:name="_GoBack"/>
      <w:bookmarkEnd w:id="0"/>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台（套），单位价</w:t>
      </w:r>
      <w:r>
        <w:rPr>
          <w:rFonts w:ascii="仿宋_GB2312" w:eastAsia="仿宋_GB2312" w:cs="DengXian-Regular" w:hint="eastAsia"/>
          <w:sz w:val="32"/>
          <w:szCs w:val="32"/>
        </w:rPr>
        <w:t>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w:t>
      </w:r>
    </w:p>
    <w:p w:rsidR="00D3025B" w:rsidRDefault="0041447E">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年度政府性基金预算财政拨款收入支出决算表为空、国有资本经营预算财政拨款收入支出决算表为空、政府采购情况表为空，无收支及结转结余情况，故均以空表列示。</w:t>
      </w:r>
    </w:p>
    <w:p w:rsidR="00D3025B" w:rsidRDefault="0041447E">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D3025B" w:rsidRDefault="0041447E">
      <w:pPr>
        <w:pStyle w:val="1"/>
        <w:jc w:val="center"/>
        <w:rPr>
          <w:rFonts w:asciiTheme="majorEastAsia" w:eastAsiaTheme="majorEastAsia" w:hAnsiTheme="majorEastAsia" w:cs="SimSun,Bold"/>
        </w:rPr>
      </w:pPr>
      <w:r>
        <w:rPr>
          <w:rFonts w:asciiTheme="majorEastAsia" w:eastAsiaTheme="majorEastAsia" w:hAnsiTheme="majorEastAsia" w:cs="SimSun,Bold" w:hint="eastAsia"/>
        </w:rPr>
        <w:t>第四部分名词解释</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（一）财政拨款收入：本年度从本级财政部门取得的财政拨款，包括一般公共预算财政拨款和政府性基金预算财政拨款。</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lastRenderedPageBreak/>
        <w:t>（二）事业收入：指事业单位开展专业业务活动及辅助活动所取得的收入。</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（三）其他收入：指除上述“财政拨款收入”、“事业收入”、“经营收入”等以外的收入。</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（五）年初结转和结余：指以前年度尚未完成、结转到本年仍按原规定用途继续</w:t>
      </w:r>
      <w:r>
        <w:rPr>
          <w:rFonts w:ascii="仿宋_GB2312" w:eastAsia="仿宋_GB2312" w:hAnsiTheme="majorEastAsia" w:hint="eastAsia"/>
          <w:color w:val="000000"/>
          <w:kern w:val="0"/>
          <w:sz w:val="32"/>
          <w:szCs w:val="32"/>
        </w:rPr>
        <w:t>使用的资金，或项目已完成等产生的结余资金。</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（六）结余分配：指事业单位按照事业单位会计制度的规定从非财政补助结余中分配的事业基金和职工福利基金等。</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（七）年末结转和结余：指单位按有关规定结转到下年或以后年度继续使用的资金，或项目已完成等产生的结余资金。</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（八）基本支出：填列单位为保障机构正常运转、完成日常工作任务而发生的各项支出。</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（九）项目支出：填列单位为完成特定的行政工作任务或事业发展目标，在基本支出之外发生的各项支出</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lastRenderedPageBreak/>
        <w:t>（十）基本建设支出：填列由本级发展与改革部门集中安排的用于购置固定资产、战略性和应急</w:t>
      </w:r>
      <w:r>
        <w:rPr>
          <w:rFonts w:ascii="仿宋_GB2312" w:eastAsia="仿宋_GB2312" w:hAnsiTheme="majorEastAsia" w:hint="eastAsia"/>
          <w:color w:val="000000"/>
          <w:kern w:val="0"/>
          <w:sz w:val="32"/>
          <w:szCs w:val="32"/>
        </w:rPr>
        <w:t>性储备、土地和无形资产，以及购建基础设施、大型修缮所发生的一般公共预算财政拨款支出，不包括政府性基金、财政专户管理资金以及各类拼盘自筹资金等。</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单位公务出国（境）的国际旅费、国外城市间交通费、住宿费、伙食费、培训</w:t>
      </w:r>
      <w:r>
        <w:rPr>
          <w:rFonts w:ascii="仿宋_GB2312" w:eastAsia="仿宋_GB2312" w:hAnsiTheme="majorEastAsia" w:hint="eastAsia"/>
          <w:color w:val="000000"/>
          <w:kern w:val="0"/>
          <w:sz w:val="32"/>
          <w:szCs w:val="32"/>
        </w:rPr>
        <w:t>费、公杂费等支出；公务用车购置及运行</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单位公务用车购置支出（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购置税）及租用费、燃料费、维修费、过路过桥费、保险费、安全奖励费用等支出；公务接待</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单位按规定开支的各类公务接待（含外宾接待）支出。</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（十四）公务用车购置：填列单位公务用车车辆购置支出（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lastRenderedPageBreak/>
        <w:t>（十五）其他交通工具购置：填列单位除公务用车外的其他各类交通工具（如船舶、飞机）购置支出（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w:t>
      </w:r>
    </w:p>
    <w:p w:rsidR="00D3025B" w:rsidRDefault="0041447E">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（十六）</w:t>
      </w:r>
      <w:r>
        <w:rPr>
          <w:rFonts w:ascii="仿宋_GB2312" w:eastAsia="仿宋_GB2312" w:hAnsiTheme="majorEastAsia" w:hint="eastAsia"/>
          <w:color w:val="000000"/>
          <w:kern w:val="0"/>
          <w:sz w:val="32"/>
          <w:szCs w:val="32"/>
        </w:rPr>
        <w:t xml:space="preserve"> </w:t>
      </w:r>
      <w:r>
        <w:rPr>
          <w:rFonts w:ascii="仿宋_GB2312" w:eastAsia="仿宋_GB2312" w:hAnsiTheme="majorEastAsia"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D3025B" w:rsidSect="00D3025B">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447E" w:rsidRDefault="0041447E" w:rsidP="00A026F1">
      <w:pPr>
        <w:spacing w:after="0" w:line="240" w:lineRule="auto"/>
      </w:pPr>
      <w:r>
        <w:separator/>
      </w:r>
    </w:p>
  </w:endnote>
  <w:endnote w:type="continuationSeparator" w:id="0">
    <w:p w:rsidR="0041447E" w:rsidRDefault="0041447E" w:rsidP="00A026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仿宋">
    <w:altName w:val="Arial Unicode MS"/>
    <w:charset w:val="86"/>
    <w:family w:val="modern"/>
    <w:pitch w:val="default"/>
    <w:sig w:usb0="00000000" w:usb1="38CF7CFA" w:usb2="00000016" w:usb3="00000000" w:csb0="00040001" w:csb1="00000000"/>
  </w:font>
  <w:font w:name="TimesNewRomanPSMT">
    <w:altName w:val="Arial"/>
    <w:charset w:val="00"/>
    <w:family w:val="swiss"/>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447E" w:rsidRDefault="0041447E" w:rsidP="00A026F1">
      <w:pPr>
        <w:spacing w:after="0" w:line="240" w:lineRule="auto"/>
      </w:pPr>
      <w:r>
        <w:separator/>
      </w:r>
    </w:p>
  </w:footnote>
  <w:footnote w:type="continuationSeparator" w:id="0">
    <w:p w:rsidR="0041447E" w:rsidRDefault="0041447E" w:rsidP="00A026F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56796"/>
    <w:multiLevelType w:val="singleLevel"/>
    <w:tmpl w:val="0DE56796"/>
    <w:lvl w:ilvl="0">
      <w:start w:val="2"/>
      <w:numFmt w:val="chineseCounting"/>
      <w:suff w:val="nothing"/>
      <w:lvlText w:val="（%1）"/>
      <w:lvlJc w:val="left"/>
      <w:rPr>
        <w:rFonts w:hint="eastAsia"/>
      </w:rPr>
    </w:lvl>
  </w:abstractNum>
  <w:abstractNum w:abstractNumId="1">
    <w:nsid w:val="5B97232B"/>
    <w:multiLevelType w:val="singleLevel"/>
    <w:tmpl w:val="5B97232B"/>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C1413"/>
    <w:rsid w:val="00024E7F"/>
    <w:rsid w:val="000475A0"/>
    <w:rsid w:val="000E2F81"/>
    <w:rsid w:val="00124BED"/>
    <w:rsid w:val="00152FB8"/>
    <w:rsid w:val="001702E9"/>
    <w:rsid w:val="001B10C8"/>
    <w:rsid w:val="001B3410"/>
    <w:rsid w:val="001C030D"/>
    <w:rsid w:val="001C15BF"/>
    <w:rsid w:val="001E7417"/>
    <w:rsid w:val="00207B98"/>
    <w:rsid w:val="002128EE"/>
    <w:rsid w:val="002A1BC0"/>
    <w:rsid w:val="002C04C4"/>
    <w:rsid w:val="002D08B0"/>
    <w:rsid w:val="002E366C"/>
    <w:rsid w:val="0033114F"/>
    <w:rsid w:val="00332C35"/>
    <w:rsid w:val="00341C8F"/>
    <w:rsid w:val="003539A0"/>
    <w:rsid w:val="00391D9D"/>
    <w:rsid w:val="003A5937"/>
    <w:rsid w:val="003B6C51"/>
    <w:rsid w:val="003C1413"/>
    <w:rsid w:val="003C549F"/>
    <w:rsid w:val="003D5A16"/>
    <w:rsid w:val="0041447E"/>
    <w:rsid w:val="00417074"/>
    <w:rsid w:val="00435F26"/>
    <w:rsid w:val="004D6307"/>
    <w:rsid w:val="005C02D7"/>
    <w:rsid w:val="005F4B66"/>
    <w:rsid w:val="005F57A6"/>
    <w:rsid w:val="00622A4E"/>
    <w:rsid w:val="00641318"/>
    <w:rsid w:val="006955F9"/>
    <w:rsid w:val="0070664B"/>
    <w:rsid w:val="007071B8"/>
    <w:rsid w:val="0071220A"/>
    <w:rsid w:val="007414DE"/>
    <w:rsid w:val="007506F0"/>
    <w:rsid w:val="00767EA1"/>
    <w:rsid w:val="007905A9"/>
    <w:rsid w:val="007B7BD1"/>
    <w:rsid w:val="007E5500"/>
    <w:rsid w:val="00822EEB"/>
    <w:rsid w:val="00840A97"/>
    <w:rsid w:val="008C0149"/>
    <w:rsid w:val="009A1ABE"/>
    <w:rsid w:val="00A026F1"/>
    <w:rsid w:val="00A35CE0"/>
    <w:rsid w:val="00A44AA4"/>
    <w:rsid w:val="00A61623"/>
    <w:rsid w:val="00A84687"/>
    <w:rsid w:val="00AB6B43"/>
    <w:rsid w:val="00AD3B6E"/>
    <w:rsid w:val="00B56722"/>
    <w:rsid w:val="00BD709E"/>
    <w:rsid w:val="00C3774E"/>
    <w:rsid w:val="00C773B0"/>
    <w:rsid w:val="00C87FAB"/>
    <w:rsid w:val="00C91FF7"/>
    <w:rsid w:val="00C92277"/>
    <w:rsid w:val="00C94E53"/>
    <w:rsid w:val="00D0285D"/>
    <w:rsid w:val="00D214DD"/>
    <w:rsid w:val="00D3025B"/>
    <w:rsid w:val="00D97891"/>
    <w:rsid w:val="00DB35AF"/>
    <w:rsid w:val="00DF2EDD"/>
    <w:rsid w:val="00DF5B88"/>
    <w:rsid w:val="00E02B66"/>
    <w:rsid w:val="00E2595E"/>
    <w:rsid w:val="00E35374"/>
    <w:rsid w:val="00E415CD"/>
    <w:rsid w:val="00E440FA"/>
    <w:rsid w:val="00E50C19"/>
    <w:rsid w:val="00E511FD"/>
    <w:rsid w:val="00E856C9"/>
    <w:rsid w:val="00EB6A8B"/>
    <w:rsid w:val="00EF38C6"/>
    <w:rsid w:val="00FE3DC8"/>
    <w:rsid w:val="024B4888"/>
    <w:rsid w:val="02D66385"/>
    <w:rsid w:val="049A1198"/>
    <w:rsid w:val="059E1967"/>
    <w:rsid w:val="085E35D2"/>
    <w:rsid w:val="09EF3972"/>
    <w:rsid w:val="0B8A6FA0"/>
    <w:rsid w:val="0E6939EC"/>
    <w:rsid w:val="13CF66E2"/>
    <w:rsid w:val="1467227A"/>
    <w:rsid w:val="153235D6"/>
    <w:rsid w:val="1C4004F2"/>
    <w:rsid w:val="1F934A4E"/>
    <w:rsid w:val="233F3C98"/>
    <w:rsid w:val="24C407B7"/>
    <w:rsid w:val="28DB61A4"/>
    <w:rsid w:val="2ECC2377"/>
    <w:rsid w:val="2ED25002"/>
    <w:rsid w:val="30B766CB"/>
    <w:rsid w:val="3FA62572"/>
    <w:rsid w:val="46D219D2"/>
    <w:rsid w:val="47150905"/>
    <w:rsid w:val="5753126F"/>
    <w:rsid w:val="5A540AE9"/>
    <w:rsid w:val="5B396210"/>
    <w:rsid w:val="5D637356"/>
    <w:rsid w:val="5E1926A7"/>
    <w:rsid w:val="62C40AAF"/>
    <w:rsid w:val="63A91877"/>
    <w:rsid w:val="6D806E3B"/>
    <w:rsid w:val="6DD8568F"/>
    <w:rsid w:val="6E854582"/>
    <w:rsid w:val="7121479D"/>
    <w:rsid w:val="75BE2C2B"/>
    <w:rsid w:val="7AD91AFB"/>
    <w:rsid w:val="7B2A4401"/>
    <w:rsid w:val="7B6208B8"/>
    <w:rsid w:val="7C7D26F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025B"/>
    <w:pPr>
      <w:widowControl w:val="0"/>
      <w:spacing w:after="160" w:line="480" w:lineRule="auto"/>
      <w:jc w:val="both"/>
    </w:pPr>
    <w:rPr>
      <w:kern w:val="2"/>
      <w:sz w:val="21"/>
      <w:szCs w:val="24"/>
    </w:rPr>
  </w:style>
  <w:style w:type="paragraph" w:styleId="1">
    <w:name w:val="heading 1"/>
    <w:basedOn w:val="a"/>
    <w:next w:val="a"/>
    <w:link w:val="1Char"/>
    <w:uiPriority w:val="9"/>
    <w:qFormat/>
    <w:rsid w:val="00D3025B"/>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D3025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D3025B"/>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D3025B"/>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sid w:val="00D3025B"/>
    <w:rPr>
      <w:sz w:val="18"/>
      <w:szCs w:val="18"/>
    </w:rPr>
  </w:style>
  <w:style w:type="paragraph" w:styleId="a4">
    <w:name w:val="footer"/>
    <w:basedOn w:val="a"/>
    <w:link w:val="Char0"/>
    <w:uiPriority w:val="99"/>
    <w:unhideWhenUsed/>
    <w:qFormat/>
    <w:rsid w:val="00D3025B"/>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rsid w:val="00D3025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6">
    <w:name w:val="Subtitle"/>
    <w:basedOn w:val="a"/>
    <w:next w:val="a"/>
    <w:link w:val="Char2"/>
    <w:uiPriority w:val="11"/>
    <w:qFormat/>
    <w:rsid w:val="00D3025B"/>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7">
    <w:name w:val="Normal (Web)"/>
    <w:basedOn w:val="a"/>
    <w:uiPriority w:val="99"/>
    <w:semiHidden/>
    <w:unhideWhenUsed/>
    <w:rsid w:val="00D3025B"/>
    <w:pPr>
      <w:widowControl/>
      <w:spacing w:before="100" w:beforeAutospacing="1" w:after="100" w:afterAutospacing="1" w:line="240" w:lineRule="auto"/>
      <w:jc w:val="left"/>
    </w:pPr>
    <w:rPr>
      <w:rFonts w:ascii="宋体" w:hAnsi="宋体" w:cs="宋体"/>
      <w:kern w:val="0"/>
      <w:sz w:val="24"/>
    </w:rPr>
  </w:style>
  <w:style w:type="paragraph" w:styleId="a8">
    <w:name w:val="Title"/>
    <w:basedOn w:val="a"/>
    <w:next w:val="a"/>
    <w:link w:val="Char3"/>
    <w:uiPriority w:val="10"/>
    <w:qFormat/>
    <w:rsid w:val="00D3025B"/>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D3025B"/>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1">
    <w:name w:val="页眉 Char"/>
    <w:basedOn w:val="a0"/>
    <w:link w:val="a5"/>
    <w:uiPriority w:val="99"/>
    <w:qFormat/>
    <w:rsid w:val="00D3025B"/>
    <w:rPr>
      <w:sz w:val="18"/>
      <w:szCs w:val="18"/>
    </w:rPr>
  </w:style>
  <w:style w:type="character" w:customStyle="1" w:styleId="Char0">
    <w:name w:val="页脚 Char"/>
    <w:basedOn w:val="a0"/>
    <w:link w:val="a4"/>
    <w:uiPriority w:val="99"/>
    <w:qFormat/>
    <w:rsid w:val="00D3025B"/>
    <w:rPr>
      <w:sz w:val="18"/>
      <w:szCs w:val="18"/>
    </w:rPr>
  </w:style>
  <w:style w:type="paragraph" w:customStyle="1" w:styleId="10">
    <w:name w:val="无间隔1"/>
    <w:link w:val="Char4"/>
    <w:uiPriority w:val="1"/>
    <w:qFormat/>
    <w:rsid w:val="00D3025B"/>
    <w:pPr>
      <w:spacing w:after="160" w:line="480" w:lineRule="auto"/>
    </w:pPr>
    <w:rPr>
      <w:rFonts w:asciiTheme="minorHAnsi" w:eastAsiaTheme="minorEastAsia" w:hAnsiTheme="minorHAnsi" w:cstheme="minorBidi"/>
      <w:sz w:val="22"/>
      <w:szCs w:val="22"/>
    </w:rPr>
  </w:style>
  <w:style w:type="character" w:customStyle="1" w:styleId="Char4">
    <w:name w:val="无间隔 Char"/>
    <w:basedOn w:val="a0"/>
    <w:link w:val="10"/>
    <w:uiPriority w:val="1"/>
    <w:rsid w:val="00D3025B"/>
    <w:rPr>
      <w:kern w:val="0"/>
      <w:sz w:val="22"/>
    </w:rPr>
  </w:style>
  <w:style w:type="character" w:customStyle="1" w:styleId="Char">
    <w:name w:val="批注框文本 Char"/>
    <w:basedOn w:val="a0"/>
    <w:link w:val="a3"/>
    <w:uiPriority w:val="99"/>
    <w:semiHidden/>
    <w:rsid w:val="00D3025B"/>
    <w:rPr>
      <w:rFonts w:ascii="Times New Roman" w:eastAsia="宋体" w:hAnsi="Times New Roman" w:cs="Times New Roman"/>
      <w:sz w:val="18"/>
      <w:szCs w:val="18"/>
    </w:rPr>
  </w:style>
  <w:style w:type="character" w:customStyle="1" w:styleId="Char3">
    <w:name w:val="标题 Char"/>
    <w:basedOn w:val="a0"/>
    <w:link w:val="a8"/>
    <w:uiPriority w:val="10"/>
    <w:qFormat/>
    <w:rsid w:val="00D3025B"/>
    <w:rPr>
      <w:rFonts w:asciiTheme="majorHAnsi" w:eastAsiaTheme="majorEastAsia" w:hAnsiTheme="majorHAnsi" w:cstheme="majorBidi"/>
      <w:color w:val="3A2C24" w:themeColor="text2" w:themeShade="BF"/>
      <w:spacing w:val="5"/>
      <w:kern w:val="28"/>
      <w:sz w:val="52"/>
      <w:szCs w:val="52"/>
    </w:rPr>
  </w:style>
  <w:style w:type="character" w:customStyle="1" w:styleId="Char2">
    <w:name w:val="副标题 Char"/>
    <w:basedOn w:val="a0"/>
    <w:link w:val="a6"/>
    <w:uiPriority w:val="11"/>
    <w:qFormat/>
    <w:rsid w:val="00D3025B"/>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D3025B"/>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D3025B"/>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D3025B"/>
    <w:rPr>
      <w:rFonts w:asciiTheme="minorHAnsi" w:eastAsiaTheme="minorEastAsia" w:hAnsiTheme="minorEastAsia" w:cstheme="minorBidi"/>
      <w:szCs w:val="22"/>
      <w:lang w:eastAsia="zh-CN"/>
    </w:rPr>
  </w:style>
  <w:style w:type="character" w:customStyle="1" w:styleId="Style4">
    <w:name w:val="Style4"/>
    <w:basedOn w:val="a0"/>
    <w:uiPriority w:val="1"/>
    <w:qFormat/>
    <w:rsid w:val="00D3025B"/>
    <w:rPr>
      <w:rFonts w:asciiTheme="minorHAnsi" w:eastAsiaTheme="minorEastAsia" w:hAnsiTheme="minorEastAsia" w:cstheme="minorBidi"/>
      <w:szCs w:val="22"/>
      <w:lang w:eastAsia="zh-CN"/>
    </w:rPr>
  </w:style>
  <w:style w:type="character" w:customStyle="1" w:styleId="Style5">
    <w:name w:val="Style5"/>
    <w:basedOn w:val="a0"/>
    <w:uiPriority w:val="1"/>
    <w:qFormat/>
    <w:rsid w:val="00D3025B"/>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D3025B"/>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D3025B"/>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D3025B"/>
    <w:rPr>
      <w:rFonts w:ascii="Times New Roman" w:eastAsia="宋体" w:hAnsi="Times New Roman" w:cs="Times New Roman"/>
      <w:b/>
      <w:bCs/>
      <w:sz w:val="32"/>
      <w:szCs w:val="32"/>
    </w:rPr>
  </w:style>
  <w:style w:type="character" w:customStyle="1" w:styleId="4Char">
    <w:name w:val="标题 4 Char"/>
    <w:basedOn w:val="a0"/>
    <w:link w:val="4"/>
    <w:uiPriority w:val="9"/>
    <w:qFormat/>
    <w:rsid w:val="00D3025B"/>
    <w:rPr>
      <w:rFonts w:asciiTheme="majorHAnsi" w:eastAsiaTheme="majorEastAsia" w:hAnsiTheme="majorHAnsi" w:cstheme="majorBidi"/>
      <w:b/>
      <w:bCs/>
      <w:sz w:val="28"/>
      <w:szCs w:val="28"/>
    </w:rPr>
  </w:style>
  <w:style w:type="paragraph" w:customStyle="1" w:styleId="11">
    <w:name w:val="普通(网站)1"/>
    <w:basedOn w:val="a"/>
    <w:rsid w:val="00D3025B"/>
    <w:pPr>
      <w:spacing w:beforeAutospacing="1" w:after="100" w:afterAutospacing="1"/>
      <w:jc w:val="left"/>
    </w:pPr>
    <w:rPr>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5" Type="http://schemas.openxmlformats.org/officeDocument/2006/relationships/styles" Target="styles.xml"/><Relationship Id="rId10"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610480262262%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610480262262%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spPr>
        <a:noFill/>
        <a:ln>
          <a:noFill/>
        </a:ln>
        <a:effectLst/>
      </c:spPr>
    </c:title>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cat>
            <c:multiLvlStrRef>
              <c:f>'[2018092610480262262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'[2018092610480262262 (1).xls]Z03 收入决算表(公开02表)'!$F$9:$K$9</c:f>
              <c:numCache>
                <c:formatCode>#,##0.00</c:formatCode>
                <c:ptCount val="6"/>
                <c:pt idx="0">
                  <c:v>89.52</c:v>
                </c:pt>
                <c:pt idx="1">
                  <c:v>0</c:v>
                </c:pt>
                <c:pt idx="2">
                  <c:v>0</c:v>
                </c:pt>
                <c:pt idx="3">
                  <c:v>0</c:v>
                </c:pt>
                <c:pt idx="4">
                  <c:v>0</c:v>
                </c:pt>
                <c:pt idx="5">
                  <c:v>0</c:v>
                </c:pt>
              </c:numCache>
            </c:numRef>
          </c:val>
        </c:ser>
        <c:firstSliceAng val="0"/>
      </c:pieChart>
      <c:spPr>
        <a:noFill/>
        <a:ln>
          <a:noFill/>
        </a:ln>
        <a:effectLst/>
      </c:spPr>
    </c:plotArea>
    <c:legend>
      <c:legendPos val="b"/>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spPr>
        <a:noFill/>
        <a:ln>
          <a:noFill/>
        </a:ln>
        <a:effectLst/>
      </c:spPr>
    </c:title>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cat>
            <c:multiLvlStrRef>
              <c:f>'[2018092610480262262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'[2018092610480262262 (1).xls]Z04 支出决算表(公开03表)'!$F$9:$J$9</c:f>
              <c:numCache>
                <c:formatCode>#,##0.00</c:formatCode>
                <c:ptCount val="5"/>
                <c:pt idx="0">
                  <c:v>89.52</c:v>
                </c:pt>
                <c:pt idx="1">
                  <c:v>0</c:v>
                </c:pt>
                <c:pt idx="2">
                  <c:v>0</c:v>
                </c:pt>
                <c:pt idx="3">
                  <c:v>0</c:v>
                </c:pt>
                <c:pt idx="4">
                  <c:v>0</c:v>
                </c:pt>
              </c:numCache>
            </c:numRef>
          </c:val>
        </c:ser>
        <c:firstSliceAng val="0"/>
      </c:pieChart>
      <c:spPr>
        <a:noFill/>
        <a:ln>
          <a:noFill/>
        </a:ln>
        <a:effectLst/>
      </c:spPr>
    </c:plotArea>
    <c:legend>
      <c:legendPos val="b"/>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op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488BFED-2F8B-4ECE-BDFB-923DCBEA4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653</Words>
  <Characters>3726</Characters>
  <Application>Microsoft Office Word</Application>
  <DocSecurity>0</DocSecurity>
  <Lines>31</Lines>
  <Paragraphs>8</Paragraphs>
  <ScaleCrop>false</ScaleCrop>
  <Company>Microsoft</Company>
  <LinksUpToDate>false</LinksUpToDate>
  <CharactersWithSpaces>4371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47</cp:revision>
  <dcterms:created xsi:type="dcterms:W3CDTF">2018-08-29T08:38:00Z</dcterms:created>
  <dcterms:modified xsi:type="dcterms:W3CDTF">2019-03-18T03:22:00Z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