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78EC" w:rsidRDefault="004078EC">
      <w:pPr>
        <w:widowControl/>
        <w:jc w:val="center"/>
        <w:rPr>
          <w:rFonts w:ascii="黑体" w:eastAsia="黑体" w:hAnsi="黑体"/>
          <w:b/>
          <w:sz w:val="72"/>
          <w:szCs w:val="72"/>
        </w:rPr>
      </w:pPr>
    </w:p>
    <w:p w:rsidR="004078EC" w:rsidRDefault="004078EC">
      <w:pPr>
        <w:widowControl/>
        <w:jc w:val="center"/>
        <w:rPr>
          <w:rFonts w:ascii="黑体" w:eastAsia="黑体" w:hAnsi="黑体"/>
          <w:b/>
          <w:sz w:val="72"/>
          <w:szCs w:val="72"/>
        </w:rPr>
      </w:pPr>
    </w:p>
    <w:p w:rsidR="004078EC" w:rsidRDefault="004078EC">
      <w:pPr>
        <w:widowControl/>
        <w:jc w:val="center"/>
        <w:rPr>
          <w:rFonts w:ascii="黑体" w:eastAsia="黑体" w:hAnsi="黑体"/>
          <w:sz w:val="72"/>
          <w:szCs w:val="72"/>
        </w:rPr>
      </w:pPr>
    </w:p>
    <w:p w:rsidR="004078EC" w:rsidRDefault="003E58B2">
      <w:pPr>
        <w:widowControl/>
        <w:jc w:val="center"/>
        <w:rPr>
          <w:rFonts w:ascii="黑体" w:eastAsia="黑体" w:hAnsi="宋体"/>
          <w:color w:val="002060"/>
          <w:sz w:val="84"/>
          <w:szCs w:val="84"/>
        </w:rPr>
      </w:pPr>
      <w:r>
        <w:rPr>
          <w:rFonts w:ascii="黑体" w:eastAsia="黑体" w:hAnsi="宋体" w:hint="eastAsia"/>
          <w:color w:val="002060"/>
          <w:sz w:val="84"/>
          <w:szCs w:val="84"/>
        </w:rPr>
        <w:t>2017</w:t>
      </w:r>
      <w:r>
        <w:rPr>
          <w:rFonts w:ascii="黑体" w:eastAsia="黑体" w:hAnsi="宋体" w:hint="eastAsia"/>
          <w:color w:val="002060"/>
          <w:sz w:val="84"/>
          <w:szCs w:val="84"/>
        </w:rPr>
        <w:t>年度部门决算公开</w:t>
      </w:r>
    </w:p>
    <w:p w:rsidR="004078EC" w:rsidRDefault="004078EC">
      <w:pPr>
        <w:widowControl/>
        <w:jc w:val="center"/>
        <w:rPr>
          <w:rFonts w:ascii="黑体" w:eastAsia="黑体" w:hAnsi="黑体"/>
          <w:b/>
          <w:sz w:val="72"/>
          <w:szCs w:val="72"/>
        </w:rPr>
      </w:pPr>
    </w:p>
    <w:p w:rsidR="004078EC" w:rsidRDefault="004078EC">
      <w:pPr>
        <w:widowControl/>
        <w:jc w:val="center"/>
        <w:rPr>
          <w:rFonts w:ascii="黑体" w:eastAsia="黑体" w:hAnsi="黑体"/>
          <w:b/>
          <w:sz w:val="72"/>
          <w:szCs w:val="72"/>
        </w:rPr>
      </w:pPr>
    </w:p>
    <w:p w:rsidR="004078EC" w:rsidRDefault="004078EC">
      <w:pPr>
        <w:widowControl/>
        <w:jc w:val="center"/>
        <w:rPr>
          <w:rFonts w:ascii="黑体" w:eastAsia="黑体" w:hAnsi="黑体"/>
          <w:b/>
          <w:sz w:val="72"/>
          <w:szCs w:val="72"/>
        </w:rPr>
      </w:pPr>
    </w:p>
    <w:p w:rsidR="004078EC" w:rsidRDefault="004078EC">
      <w:pPr>
        <w:widowControl/>
        <w:jc w:val="center"/>
        <w:rPr>
          <w:rFonts w:ascii="黑体" w:eastAsia="黑体" w:hAnsi="黑体"/>
          <w:b/>
          <w:sz w:val="72"/>
          <w:szCs w:val="72"/>
        </w:rPr>
      </w:pPr>
    </w:p>
    <w:p w:rsidR="004078EC" w:rsidRDefault="004078EC">
      <w:pPr>
        <w:widowControl/>
        <w:jc w:val="center"/>
        <w:rPr>
          <w:rFonts w:ascii="黑体" w:eastAsia="黑体" w:hAnsi="黑体"/>
          <w:b/>
          <w:sz w:val="72"/>
          <w:szCs w:val="72"/>
        </w:rPr>
      </w:pPr>
    </w:p>
    <w:p w:rsidR="004078EC" w:rsidRDefault="003E58B2">
      <w:pPr>
        <w:widowControl/>
        <w:jc w:val="center"/>
        <w:rPr>
          <w:rFonts w:ascii="宋体" w:hAnsi="宋体"/>
          <w:b/>
          <w:sz w:val="44"/>
          <w:szCs w:val="44"/>
        </w:rPr>
      </w:pPr>
      <w:r>
        <w:rPr>
          <w:rFonts w:ascii="宋体" w:hAnsi="宋体" w:hint="eastAsia"/>
          <w:b/>
          <w:sz w:val="44"/>
          <w:szCs w:val="44"/>
        </w:rPr>
        <w:t>无极县民宗局</w:t>
      </w:r>
    </w:p>
    <w:p w:rsidR="004078EC" w:rsidRDefault="003E58B2">
      <w:pPr>
        <w:widowControl/>
        <w:jc w:val="center"/>
        <w:rPr>
          <w:rFonts w:ascii="宋体" w:hAnsi="宋体"/>
          <w:b/>
          <w:sz w:val="44"/>
          <w:szCs w:val="44"/>
        </w:rPr>
      </w:pPr>
      <w:r>
        <w:rPr>
          <w:rFonts w:ascii="宋体" w:hAnsi="宋体" w:hint="eastAsia"/>
          <w:b/>
          <w:sz w:val="44"/>
          <w:szCs w:val="44"/>
        </w:rPr>
        <w:t>2018</w:t>
      </w:r>
      <w:r>
        <w:rPr>
          <w:rFonts w:ascii="宋体" w:hAnsi="宋体" w:hint="eastAsia"/>
          <w:b/>
          <w:sz w:val="44"/>
          <w:szCs w:val="44"/>
        </w:rPr>
        <w:t>年</w:t>
      </w:r>
      <w:r>
        <w:rPr>
          <w:rFonts w:ascii="宋体" w:hAnsi="宋体" w:hint="eastAsia"/>
          <w:b/>
          <w:sz w:val="44"/>
          <w:szCs w:val="44"/>
        </w:rPr>
        <w:t>9</w:t>
      </w:r>
      <w:r>
        <w:rPr>
          <w:rFonts w:ascii="宋体" w:hAnsi="宋体" w:hint="eastAsia"/>
          <w:b/>
          <w:sz w:val="44"/>
          <w:szCs w:val="44"/>
        </w:rPr>
        <w:t>月</w:t>
      </w:r>
      <w:r>
        <w:rPr>
          <w:rFonts w:ascii="宋体" w:hAnsi="宋体" w:hint="eastAsia"/>
          <w:b/>
          <w:sz w:val="44"/>
          <w:szCs w:val="44"/>
        </w:rPr>
        <w:t>18</w:t>
      </w:r>
      <w:r>
        <w:rPr>
          <w:rFonts w:ascii="宋体" w:hAnsi="宋体" w:hint="eastAsia"/>
          <w:b/>
          <w:sz w:val="44"/>
          <w:szCs w:val="44"/>
        </w:rPr>
        <w:t>日</w:t>
      </w:r>
    </w:p>
    <w:p w:rsidR="004078EC" w:rsidRDefault="004078EC">
      <w:pPr>
        <w:widowControl/>
        <w:spacing w:line="580" w:lineRule="exact"/>
        <w:jc w:val="center"/>
        <w:rPr>
          <w:rFonts w:eastAsia="方正小标宋_GBK"/>
          <w:sz w:val="44"/>
          <w:szCs w:val="44"/>
        </w:rPr>
      </w:pPr>
    </w:p>
    <w:p w:rsidR="004078EC" w:rsidRDefault="003E58B2">
      <w:pPr>
        <w:widowControl/>
        <w:spacing w:line="580" w:lineRule="exact"/>
        <w:jc w:val="center"/>
        <w:rPr>
          <w:rFonts w:ascii="黑体" w:eastAsia="黑体"/>
          <w:sz w:val="44"/>
          <w:szCs w:val="44"/>
        </w:rPr>
      </w:pPr>
      <w:r>
        <w:rPr>
          <w:rFonts w:ascii="黑体" w:eastAsia="黑体" w:hint="eastAsia"/>
          <w:sz w:val="44"/>
          <w:szCs w:val="44"/>
        </w:rPr>
        <w:lastRenderedPageBreak/>
        <w:t>部门决算公开目录</w:t>
      </w:r>
    </w:p>
    <w:p w:rsidR="004078EC" w:rsidRDefault="004078EC">
      <w:pPr>
        <w:widowControl/>
        <w:spacing w:line="580" w:lineRule="exact"/>
        <w:ind w:firstLineChars="200" w:firstLine="640"/>
        <w:rPr>
          <w:rFonts w:eastAsia="黑体"/>
          <w:sz w:val="32"/>
          <w:szCs w:val="32"/>
        </w:rPr>
      </w:pPr>
    </w:p>
    <w:p w:rsidR="004078EC" w:rsidRDefault="003E58B2">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hint="eastAsia"/>
          <w:sz w:val="32"/>
          <w:szCs w:val="32"/>
        </w:rPr>
        <w:t>无极县民</w:t>
      </w:r>
      <w:proofErr w:type="gramStart"/>
      <w:r>
        <w:rPr>
          <w:rFonts w:eastAsia="黑体" w:hint="eastAsia"/>
          <w:sz w:val="32"/>
          <w:szCs w:val="32"/>
        </w:rPr>
        <w:t>宗局</w:t>
      </w:r>
      <w:r>
        <w:rPr>
          <w:rFonts w:eastAsia="黑体"/>
          <w:sz w:val="32"/>
          <w:szCs w:val="32"/>
        </w:rPr>
        <w:t>概况</w:t>
      </w:r>
      <w:proofErr w:type="gramEnd"/>
    </w:p>
    <w:p w:rsidR="004078EC" w:rsidRDefault="003E58B2" w:rsidP="00661F9F">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4078EC" w:rsidRDefault="003E58B2" w:rsidP="00661F9F">
      <w:pPr>
        <w:widowControl/>
        <w:spacing w:line="580" w:lineRule="exact"/>
        <w:ind w:firstLineChars="398" w:firstLine="1274"/>
        <w:rPr>
          <w:rFonts w:eastAsia="仿宋_GB2312"/>
          <w:sz w:val="32"/>
          <w:szCs w:val="32"/>
        </w:rPr>
      </w:pPr>
      <w:r>
        <w:rPr>
          <w:rFonts w:eastAsia="仿宋_GB2312"/>
          <w:sz w:val="32"/>
          <w:szCs w:val="32"/>
        </w:rPr>
        <w:t>二、部门决算单位构成</w:t>
      </w:r>
    </w:p>
    <w:p w:rsidR="004078EC" w:rsidRDefault="003E58B2">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w:t>
      </w:r>
      <w:r>
        <w:rPr>
          <w:rFonts w:eastAsia="黑体" w:hint="eastAsia"/>
          <w:sz w:val="32"/>
          <w:szCs w:val="32"/>
        </w:rPr>
        <w:t>无极</w:t>
      </w:r>
      <w:proofErr w:type="gramStart"/>
      <w:r>
        <w:rPr>
          <w:rFonts w:eastAsia="黑体" w:hint="eastAsia"/>
          <w:sz w:val="32"/>
          <w:szCs w:val="32"/>
        </w:rPr>
        <w:t>县民宗局</w:t>
      </w:r>
      <w:r>
        <w:rPr>
          <w:rFonts w:eastAsia="黑体"/>
          <w:sz w:val="32"/>
          <w:szCs w:val="32"/>
        </w:rPr>
        <w:t>2017</w:t>
      </w:r>
      <w:r>
        <w:rPr>
          <w:rFonts w:eastAsia="黑体"/>
          <w:sz w:val="32"/>
          <w:szCs w:val="32"/>
        </w:rPr>
        <w:t>年度</w:t>
      </w:r>
      <w:proofErr w:type="gramEnd"/>
      <w:r>
        <w:rPr>
          <w:rFonts w:eastAsia="黑体"/>
          <w:sz w:val="32"/>
          <w:szCs w:val="32"/>
        </w:rPr>
        <w:t>部门决算报表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二、收入决算表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三、支出决算表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4078EC" w:rsidRDefault="003E58B2">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w:t>
      </w:r>
      <w:proofErr w:type="gramStart"/>
      <w:r>
        <w:rPr>
          <w:rFonts w:eastAsia="黑体" w:hint="eastAsia"/>
          <w:sz w:val="32"/>
          <w:szCs w:val="32"/>
        </w:rPr>
        <w:t>县民宗局</w:t>
      </w:r>
      <w:r>
        <w:rPr>
          <w:rFonts w:eastAsia="黑体"/>
          <w:sz w:val="32"/>
          <w:szCs w:val="32"/>
        </w:rPr>
        <w:t>2017</w:t>
      </w:r>
      <w:r>
        <w:rPr>
          <w:rFonts w:eastAsia="黑体"/>
          <w:sz w:val="32"/>
          <w:szCs w:val="32"/>
        </w:rPr>
        <w:t>年</w:t>
      </w:r>
      <w:proofErr w:type="gramEnd"/>
      <w:r>
        <w:rPr>
          <w:rFonts w:eastAsia="黑体"/>
          <w:sz w:val="32"/>
          <w:szCs w:val="32"/>
        </w:rPr>
        <w:t>部门决算情况说明</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lastRenderedPageBreak/>
        <w:t>一、收入支出决算总体情况说明</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四、财政拨款收入支出决算总体情况说明</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五、</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六、预算绩效管理工作开展情况说明</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七、其他重要事项的说明</w:t>
      </w:r>
    </w:p>
    <w:p w:rsidR="004078EC" w:rsidRDefault="003E58B2">
      <w:pPr>
        <w:widowControl/>
        <w:spacing w:line="580" w:lineRule="exact"/>
        <w:ind w:left="640" w:firstLineChars="420" w:firstLine="1344"/>
        <w:rPr>
          <w:rFonts w:eastAsia="仿宋_GB2312"/>
          <w:sz w:val="32"/>
          <w:szCs w:val="32"/>
        </w:rPr>
      </w:pPr>
      <w:r>
        <w:rPr>
          <w:rFonts w:eastAsia="仿宋_GB2312"/>
          <w:sz w:val="32"/>
          <w:szCs w:val="32"/>
        </w:rPr>
        <w:t>1.</w:t>
      </w:r>
      <w:r>
        <w:rPr>
          <w:rFonts w:eastAsia="仿宋_GB2312"/>
          <w:sz w:val="32"/>
          <w:szCs w:val="32"/>
        </w:rPr>
        <w:t>机关运行经费情况</w:t>
      </w:r>
    </w:p>
    <w:p w:rsidR="004078EC" w:rsidRDefault="003E58B2">
      <w:pPr>
        <w:widowControl/>
        <w:spacing w:line="580" w:lineRule="exact"/>
        <w:ind w:left="640" w:firstLineChars="420" w:firstLine="1344"/>
        <w:rPr>
          <w:rFonts w:eastAsia="仿宋_GB2312"/>
          <w:sz w:val="32"/>
          <w:szCs w:val="32"/>
        </w:rPr>
      </w:pPr>
      <w:r>
        <w:rPr>
          <w:rFonts w:eastAsia="仿宋_GB2312"/>
          <w:sz w:val="32"/>
          <w:szCs w:val="32"/>
        </w:rPr>
        <w:t>2.</w:t>
      </w:r>
      <w:r>
        <w:rPr>
          <w:rFonts w:eastAsia="仿宋_GB2312"/>
          <w:sz w:val="32"/>
          <w:szCs w:val="32"/>
        </w:rPr>
        <w:t>政府采购情况</w:t>
      </w:r>
    </w:p>
    <w:p w:rsidR="004078EC" w:rsidRDefault="003E58B2">
      <w:pPr>
        <w:widowControl/>
        <w:spacing w:line="580" w:lineRule="exact"/>
        <w:ind w:left="640" w:firstLineChars="420" w:firstLine="1344"/>
        <w:rPr>
          <w:rFonts w:eastAsia="仿宋_GB2312"/>
          <w:sz w:val="32"/>
          <w:szCs w:val="32"/>
        </w:rPr>
      </w:pPr>
      <w:r>
        <w:rPr>
          <w:rFonts w:eastAsia="仿宋_GB2312"/>
          <w:sz w:val="32"/>
          <w:szCs w:val="32"/>
        </w:rPr>
        <w:t>3.</w:t>
      </w:r>
      <w:r>
        <w:rPr>
          <w:rFonts w:eastAsia="仿宋_GB2312"/>
          <w:sz w:val="32"/>
          <w:szCs w:val="32"/>
        </w:rPr>
        <w:t>国有资产占用情况</w:t>
      </w:r>
    </w:p>
    <w:p w:rsidR="004078EC" w:rsidRDefault="003E58B2">
      <w:pPr>
        <w:widowControl/>
        <w:spacing w:line="580" w:lineRule="exact"/>
        <w:ind w:left="640" w:firstLineChars="420" w:firstLine="1344"/>
        <w:rPr>
          <w:rFonts w:eastAsia="仿宋_GB2312"/>
          <w:sz w:val="32"/>
          <w:szCs w:val="32"/>
        </w:rPr>
      </w:pPr>
      <w:r>
        <w:rPr>
          <w:rFonts w:eastAsia="仿宋_GB2312"/>
          <w:sz w:val="32"/>
          <w:szCs w:val="32"/>
        </w:rPr>
        <w:t>4.</w:t>
      </w:r>
      <w:r>
        <w:rPr>
          <w:rFonts w:eastAsia="仿宋_GB2312"/>
          <w:sz w:val="32"/>
          <w:szCs w:val="32"/>
        </w:rPr>
        <w:t>其他需要说明的情况</w:t>
      </w:r>
    </w:p>
    <w:p w:rsidR="004078EC" w:rsidRDefault="003E58B2">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4078EC" w:rsidRDefault="004078EC"/>
    <w:p w:rsidR="004078EC" w:rsidRDefault="004078EC"/>
    <w:p w:rsidR="004078EC" w:rsidRDefault="004078EC"/>
    <w:p w:rsidR="004078EC" w:rsidRDefault="004078EC"/>
    <w:p w:rsidR="004078EC" w:rsidRDefault="004078EC">
      <w:pPr>
        <w:autoSpaceDE w:val="0"/>
        <w:autoSpaceDN w:val="0"/>
        <w:adjustRightInd w:val="0"/>
        <w:spacing w:after="0" w:line="560" w:lineRule="exact"/>
        <w:jc w:val="left"/>
        <w:rPr>
          <w:rFonts w:ascii="仿宋_GB2312" w:eastAsia="仿宋_GB2312" w:hAnsi="Cambria" w:cs="ArialUnicodeMS"/>
          <w:kern w:val="0"/>
          <w:sz w:val="32"/>
          <w:szCs w:val="32"/>
        </w:rPr>
      </w:pPr>
    </w:p>
    <w:p w:rsidR="004078EC" w:rsidRDefault="003E58B2">
      <w:pPr>
        <w:autoSpaceDE w:val="0"/>
        <w:autoSpaceDN w:val="0"/>
        <w:adjustRightInd w:val="0"/>
        <w:spacing w:after="0" w:line="560" w:lineRule="exact"/>
        <w:jc w:val="center"/>
        <w:rPr>
          <w:rFonts w:ascii="黑体" w:eastAsia="黑体" w:hAnsi="黑体" w:cs="ArialUnicodeMS"/>
          <w:kern w:val="0"/>
          <w:sz w:val="32"/>
          <w:szCs w:val="32"/>
        </w:rPr>
      </w:pPr>
      <w:r>
        <w:rPr>
          <w:rFonts w:ascii="黑体" w:eastAsia="黑体" w:hAnsi="黑体" w:cs="ArialUnicodeMS" w:hint="eastAsia"/>
          <w:kern w:val="0"/>
          <w:sz w:val="32"/>
          <w:szCs w:val="32"/>
        </w:rPr>
        <w:lastRenderedPageBreak/>
        <w:t>第一部分</w:t>
      </w:r>
      <w:r>
        <w:rPr>
          <w:rFonts w:ascii="黑体" w:eastAsia="黑体" w:hAnsi="黑体" w:cs="ArialUnicodeMS" w:hint="eastAsia"/>
          <w:kern w:val="0"/>
          <w:sz w:val="32"/>
          <w:szCs w:val="32"/>
        </w:rPr>
        <w:t xml:space="preserve"> </w:t>
      </w:r>
      <w:r>
        <w:rPr>
          <w:rFonts w:ascii="黑体" w:eastAsia="黑体" w:hAnsi="黑体" w:cs="ArialUnicodeMS" w:hint="eastAsia"/>
          <w:kern w:val="0"/>
          <w:sz w:val="32"/>
          <w:szCs w:val="32"/>
        </w:rPr>
        <w:t>部门概况</w:t>
      </w:r>
    </w:p>
    <w:p w:rsidR="004078EC" w:rsidRDefault="003E58B2">
      <w:pPr>
        <w:autoSpaceDE w:val="0"/>
        <w:autoSpaceDN w:val="0"/>
        <w:adjustRightInd w:val="0"/>
        <w:spacing w:after="0" w:line="560" w:lineRule="exact"/>
        <w:ind w:firstLineChars="200" w:firstLine="640"/>
        <w:jc w:val="left"/>
        <w:rPr>
          <w:rFonts w:ascii="楷体" w:eastAsia="楷体" w:hAnsi="楷体" w:cs="ArialUnicodeMS"/>
          <w:kern w:val="0"/>
          <w:sz w:val="32"/>
          <w:szCs w:val="32"/>
        </w:rPr>
      </w:pPr>
      <w:r>
        <w:rPr>
          <w:rFonts w:ascii="楷体" w:eastAsia="楷体" w:hAnsi="楷体" w:cs="ArialUnicodeMS" w:hint="eastAsia"/>
          <w:kern w:val="0"/>
          <w:sz w:val="32"/>
          <w:szCs w:val="32"/>
        </w:rPr>
        <w:t>一、部门职责</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（一）贯彻执行上级民族宗教工作的方针、政策，组织开展民族宗教理论、政策及重大问题的调查研究，提出政策性意见和建设。</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（二）负责指导有关部门、有关领域落实民族宗教政策，促进民族宗教工作开展。</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（三）负责起草民族宗教方面的政府规章草案，并督促检查落实情况，保障少数民族和信教群众的合法权益。</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（四）负责组织指导民族宗教政策、民族宗教法律法规和民族宗教基本知识的宣传教育。</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（五）负责协调民族宗教领域对外和对港澳台的交流与合作有关工作；参与涉及民族宗教事务对外宣传工作。</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（六）依法对宗教事务进行管理，依法保护公民的宗</w:t>
      </w:r>
      <w:r>
        <w:rPr>
          <w:rFonts w:ascii="仿宋_GB2312" w:eastAsia="仿宋_GB2312" w:hAnsi="Cambria" w:cs="ArialUnicodeMS" w:hint="eastAsia"/>
          <w:kern w:val="0"/>
          <w:sz w:val="32"/>
          <w:szCs w:val="32"/>
        </w:rPr>
        <w:t>教信仰自由和正常的宗教活动，维护宗教界合法权益，促进宗教关系和谐。</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七）指导宗教团体依法开展活动，指导宗教团体加强自身建设，帮助宗教团体培养宗教教职人员；推动宗教团体在宗教界开展爱国主义、社会主义、拥护祖国统一和民族团结的自我教育；办理宗教团体需由政府解决或协调的有关事宜。</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（八）负责引导、促进宗教团体在法律、法规和政策范围内的活动，防范利用宗教进行非法、违法活动，抵御境外利用宗教</w:t>
      </w:r>
      <w:r>
        <w:rPr>
          <w:rFonts w:ascii="仿宋_GB2312" w:eastAsia="仿宋_GB2312" w:hAnsi="Cambria" w:cs="ArialUnicodeMS" w:hint="eastAsia"/>
          <w:kern w:val="0"/>
          <w:sz w:val="32"/>
          <w:szCs w:val="32"/>
        </w:rPr>
        <w:lastRenderedPageBreak/>
        <w:t>进行的渗透活动。</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（九）负责指导、协调、监督管理宗教界依法开展公益、慈善事业；团结和动员广大信教群众为改革开放和经济建设服务。</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（十）负责指导各乡镇政府及时处理民族宗教方面的突发事件和影响社会稳定的问题。</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（十一）承办县政府交办的其他事项。</w:t>
      </w:r>
    </w:p>
    <w:p w:rsidR="004078EC" w:rsidRDefault="003E58B2">
      <w:pPr>
        <w:pStyle w:val="2"/>
        <w:spacing w:before="0" w:after="0" w:line="560" w:lineRule="exact"/>
        <w:ind w:firstLineChars="200" w:firstLine="643"/>
        <w:rPr>
          <w:rFonts w:ascii="黑体" w:eastAsia="黑体" w:hAnsi="Cambria"/>
          <w:kern w:val="0"/>
        </w:rPr>
      </w:pPr>
      <w:r>
        <w:rPr>
          <w:rFonts w:ascii="黑体" w:eastAsia="黑体" w:hAnsi="Cambria" w:hint="eastAsia"/>
          <w:kern w:val="0"/>
        </w:rPr>
        <w:t>二、部门决算单位构成</w:t>
      </w:r>
    </w:p>
    <w:p w:rsidR="004078EC" w:rsidRDefault="003E58B2">
      <w:pPr>
        <w:autoSpaceDE w:val="0"/>
        <w:autoSpaceDN w:val="0"/>
        <w:adjustRightInd w:val="0"/>
        <w:spacing w:after="0" w:line="560" w:lineRule="exact"/>
        <w:ind w:firstLineChars="200" w:firstLine="640"/>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 xml:space="preserve">2017 </w:t>
      </w:r>
      <w:r>
        <w:rPr>
          <w:rFonts w:ascii="仿宋_GB2312" w:eastAsia="仿宋_GB2312" w:hAnsi="Cambria" w:cs="ArialUnicodeMS" w:hint="eastAsia"/>
          <w:kern w:val="0"/>
          <w:sz w:val="32"/>
          <w:szCs w:val="32"/>
        </w:rPr>
        <w:t>年度，纳入本部门决算汇编范围的独立核算单位</w:t>
      </w:r>
    </w:p>
    <w:p w:rsidR="004078EC" w:rsidRDefault="003E58B2">
      <w:pPr>
        <w:autoSpaceDE w:val="0"/>
        <w:autoSpaceDN w:val="0"/>
        <w:adjustRightInd w:val="0"/>
        <w:spacing w:after="0" w:line="560" w:lineRule="exact"/>
        <w:jc w:val="left"/>
        <w:rPr>
          <w:rFonts w:ascii="仿宋_GB2312" w:eastAsia="仿宋_GB2312" w:hAnsi="Cambria" w:cs="ArialUnicodeMS"/>
          <w:kern w:val="0"/>
          <w:sz w:val="32"/>
          <w:szCs w:val="32"/>
        </w:rPr>
      </w:pPr>
      <w:r>
        <w:rPr>
          <w:rFonts w:ascii="仿宋_GB2312" w:eastAsia="仿宋_GB2312" w:hAnsi="Cambria" w:cs="ArialUnicodeMS" w:hint="eastAsia"/>
          <w:kern w:val="0"/>
          <w:sz w:val="32"/>
          <w:szCs w:val="32"/>
        </w:rPr>
        <w:t>共</w:t>
      </w:r>
      <w:r>
        <w:rPr>
          <w:rFonts w:ascii="仿宋_GB2312" w:eastAsia="仿宋_GB2312" w:hAnsi="Cambria" w:cs="ArialUnicodeMS" w:hint="eastAsia"/>
          <w:kern w:val="0"/>
          <w:sz w:val="32"/>
          <w:szCs w:val="32"/>
        </w:rPr>
        <w:t xml:space="preserve"> 1</w:t>
      </w:r>
      <w:r>
        <w:rPr>
          <w:rFonts w:ascii="仿宋_GB2312" w:eastAsia="仿宋_GB2312" w:hAnsi="Cambria" w:cs="ArialUnicodeMS" w:hint="eastAsia"/>
          <w:kern w:val="0"/>
          <w:sz w:val="32"/>
          <w:szCs w:val="32"/>
        </w:rPr>
        <w:t>个，单位基本性质为行政单位，预算管理级次为一级预算单位，执行行政事业单位会计制度，较上年无增减变化。</w:t>
      </w:r>
    </w:p>
    <w:p w:rsidR="004078EC" w:rsidRDefault="004078EC">
      <w:pPr>
        <w:spacing w:line="560" w:lineRule="exact"/>
        <w:rPr>
          <w:rFonts w:ascii="仿宋_GB2312" w:eastAsia="仿宋_GB2312" w:hAnsi="Cambria" w:cs="ArialUnicodeMS"/>
          <w:kern w:val="0"/>
          <w:sz w:val="32"/>
          <w:szCs w:val="32"/>
        </w:rPr>
      </w:pPr>
    </w:p>
    <w:p w:rsidR="004078EC" w:rsidRDefault="004078EC">
      <w:pPr>
        <w:widowControl/>
        <w:spacing w:line="560" w:lineRule="exact"/>
        <w:jc w:val="center"/>
        <w:rPr>
          <w:rFonts w:ascii="黑体" w:eastAsia="黑体" w:hAnsi="Cambria" w:cs="MS-UIGothic,Bold"/>
          <w:bCs/>
          <w:kern w:val="0"/>
          <w:sz w:val="52"/>
          <w:szCs w:val="52"/>
        </w:rPr>
      </w:pPr>
    </w:p>
    <w:p w:rsidR="004078EC" w:rsidRDefault="004078EC">
      <w:pPr>
        <w:widowControl/>
        <w:spacing w:line="560" w:lineRule="exact"/>
        <w:jc w:val="center"/>
        <w:rPr>
          <w:rFonts w:ascii="黑体" w:eastAsia="黑体" w:hAnsi="Cambria" w:cs="MS-UIGothic,Bold"/>
          <w:bCs/>
          <w:kern w:val="0"/>
          <w:sz w:val="52"/>
          <w:szCs w:val="52"/>
        </w:rPr>
      </w:pPr>
    </w:p>
    <w:p w:rsidR="004078EC" w:rsidRDefault="004078EC">
      <w:pPr>
        <w:widowControl/>
        <w:spacing w:line="560" w:lineRule="exact"/>
        <w:jc w:val="center"/>
        <w:rPr>
          <w:rFonts w:ascii="黑体" w:eastAsia="黑体" w:hAnsi="Cambria" w:cs="MS-UIGothic,Bold"/>
          <w:bCs/>
          <w:kern w:val="0"/>
          <w:sz w:val="52"/>
          <w:szCs w:val="52"/>
        </w:rPr>
      </w:pPr>
    </w:p>
    <w:p w:rsidR="004078EC" w:rsidRDefault="004078EC">
      <w:pPr>
        <w:widowControl/>
        <w:spacing w:line="560" w:lineRule="exact"/>
        <w:jc w:val="center"/>
        <w:rPr>
          <w:rFonts w:ascii="黑体" w:eastAsia="黑体" w:hAnsi="Cambria" w:cs="MS-UIGothic,Bold"/>
          <w:bCs/>
          <w:kern w:val="0"/>
          <w:sz w:val="52"/>
          <w:szCs w:val="52"/>
        </w:rPr>
      </w:pPr>
    </w:p>
    <w:p w:rsidR="004078EC" w:rsidRDefault="004078EC">
      <w:pPr>
        <w:widowControl/>
        <w:spacing w:line="560" w:lineRule="exact"/>
        <w:jc w:val="center"/>
        <w:rPr>
          <w:rFonts w:ascii="黑体" w:eastAsia="黑体" w:hAnsi="Cambria" w:cs="MS-UIGothic,Bold"/>
          <w:bCs/>
          <w:kern w:val="0"/>
          <w:sz w:val="52"/>
          <w:szCs w:val="52"/>
        </w:rPr>
      </w:pPr>
    </w:p>
    <w:p w:rsidR="004078EC" w:rsidRDefault="004078EC">
      <w:pPr>
        <w:widowControl/>
        <w:spacing w:line="560" w:lineRule="exact"/>
        <w:jc w:val="center"/>
        <w:rPr>
          <w:rFonts w:ascii="黑体" w:eastAsia="黑体" w:hAnsi="Cambria" w:cs="MS-UIGothic,Bold"/>
          <w:bCs/>
          <w:kern w:val="0"/>
          <w:sz w:val="52"/>
          <w:szCs w:val="52"/>
        </w:rPr>
      </w:pPr>
    </w:p>
    <w:p w:rsidR="004078EC" w:rsidRDefault="004078EC">
      <w:pPr>
        <w:widowControl/>
        <w:spacing w:line="560" w:lineRule="exact"/>
        <w:jc w:val="center"/>
        <w:rPr>
          <w:rFonts w:ascii="黑体" w:eastAsia="黑体" w:hAnsi="Cambria" w:cs="MS-UIGothic,Bold"/>
          <w:bCs/>
          <w:kern w:val="0"/>
          <w:sz w:val="52"/>
          <w:szCs w:val="52"/>
        </w:rPr>
      </w:pPr>
    </w:p>
    <w:p w:rsidR="004078EC" w:rsidRDefault="003E58B2">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第二部分</w:t>
      </w:r>
      <w:r>
        <w:rPr>
          <w:rFonts w:ascii="宋体" w:hAnsi="宋体" w:cs="ArialUnicodeMS" w:hint="eastAsia"/>
          <w:color w:val="000000"/>
          <w:kern w:val="0"/>
        </w:rPr>
        <w:t xml:space="preserve"> 2017</w:t>
      </w:r>
      <w:r>
        <w:rPr>
          <w:rFonts w:ascii="宋体" w:hAnsi="宋体" w:cs="ArialUnicodeMS" w:hint="eastAsia"/>
          <w:color w:val="000000"/>
          <w:kern w:val="0"/>
        </w:rPr>
        <w:t>年度部门决算报表</w:t>
      </w:r>
    </w:p>
    <w:p w:rsidR="004078EC" w:rsidRDefault="003E58B2">
      <w:pPr>
        <w:widowControl/>
        <w:spacing w:line="580" w:lineRule="exact"/>
        <w:ind w:left="640" w:firstLineChars="200" w:firstLine="640"/>
        <w:jc w:val="center"/>
        <w:rPr>
          <w:rFonts w:eastAsia="仿宋_GB2312"/>
          <w:sz w:val="32"/>
          <w:szCs w:val="32"/>
        </w:rPr>
      </w:pPr>
      <w:r>
        <w:rPr>
          <w:rFonts w:eastAsia="仿宋_GB2312" w:hint="eastAsia"/>
          <w:sz w:val="32"/>
          <w:szCs w:val="32"/>
        </w:rPr>
        <w:t>（详见附表）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二、收入决算表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三、支出决算表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五、一般公共预算财政拨款收入支出决算表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六、一般公共预算财政拨款基本支出决算经济分类表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七、政府性基金预算财政拨款收入支出决算表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八、国有资本经营预算财政拨款收入支出决算表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九、</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经费等相关信息统计表</w:t>
      </w:r>
    </w:p>
    <w:p w:rsidR="004078EC" w:rsidRDefault="003E58B2">
      <w:pPr>
        <w:widowControl/>
        <w:spacing w:line="580" w:lineRule="exact"/>
        <w:ind w:left="640" w:firstLineChars="200" w:firstLine="640"/>
        <w:rPr>
          <w:rFonts w:eastAsia="仿宋_GB2312"/>
          <w:sz w:val="32"/>
          <w:szCs w:val="32"/>
        </w:rPr>
      </w:pPr>
      <w:r>
        <w:rPr>
          <w:rFonts w:eastAsia="仿宋_GB2312"/>
          <w:sz w:val="32"/>
          <w:szCs w:val="32"/>
        </w:rPr>
        <w:t>十、政府采购情况表</w:t>
      </w:r>
    </w:p>
    <w:p w:rsidR="004078EC" w:rsidRDefault="004078EC">
      <w:pPr>
        <w:autoSpaceDE w:val="0"/>
        <w:autoSpaceDN w:val="0"/>
        <w:adjustRightInd w:val="0"/>
        <w:spacing w:line="560" w:lineRule="exact"/>
        <w:jc w:val="left"/>
        <w:rPr>
          <w:rFonts w:ascii="宋体" w:hAnsi="宋体" w:cs="黑体"/>
          <w:b/>
          <w:color w:val="FF0000"/>
          <w:kern w:val="0"/>
          <w:sz w:val="44"/>
          <w:szCs w:val="44"/>
        </w:rPr>
      </w:pPr>
    </w:p>
    <w:p w:rsidR="004078EC" w:rsidRDefault="004078EC">
      <w:pPr>
        <w:autoSpaceDE w:val="0"/>
        <w:autoSpaceDN w:val="0"/>
        <w:adjustRightInd w:val="0"/>
        <w:spacing w:line="560" w:lineRule="exact"/>
        <w:jc w:val="left"/>
        <w:rPr>
          <w:rFonts w:ascii="宋体" w:hAnsi="宋体" w:cs="黑体"/>
          <w:b/>
          <w:color w:val="FF0000"/>
          <w:kern w:val="0"/>
          <w:sz w:val="44"/>
          <w:szCs w:val="44"/>
        </w:rPr>
      </w:pPr>
    </w:p>
    <w:p w:rsidR="004078EC" w:rsidRDefault="004078EC">
      <w:pPr>
        <w:autoSpaceDE w:val="0"/>
        <w:autoSpaceDN w:val="0"/>
        <w:adjustRightInd w:val="0"/>
        <w:spacing w:line="560" w:lineRule="exact"/>
        <w:jc w:val="left"/>
        <w:rPr>
          <w:rFonts w:ascii="宋体" w:hAnsi="宋体" w:cs="黑体"/>
          <w:b/>
          <w:color w:val="FF0000"/>
          <w:kern w:val="0"/>
          <w:sz w:val="44"/>
          <w:szCs w:val="44"/>
        </w:rPr>
      </w:pPr>
    </w:p>
    <w:p w:rsidR="004078EC" w:rsidRDefault="003E58B2">
      <w:pPr>
        <w:pStyle w:val="1"/>
        <w:spacing w:line="560" w:lineRule="exact"/>
        <w:jc w:val="center"/>
        <w:rPr>
          <w:rFonts w:ascii="宋体" w:hAnsi="宋体" w:cs="ArialUnicodeMS"/>
          <w:color w:val="000000"/>
          <w:kern w:val="0"/>
        </w:rPr>
      </w:pPr>
      <w:r>
        <w:rPr>
          <w:rFonts w:ascii="宋体" w:hAnsi="宋体" w:cs="ArialUnicodeMS" w:hint="eastAsia"/>
          <w:color w:val="000000"/>
          <w:kern w:val="0"/>
        </w:rPr>
        <w:lastRenderedPageBreak/>
        <w:t>第三部分</w:t>
      </w:r>
      <w:r>
        <w:rPr>
          <w:rFonts w:ascii="宋体" w:hAnsi="宋体" w:cs="ArialUnicodeMS"/>
          <w:color w:val="000000"/>
          <w:kern w:val="0"/>
        </w:rPr>
        <w:t xml:space="preserve"> </w:t>
      </w:r>
      <w:r>
        <w:rPr>
          <w:rFonts w:ascii="宋体" w:hAnsi="宋体" w:cs="ArialUnicodeMS" w:hint="eastAsia"/>
          <w:color w:val="000000"/>
          <w:kern w:val="0"/>
        </w:rPr>
        <w:t>部门决算情况说明</w:t>
      </w:r>
    </w:p>
    <w:p w:rsidR="004078EC" w:rsidRDefault="003E58B2">
      <w:pPr>
        <w:pStyle w:val="2"/>
        <w:spacing w:before="0" w:after="0" w:line="560" w:lineRule="exact"/>
        <w:ind w:firstLineChars="200" w:firstLine="643"/>
        <w:rPr>
          <w:rFonts w:ascii="黑体" w:eastAsia="黑体"/>
        </w:rPr>
      </w:pPr>
      <w:r>
        <w:rPr>
          <w:rFonts w:ascii="黑体" w:eastAsia="黑体" w:hint="eastAsia"/>
        </w:rPr>
        <w:t>一、收入</w:t>
      </w:r>
      <w:r>
        <w:rPr>
          <w:rFonts w:ascii="黑体" w:eastAsia="黑体" w:hAnsi="Cambria" w:hint="eastAsia"/>
          <w:kern w:val="0"/>
        </w:rPr>
        <w:t>支出</w:t>
      </w:r>
      <w:r>
        <w:rPr>
          <w:rFonts w:ascii="黑体" w:eastAsia="黑体" w:hint="eastAsia"/>
        </w:rPr>
        <w:t>决算总体情况说明</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年度年初结转和结余</w:t>
      </w:r>
      <w:r>
        <w:rPr>
          <w:rFonts w:ascii="仿宋_GB2312" w:eastAsia="仿宋_GB2312" w:cs="DengXian-Regular" w:hint="eastAsia"/>
          <w:sz w:val="32"/>
          <w:szCs w:val="32"/>
        </w:rPr>
        <w:t>50</w:t>
      </w:r>
      <w:r>
        <w:rPr>
          <w:rFonts w:ascii="仿宋_GB2312" w:eastAsia="仿宋_GB2312" w:cs="DengXian-Regular" w:hint="eastAsia"/>
          <w:sz w:val="32"/>
          <w:szCs w:val="32"/>
        </w:rPr>
        <w:t>万元，本年收入</w:t>
      </w:r>
      <w:r>
        <w:rPr>
          <w:rFonts w:ascii="仿宋_GB2312" w:eastAsia="仿宋_GB2312" w:cs="DengXian-Regular" w:hint="eastAsia"/>
          <w:sz w:val="32"/>
          <w:szCs w:val="32"/>
        </w:rPr>
        <w:t>171.72</w:t>
      </w:r>
      <w:r>
        <w:rPr>
          <w:rFonts w:ascii="仿宋_GB2312" w:eastAsia="仿宋_GB2312" w:cs="DengXian-Regular" w:hint="eastAsia"/>
          <w:sz w:val="32"/>
          <w:szCs w:val="32"/>
        </w:rPr>
        <w:t>万元；本年支出</w:t>
      </w:r>
      <w:r>
        <w:rPr>
          <w:rFonts w:ascii="仿宋_GB2312" w:eastAsia="仿宋_GB2312" w:cs="DengXian-Regular" w:hint="eastAsia"/>
          <w:sz w:val="32"/>
          <w:szCs w:val="32"/>
        </w:rPr>
        <w:t>114.51</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57.21</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年度决算相比，本年收入增加</w:t>
      </w:r>
      <w:r>
        <w:rPr>
          <w:rFonts w:ascii="仿宋_GB2312" w:eastAsia="仿宋_GB2312" w:cs="DengXian-Regular" w:hint="eastAsia"/>
          <w:sz w:val="32"/>
          <w:szCs w:val="32"/>
        </w:rPr>
        <w:t>60.46</w:t>
      </w:r>
      <w:r>
        <w:rPr>
          <w:rFonts w:ascii="仿宋_GB2312" w:eastAsia="仿宋_GB2312" w:cs="DengXian-Regular" w:hint="eastAsia"/>
          <w:sz w:val="32"/>
          <w:szCs w:val="32"/>
        </w:rPr>
        <w:t>万元，增长</w:t>
      </w:r>
      <w:r>
        <w:rPr>
          <w:rFonts w:ascii="仿宋_GB2312" w:eastAsia="仿宋_GB2312" w:cs="DengXian-Regular" w:hint="eastAsia"/>
          <w:sz w:val="32"/>
          <w:szCs w:val="32"/>
        </w:rPr>
        <w:t>54.34%</w:t>
      </w:r>
      <w:r>
        <w:rPr>
          <w:rFonts w:ascii="仿宋_GB2312" w:eastAsia="仿宋_GB2312" w:cs="DengXian-Regular" w:hint="eastAsia"/>
          <w:sz w:val="32"/>
          <w:szCs w:val="32"/>
        </w:rPr>
        <w:t>，主要是项目增加；本年支出增加</w:t>
      </w:r>
      <w:r>
        <w:rPr>
          <w:rFonts w:ascii="仿宋_GB2312" w:eastAsia="仿宋_GB2312" w:cs="DengXian-Regular" w:hint="eastAsia"/>
          <w:sz w:val="32"/>
          <w:szCs w:val="32"/>
        </w:rPr>
        <w:t>21.25</w:t>
      </w:r>
      <w:r>
        <w:rPr>
          <w:rFonts w:ascii="仿宋_GB2312" w:eastAsia="仿宋_GB2312" w:cs="DengXian-Regular" w:hint="eastAsia"/>
          <w:sz w:val="32"/>
          <w:szCs w:val="32"/>
        </w:rPr>
        <w:t>万元，增长</w:t>
      </w:r>
      <w:r>
        <w:rPr>
          <w:rFonts w:ascii="仿宋_GB2312" w:eastAsia="仿宋_GB2312" w:cs="DengXian-Regular" w:hint="eastAsia"/>
          <w:sz w:val="32"/>
          <w:szCs w:val="32"/>
        </w:rPr>
        <w:t>22.79%</w:t>
      </w:r>
      <w:r>
        <w:rPr>
          <w:rFonts w:ascii="仿宋_GB2312" w:eastAsia="仿宋_GB2312" w:cs="DengXian-Regular" w:hint="eastAsia"/>
          <w:sz w:val="32"/>
          <w:szCs w:val="32"/>
        </w:rPr>
        <w:t>，主要是项目支出增加。</w:t>
      </w:r>
    </w:p>
    <w:p w:rsidR="004078EC" w:rsidRDefault="003E58B2">
      <w:pPr>
        <w:pStyle w:val="2"/>
        <w:spacing w:before="0" w:after="0" w:line="560" w:lineRule="exact"/>
        <w:ind w:firstLineChars="200" w:firstLine="643"/>
        <w:rPr>
          <w:rFonts w:ascii="黑体" w:eastAsia="黑体"/>
        </w:rPr>
      </w:pPr>
      <w:r>
        <w:rPr>
          <w:rFonts w:ascii="黑体" w:eastAsia="黑体" w:hint="eastAsia"/>
        </w:rPr>
        <w:t>二、收入决算情况说明</w:t>
      </w:r>
    </w:p>
    <w:p w:rsidR="004078EC" w:rsidRDefault="003E58B2">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年度本年收入合计</w:t>
      </w:r>
      <w:r>
        <w:rPr>
          <w:rFonts w:ascii="仿宋_GB2312" w:eastAsia="仿宋_GB2312" w:cs="DengXian-Regular" w:hint="eastAsia"/>
          <w:sz w:val="32"/>
          <w:szCs w:val="32"/>
        </w:rPr>
        <w:t>171.72</w:t>
      </w:r>
      <w:r>
        <w:rPr>
          <w:rFonts w:ascii="仿宋_GB2312" w:eastAsia="仿宋_GB2312" w:cs="DengXian-Regular" w:hint="eastAsia"/>
          <w:sz w:val="32"/>
          <w:szCs w:val="32"/>
        </w:rPr>
        <w:t>万元，其中：财政拨款收入</w:t>
      </w:r>
      <w:r>
        <w:rPr>
          <w:rFonts w:ascii="仿宋_GB2312" w:eastAsia="仿宋_GB2312" w:cs="DengXian-Regular" w:hint="eastAsia"/>
          <w:sz w:val="32"/>
          <w:szCs w:val="32"/>
        </w:rPr>
        <w:t>171.72</w:t>
      </w:r>
      <w:r>
        <w:rPr>
          <w:rFonts w:ascii="仿宋_GB2312" w:eastAsia="仿宋_GB2312" w:cs="DengXian-Regular" w:hint="eastAsia"/>
          <w:sz w:val="32"/>
          <w:szCs w:val="32"/>
        </w:rPr>
        <w:t>万元，占</w:t>
      </w:r>
      <w:r>
        <w:rPr>
          <w:rFonts w:ascii="仿宋_GB2312" w:eastAsia="仿宋_GB2312" w:cs="DengXian-Regular" w:hint="eastAsia"/>
          <w:sz w:val="32"/>
          <w:szCs w:val="32"/>
        </w:rPr>
        <w:t>100%</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4078EC" w:rsidRDefault="003E58B2">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1</w:t>
      </w:r>
      <w:r>
        <w:rPr>
          <w:rFonts w:ascii="仿宋_GB2312" w:eastAsia="仿宋_GB2312" w:cs="DengXian-Regular" w:hint="eastAsia"/>
          <w:sz w:val="32"/>
          <w:szCs w:val="32"/>
        </w:rPr>
        <w:t>：收入决算结构饼状图</w:t>
      </w:r>
    </w:p>
    <w:p w:rsidR="004078EC" w:rsidRDefault="00661F9F">
      <w:pPr>
        <w:adjustRightInd w:val="0"/>
        <w:snapToGrid w:val="0"/>
        <w:spacing w:after="0" w:line="240" w:lineRule="auto"/>
        <w:rPr>
          <w:rFonts w:ascii="仿宋_GB2312" w:eastAsia="仿宋_GB2312"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1.5pt;height:217.5pt" o:gfxdata="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">
            <v:imagedata r:id="rId7" o:title=""/>
          </v:shape>
        </w:pict>
      </w:r>
    </w:p>
    <w:p w:rsidR="004078EC" w:rsidRDefault="003E58B2">
      <w:pPr>
        <w:pStyle w:val="2"/>
        <w:spacing w:before="0" w:after="0" w:line="560" w:lineRule="exact"/>
        <w:ind w:firstLineChars="200" w:firstLine="643"/>
        <w:rPr>
          <w:rFonts w:ascii="黑体" w:eastAsia="黑体"/>
        </w:rPr>
      </w:pPr>
      <w:r>
        <w:rPr>
          <w:rFonts w:ascii="黑体" w:eastAsia="黑体" w:hint="eastAsia"/>
        </w:rPr>
        <w:t>三、支出决算情况说明</w:t>
      </w:r>
    </w:p>
    <w:p w:rsidR="004078EC" w:rsidRDefault="003E58B2">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114.51</w:t>
      </w:r>
      <w:r>
        <w:rPr>
          <w:rFonts w:ascii="仿宋_GB2312" w:eastAsia="仿宋_GB2312" w:cs="DengXian-Regular" w:hint="eastAsia"/>
          <w:sz w:val="32"/>
          <w:szCs w:val="32"/>
        </w:rPr>
        <w:t>万元，其中：基本支</w:t>
      </w:r>
      <w:r>
        <w:rPr>
          <w:rFonts w:ascii="仿宋_GB2312" w:eastAsia="仿宋_GB2312" w:cs="DengXian-Regular" w:hint="eastAsia"/>
          <w:sz w:val="32"/>
          <w:szCs w:val="32"/>
        </w:rPr>
        <w:lastRenderedPageBreak/>
        <w:t>出</w:t>
      </w:r>
      <w:r>
        <w:rPr>
          <w:rFonts w:ascii="仿宋_GB2312" w:eastAsia="仿宋_GB2312" w:cs="DengXian-Regular" w:hint="eastAsia"/>
          <w:sz w:val="32"/>
          <w:szCs w:val="32"/>
        </w:rPr>
        <w:t>60</w:t>
      </w:r>
      <w:r>
        <w:rPr>
          <w:rFonts w:ascii="仿宋_GB2312" w:eastAsia="仿宋_GB2312" w:cs="DengXian-Regular" w:hint="eastAsia"/>
          <w:sz w:val="32"/>
          <w:szCs w:val="32"/>
        </w:rPr>
        <w:t>.51</w:t>
      </w:r>
      <w:r>
        <w:rPr>
          <w:rFonts w:ascii="仿宋_GB2312" w:eastAsia="仿宋_GB2312" w:cs="DengXian-Regular" w:hint="eastAsia"/>
          <w:sz w:val="32"/>
          <w:szCs w:val="32"/>
        </w:rPr>
        <w:t>万元，占</w:t>
      </w:r>
      <w:r>
        <w:rPr>
          <w:rFonts w:ascii="仿宋_GB2312" w:eastAsia="仿宋_GB2312" w:cs="DengXian-Regular" w:hint="eastAsia"/>
          <w:sz w:val="32"/>
          <w:szCs w:val="32"/>
        </w:rPr>
        <w:t>52.84</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_GB2312" w:eastAsia="仿宋_GB2312" w:cs="DengXian-Regular" w:hint="eastAsia"/>
          <w:sz w:val="32"/>
          <w:szCs w:val="32"/>
        </w:rPr>
        <w:t>项目支出</w:t>
      </w:r>
      <w:r>
        <w:rPr>
          <w:rFonts w:ascii="仿宋_GB2312" w:eastAsia="仿宋_GB2312" w:cs="DengXian-Regular" w:hint="eastAsia"/>
          <w:sz w:val="32"/>
          <w:szCs w:val="32"/>
        </w:rPr>
        <w:t>54</w:t>
      </w:r>
      <w:r>
        <w:rPr>
          <w:rFonts w:ascii="仿宋_GB2312" w:eastAsia="仿宋_GB2312" w:cs="DengXian-Regular" w:hint="eastAsia"/>
          <w:sz w:val="32"/>
          <w:szCs w:val="32"/>
        </w:rPr>
        <w:t>万元，占</w:t>
      </w:r>
      <w:r>
        <w:rPr>
          <w:rFonts w:ascii="仿宋_GB2312" w:eastAsia="仿宋_GB2312" w:cs="DengXian-Regular" w:hint="eastAsia"/>
          <w:sz w:val="32"/>
          <w:szCs w:val="32"/>
        </w:rPr>
        <w:t>47.16%</w:t>
      </w:r>
      <w:r>
        <w:rPr>
          <w:rFonts w:ascii="仿宋_GB2312" w:eastAsia="仿宋_GB2312" w:cs="DengXian-Regular" w:hint="eastAsia"/>
          <w:sz w:val="32"/>
          <w:szCs w:val="32"/>
        </w:rPr>
        <w:t>。如图所示：</w:t>
      </w:r>
    </w:p>
    <w:p w:rsidR="004078EC" w:rsidRDefault="003E58B2">
      <w:pPr>
        <w:adjustRightInd w:val="0"/>
        <w:snapToGrid w:val="0"/>
        <w:spacing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2</w:t>
      </w:r>
      <w:r>
        <w:rPr>
          <w:rFonts w:ascii="仿宋_GB2312" w:eastAsia="仿宋_GB2312" w:cs="DengXian-Regular" w:hint="eastAsia"/>
          <w:sz w:val="32"/>
          <w:szCs w:val="32"/>
        </w:rPr>
        <w:t>：支出决算结构饼状图</w:t>
      </w:r>
    </w:p>
    <w:p w:rsidR="004078EC" w:rsidRDefault="00661F9F">
      <w:pPr>
        <w:adjustRightInd w:val="0"/>
        <w:snapToGrid w:val="0"/>
        <w:spacing w:after="0" w:line="240" w:lineRule="auto"/>
        <w:rPr>
          <w:rFonts w:ascii="仿宋_GB2312" w:eastAsia="仿宋_GB2312" w:cs="DengXian-Regular"/>
          <w:sz w:val="32"/>
          <w:szCs w:val="32"/>
        </w:rPr>
      </w:pPr>
      <w:bookmarkStart w:id="0" w:name="_GoBack"/>
      <w:bookmarkEnd w:id="0"/>
      <w:r>
        <w:pict>
          <v:shape id="_x0000_i1026" type="#_x0000_t75" style="width:361.5pt;height:217.5pt" o:gfxdata="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">
            <v:imagedata r:id="rId8" o:title=""/>
          </v:shape>
        </w:pict>
      </w:r>
    </w:p>
    <w:p w:rsidR="004078EC" w:rsidRDefault="003E58B2">
      <w:pPr>
        <w:pStyle w:val="2"/>
        <w:spacing w:before="0" w:after="0" w:line="560" w:lineRule="exact"/>
        <w:ind w:firstLineChars="200" w:firstLine="643"/>
        <w:rPr>
          <w:rFonts w:ascii="黑体" w:eastAsia="黑体"/>
        </w:rPr>
      </w:pPr>
      <w:r>
        <w:rPr>
          <w:rFonts w:ascii="黑体" w:eastAsia="黑体" w:hint="eastAsia"/>
        </w:rPr>
        <w:t>四、</w:t>
      </w:r>
      <w:r>
        <w:rPr>
          <w:rFonts w:ascii="黑体" w:eastAsia="黑体" w:hAnsi="Cambria" w:hint="eastAsia"/>
          <w:kern w:val="0"/>
        </w:rPr>
        <w:t>财政</w:t>
      </w:r>
      <w:r>
        <w:rPr>
          <w:rFonts w:ascii="黑体" w:eastAsia="黑体" w:hint="eastAsia"/>
        </w:rPr>
        <w:t>拨款收入支出决算总体情况说明</w:t>
      </w:r>
    </w:p>
    <w:p w:rsidR="004078EC" w:rsidRDefault="003E58B2">
      <w:pPr>
        <w:spacing w:after="0" w:line="56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 xml:space="preserve">2016 </w:t>
      </w:r>
      <w:r>
        <w:rPr>
          <w:rFonts w:ascii="楷体_GB2312" w:eastAsia="楷体_GB2312" w:cs="DengXian-Bold" w:hint="eastAsia"/>
          <w:b/>
          <w:bCs/>
          <w:sz w:val="32"/>
          <w:szCs w:val="32"/>
        </w:rPr>
        <w:t>年度决算对比情况</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年度财政拨款收支全部为一般公共预算财政拨款收支。一般公共预算财政拨款年初结转和结余</w:t>
      </w:r>
      <w:r>
        <w:rPr>
          <w:rFonts w:ascii="仿宋_GB2312" w:eastAsia="仿宋_GB2312" w:cs="DengXian-Regular" w:hint="eastAsia"/>
          <w:sz w:val="32"/>
          <w:szCs w:val="32"/>
        </w:rPr>
        <w:t>50</w:t>
      </w:r>
      <w:r>
        <w:rPr>
          <w:rFonts w:ascii="仿宋_GB2312" w:eastAsia="仿宋_GB2312" w:cs="DengXian-Regular" w:hint="eastAsia"/>
          <w:sz w:val="32"/>
          <w:szCs w:val="32"/>
        </w:rPr>
        <w:t>万元、本年收入</w:t>
      </w:r>
      <w:r>
        <w:rPr>
          <w:rFonts w:ascii="仿宋_GB2312" w:eastAsia="仿宋_GB2312" w:cs="DengXian-Regular" w:hint="eastAsia"/>
          <w:sz w:val="32"/>
          <w:szCs w:val="32"/>
        </w:rPr>
        <w:t>171.72</w:t>
      </w:r>
      <w:r>
        <w:rPr>
          <w:rFonts w:ascii="仿宋_GB2312" w:eastAsia="仿宋_GB2312" w:cs="DengXian-Regular" w:hint="eastAsia"/>
          <w:sz w:val="32"/>
          <w:szCs w:val="32"/>
        </w:rPr>
        <w:t>万元；本年支出</w:t>
      </w:r>
      <w:r>
        <w:rPr>
          <w:rFonts w:ascii="仿宋_GB2312" w:eastAsia="仿宋_GB2312" w:cs="DengXian-Regular" w:hint="eastAsia"/>
          <w:sz w:val="32"/>
          <w:szCs w:val="32"/>
        </w:rPr>
        <w:t>114.51</w:t>
      </w:r>
      <w:r>
        <w:rPr>
          <w:rFonts w:ascii="仿宋_GB2312" w:eastAsia="仿宋_GB2312" w:cs="DengXian-Regular" w:hint="eastAsia"/>
          <w:sz w:val="32"/>
          <w:szCs w:val="32"/>
        </w:rPr>
        <w:t>万元、年末结转和结余</w:t>
      </w:r>
      <w:r>
        <w:rPr>
          <w:rFonts w:ascii="仿宋_GB2312" w:eastAsia="仿宋_GB2312" w:cs="DengXian-Regular" w:hint="eastAsia"/>
          <w:sz w:val="32"/>
          <w:szCs w:val="32"/>
        </w:rPr>
        <w:t>57.21</w:t>
      </w:r>
      <w:r>
        <w:rPr>
          <w:rFonts w:ascii="仿宋_GB2312" w:eastAsia="仿宋_GB2312" w:cs="DengXian-Regular" w:hint="eastAsia"/>
          <w:sz w:val="32"/>
          <w:szCs w:val="32"/>
        </w:rPr>
        <w:t>万元。与</w:t>
      </w:r>
      <w:r>
        <w:rPr>
          <w:rFonts w:ascii="仿宋_GB2312" w:eastAsia="仿宋_GB2312" w:cs="DengXian-Regular" w:hint="eastAsia"/>
          <w:sz w:val="32"/>
          <w:szCs w:val="32"/>
        </w:rPr>
        <w:t>2016</w:t>
      </w:r>
      <w:r>
        <w:rPr>
          <w:rFonts w:ascii="仿宋_GB2312" w:eastAsia="仿宋_GB2312" w:cs="DengXian-Regular" w:hint="eastAsia"/>
          <w:sz w:val="32"/>
          <w:szCs w:val="32"/>
        </w:rPr>
        <w:t>年度决算相比，一般公共预算财政拨款本年收入增加</w:t>
      </w:r>
      <w:r>
        <w:rPr>
          <w:rFonts w:ascii="仿宋_GB2312" w:eastAsia="仿宋_GB2312" w:cs="DengXian-Regular" w:hint="eastAsia"/>
          <w:sz w:val="32"/>
          <w:szCs w:val="32"/>
        </w:rPr>
        <w:t>60.46</w:t>
      </w:r>
      <w:r>
        <w:rPr>
          <w:rFonts w:ascii="仿宋_GB2312" w:eastAsia="仿宋_GB2312" w:cs="DengXian-Regular" w:hint="eastAsia"/>
          <w:sz w:val="32"/>
          <w:szCs w:val="32"/>
        </w:rPr>
        <w:t>万</w:t>
      </w:r>
      <w:r>
        <w:rPr>
          <w:rFonts w:ascii="仿宋_GB2312" w:eastAsia="仿宋_GB2312" w:cs="DengXian-Regular" w:hint="eastAsia"/>
          <w:sz w:val="32"/>
          <w:szCs w:val="32"/>
        </w:rPr>
        <w:t>元，增长</w:t>
      </w:r>
      <w:r>
        <w:rPr>
          <w:rFonts w:ascii="仿宋_GB2312" w:eastAsia="仿宋_GB2312" w:cs="DengXian-Regular" w:hint="eastAsia"/>
          <w:sz w:val="32"/>
          <w:szCs w:val="32"/>
        </w:rPr>
        <w:t>54.34%</w:t>
      </w:r>
      <w:r>
        <w:rPr>
          <w:rFonts w:ascii="仿宋_GB2312" w:eastAsia="仿宋_GB2312" w:cs="DengXian-Regular" w:hint="eastAsia"/>
          <w:sz w:val="32"/>
          <w:szCs w:val="32"/>
        </w:rPr>
        <w:t>，主要是项目增加；本年支出增加</w:t>
      </w:r>
      <w:r>
        <w:rPr>
          <w:rFonts w:ascii="仿宋_GB2312" w:eastAsia="仿宋_GB2312" w:cs="DengXian-Regular" w:hint="eastAsia"/>
          <w:sz w:val="32"/>
          <w:szCs w:val="32"/>
        </w:rPr>
        <w:t>21.25</w:t>
      </w:r>
      <w:r>
        <w:rPr>
          <w:rFonts w:ascii="仿宋_GB2312" w:eastAsia="仿宋_GB2312" w:cs="DengXian-Regular" w:hint="eastAsia"/>
          <w:sz w:val="32"/>
          <w:szCs w:val="32"/>
        </w:rPr>
        <w:t>万元，增长</w:t>
      </w:r>
      <w:r>
        <w:rPr>
          <w:rFonts w:ascii="仿宋_GB2312" w:eastAsia="仿宋_GB2312" w:cs="DengXian-Regular" w:hint="eastAsia"/>
          <w:sz w:val="32"/>
          <w:szCs w:val="32"/>
        </w:rPr>
        <w:t>22.79%</w:t>
      </w:r>
      <w:r>
        <w:rPr>
          <w:rFonts w:ascii="仿宋_GB2312" w:eastAsia="仿宋_GB2312" w:cs="DengXian-Regular" w:hint="eastAsia"/>
          <w:sz w:val="32"/>
          <w:szCs w:val="32"/>
        </w:rPr>
        <w:t>，主要是项目支出增加。</w:t>
      </w:r>
    </w:p>
    <w:p w:rsidR="004078EC" w:rsidRDefault="003E58B2">
      <w:pPr>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年度一般公共预算财政拨款本年收入较</w:t>
      </w:r>
      <w:r>
        <w:rPr>
          <w:rFonts w:ascii="仿宋_GB2312" w:eastAsia="仿宋_GB2312" w:cs="DengXian-Regular" w:hint="eastAsia"/>
          <w:sz w:val="32"/>
          <w:szCs w:val="32"/>
        </w:rPr>
        <w:t>2017</w:t>
      </w:r>
      <w:r>
        <w:rPr>
          <w:rFonts w:ascii="仿宋_GB2312" w:eastAsia="仿宋_GB2312" w:cs="DengXian-Regular" w:hint="eastAsia"/>
          <w:sz w:val="32"/>
          <w:szCs w:val="32"/>
        </w:rPr>
        <w:t>年初预算减少</w:t>
      </w:r>
      <w:r>
        <w:rPr>
          <w:rFonts w:ascii="仿宋_GB2312" w:eastAsia="仿宋_GB2312" w:cs="DengXian-Regular" w:hint="eastAsia"/>
          <w:sz w:val="32"/>
          <w:szCs w:val="32"/>
        </w:rPr>
        <w:t>7.21</w:t>
      </w:r>
      <w:r>
        <w:rPr>
          <w:rFonts w:ascii="仿宋_GB2312" w:eastAsia="仿宋_GB2312" w:cs="DengXian-Regular" w:hint="eastAsia"/>
          <w:sz w:val="32"/>
          <w:szCs w:val="32"/>
        </w:rPr>
        <w:t>万元，降低</w:t>
      </w:r>
      <w:r>
        <w:rPr>
          <w:rFonts w:ascii="仿宋_GB2312" w:eastAsia="仿宋_GB2312" w:cs="DengXian-Regular" w:hint="eastAsia"/>
          <w:sz w:val="32"/>
          <w:szCs w:val="32"/>
        </w:rPr>
        <w:t>6.30%</w:t>
      </w:r>
      <w:r>
        <w:rPr>
          <w:rFonts w:ascii="仿宋_GB2312" w:eastAsia="仿宋_GB2312" w:cs="DengXian-Regular" w:hint="eastAsia"/>
          <w:sz w:val="32"/>
          <w:szCs w:val="32"/>
        </w:rPr>
        <w:t>，主要是项目未支出；本年</w:t>
      </w:r>
      <w:r>
        <w:rPr>
          <w:rFonts w:ascii="仿宋_GB2312" w:eastAsia="仿宋_GB2312" w:cs="DengXian-Regular" w:hint="eastAsia"/>
          <w:sz w:val="32"/>
          <w:szCs w:val="32"/>
        </w:rPr>
        <w:lastRenderedPageBreak/>
        <w:t>支出减少</w:t>
      </w:r>
      <w:r>
        <w:rPr>
          <w:rFonts w:ascii="仿宋_GB2312" w:eastAsia="仿宋_GB2312" w:cs="DengXian-Regular" w:hint="eastAsia"/>
          <w:sz w:val="32"/>
          <w:szCs w:val="32"/>
        </w:rPr>
        <w:t>2.21</w:t>
      </w:r>
      <w:r>
        <w:rPr>
          <w:rFonts w:ascii="仿宋_GB2312" w:eastAsia="仿宋_GB2312" w:cs="DengXian-Regular" w:hint="eastAsia"/>
          <w:sz w:val="32"/>
          <w:szCs w:val="32"/>
        </w:rPr>
        <w:t>万元，降低</w:t>
      </w:r>
      <w:r>
        <w:rPr>
          <w:rFonts w:ascii="仿宋_GB2312" w:eastAsia="仿宋_GB2312" w:cs="DengXian-Regular" w:hint="eastAsia"/>
          <w:sz w:val="32"/>
          <w:szCs w:val="32"/>
        </w:rPr>
        <w:t>3.65%</w:t>
      </w:r>
      <w:r>
        <w:rPr>
          <w:rFonts w:ascii="仿宋_GB2312" w:eastAsia="仿宋_GB2312" w:cs="DengXian-Regular" w:hint="eastAsia"/>
          <w:sz w:val="32"/>
          <w:szCs w:val="32"/>
        </w:rPr>
        <w:t>，主要是项目未支出。</w:t>
      </w:r>
    </w:p>
    <w:p w:rsidR="004078EC" w:rsidRDefault="003E58B2">
      <w:pPr>
        <w:pStyle w:val="2"/>
        <w:spacing w:before="0" w:after="0" w:line="560" w:lineRule="exact"/>
        <w:ind w:firstLineChars="200" w:firstLine="640"/>
        <w:rPr>
          <w:rFonts w:ascii="黑体" w:eastAsia="黑体"/>
          <w:b w:val="0"/>
        </w:rPr>
      </w:pPr>
      <w:r>
        <w:rPr>
          <w:rFonts w:ascii="黑体" w:eastAsia="黑体" w:hint="eastAsia"/>
          <w:b w:val="0"/>
        </w:rPr>
        <w:t>五、“三公”</w:t>
      </w:r>
      <w:r>
        <w:rPr>
          <w:rFonts w:ascii="黑体" w:eastAsia="黑体" w:hint="eastAsia"/>
          <w:b w:val="0"/>
        </w:rPr>
        <w:t xml:space="preserve"> </w:t>
      </w:r>
      <w:r>
        <w:rPr>
          <w:rFonts w:ascii="黑体" w:eastAsia="黑体" w:hint="eastAsia"/>
          <w:b w:val="0"/>
        </w:rPr>
        <w:t>经费支出决算情况说明</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年度“三公”经费支出共计</w:t>
      </w:r>
      <w:r>
        <w:rPr>
          <w:rFonts w:ascii="仿宋_GB2312" w:eastAsia="仿宋_GB2312" w:cs="DengXian-Regular" w:hint="eastAsia"/>
          <w:sz w:val="32"/>
          <w:szCs w:val="32"/>
        </w:rPr>
        <w:t>0</w:t>
      </w:r>
      <w:r>
        <w:rPr>
          <w:rFonts w:ascii="仿宋_GB2312" w:eastAsia="仿宋_GB2312" w:cs="DengXian-Regular" w:hint="eastAsia"/>
          <w:sz w:val="32"/>
          <w:szCs w:val="32"/>
        </w:rPr>
        <w:t>万元，较年初预算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，主要是未发生此类业务；较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0.35</w:t>
      </w:r>
      <w:r>
        <w:rPr>
          <w:rFonts w:ascii="仿宋_GB2312" w:eastAsia="仿宋_GB2312" w:cs="DengXian-Regular" w:hint="eastAsia"/>
          <w:sz w:val="32"/>
          <w:szCs w:val="32"/>
        </w:rPr>
        <w:t>万元，降低</w:t>
      </w:r>
      <w:r>
        <w:rPr>
          <w:rFonts w:ascii="仿宋_GB2312" w:eastAsia="仿宋_GB2312" w:cs="DengXian-Regular" w:hint="eastAsia"/>
          <w:sz w:val="32"/>
          <w:szCs w:val="32"/>
        </w:rPr>
        <w:t>100</w:t>
      </w:r>
      <w:r>
        <w:rPr>
          <w:rFonts w:ascii="仿宋_GB2312" w:eastAsia="仿宋_GB2312" w:cs="DengXian-Regular" w:hint="eastAsia"/>
          <w:sz w:val="32"/>
          <w:szCs w:val="32"/>
        </w:rPr>
        <w:t>%</w:t>
      </w:r>
      <w:r>
        <w:rPr>
          <w:rFonts w:ascii="仿宋_GB2312" w:eastAsia="仿宋_GB2312" w:cs="DengXian-Regular" w:hint="eastAsia"/>
          <w:sz w:val="32"/>
          <w:szCs w:val="32"/>
        </w:rPr>
        <w:t>，主要是未发生</w:t>
      </w:r>
      <w:r>
        <w:rPr>
          <w:rFonts w:ascii="仿宋_GB2312" w:eastAsia="仿宋_GB2312" w:cs="DengXian-Regular" w:hint="eastAsia"/>
          <w:sz w:val="32"/>
          <w:szCs w:val="32"/>
        </w:rPr>
        <w:t>此类业务。具体情况如下：</w:t>
      </w:r>
    </w:p>
    <w:p w:rsidR="004078EC" w:rsidRDefault="003E58B2">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年度参加其他单位组织的因公出国（境）团组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w:t>
      </w:r>
      <w:r>
        <w:rPr>
          <w:rFonts w:ascii="仿宋_GB2312" w:eastAsia="仿宋_GB2312" w:cs="DengXian-Regular" w:hint="eastAsia"/>
          <w:sz w:val="32"/>
          <w:szCs w:val="32"/>
        </w:rPr>
        <w:t>无本单位组织的出国（境）团组。因公出国（境）费支出较年初预算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主要是未发生此类支出；较</w:t>
      </w:r>
      <w:r>
        <w:rPr>
          <w:rFonts w:ascii="仿宋_GB2312" w:eastAsia="仿宋_GB2312" w:cs="DengXian-Regular" w:hint="eastAsia"/>
          <w:sz w:val="32"/>
          <w:szCs w:val="32"/>
        </w:rPr>
        <w:t>2016</w:t>
      </w:r>
      <w:r>
        <w:rPr>
          <w:rFonts w:ascii="仿宋_GB2312" w:eastAsia="仿宋_GB2312" w:cs="DengXian-Regular" w:hint="eastAsia"/>
          <w:sz w:val="32"/>
          <w:szCs w:val="32"/>
        </w:rPr>
        <w:t>年度决算无增减变化</w:t>
      </w:r>
    </w:p>
    <w:p w:rsidR="004078EC" w:rsidRDefault="003E58B2">
      <w:pPr>
        <w:adjustRightInd w:val="0"/>
        <w:snapToGrid w:val="0"/>
        <w:spacing w:after="0" w:line="56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年度公务用车购置及运行维护费较年初预算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主要是未发生此类支出；较</w:t>
      </w:r>
      <w:r>
        <w:rPr>
          <w:rFonts w:ascii="仿宋_GB2312" w:eastAsia="仿宋_GB2312" w:cs="DengXian-Regular" w:hint="eastAsia"/>
          <w:sz w:val="32"/>
          <w:szCs w:val="32"/>
        </w:rPr>
        <w:t>2016</w:t>
      </w:r>
      <w:r>
        <w:rPr>
          <w:rFonts w:ascii="仿宋_GB2312" w:eastAsia="仿宋_GB2312" w:cs="DengXian-Regular" w:hint="eastAsia"/>
          <w:sz w:val="32"/>
          <w:szCs w:val="32"/>
        </w:rPr>
        <w:t>年度决算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主要是未发生此类支出。</w:t>
      </w:r>
      <w:r>
        <w:rPr>
          <w:rFonts w:ascii="仿宋_GB2312" w:eastAsia="仿宋_GB2312" w:cs="DengXian-Bold" w:hint="eastAsia"/>
          <w:b/>
          <w:bCs/>
          <w:sz w:val="32"/>
          <w:szCs w:val="32"/>
        </w:rPr>
        <w:t>其中：</w:t>
      </w:r>
    </w:p>
    <w:p w:rsidR="004078EC" w:rsidRDefault="003E58B2">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辆，发生“公务用车购置”经费支出</w:t>
      </w:r>
      <w:r>
        <w:rPr>
          <w:rFonts w:ascii="仿宋_GB2312" w:eastAsia="仿宋_GB2312" w:cs="DengXian-Regular" w:hint="eastAsia"/>
          <w:sz w:val="32"/>
          <w:szCs w:val="32"/>
        </w:rPr>
        <w:t>0</w:t>
      </w:r>
      <w:r>
        <w:rPr>
          <w:rFonts w:ascii="仿宋_GB2312" w:eastAsia="仿宋_GB2312" w:cs="DengXian-Regular" w:hint="eastAsia"/>
          <w:sz w:val="32"/>
          <w:szCs w:val="32"/>
        </w:rPr>
        <w:t>万元。公务用车购置费支出较年初预算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主要是未发生此类支出；较</w:t>
      </w:r>
      <w:r>
        <w:rPr>
          <w:rFonts w:ascii="仿宋_GB2312" w:eastAsia="仿宋_GB2312" w:cs="DengXian-Regular" w:hint="eastAsia"/>
          <w:sz w:val="32"/>
          <w:szCs w:val="32"/>
        </w:rPr>
        <w:t>2016</w:t>
      </w:r>
      <w:r>
        <w:rPr>
          <w:rFonts w:ascii="仿宋_GB2312" w:eastAsia="仿宋_GB2312" w:cs="DengXian-Regular" w:hint="eastAsia"/>
          <w:sz w:val="32"/>
          <w:szCs w:val="32"/>
        </w:rPr>
        <w:t>年度决算无增减变化。</w:t>
      </w:r>
    </w:p>
    <w:p w:rsidR="004078EC" w:rsidRDefault="003E58B2">
      <w:pPr>
        <w:adjustRightInd w:val="0"/>
        <w:snapToGrid w:val="0"/>
        <w:spacing w:after="0" w:line="56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0</w:t>
      </w:r>
      <w:r>
        <w:rPr>
          <w:rFonts w:ascii="仿宋_GB2312" w:eastAsia="仿宋_GB2312" w:cs="DengXian-Regular" w:hint="eastAsia"/>
          <w:sz w:val="32"/>
          <w:szCs w:val="32"/>
        </w:rPr>
        <w:t>辆。公车运行维护费支出较年初预算</w:t>
      </w:r>
      <w:r>
        <w:rPr>
          <w:rFonts w:ascii="仿宋_GB2312" w:eastAsia="仿宋_GB2312" w:cs="DengXian-Regular" w:hint="eastAsia"/>
          <w:sz w:val="32"/>
          <w:szCs w:val="32"/>
        </w:rPr>
        <w:t>无增减变化</w:t>
      </w:r>
      <w:r>
        <w:rPr>
          <w:rFonts w:ascii="仿宋_GB2312" w:eastAsia="仿宋_GB2312" w:cs="DengXian-Regular" w:hint="eastAsia"/>
          <w:sz w:val="32"/>
          <w:szCs w:val="32"/>
        </w:rPr>
        <w:t>,</w:t>
      </w:r>
      <w:r>
        <w:rPr>
          <w:rFonts w:ascii="仿宋_GB2312" w:eastAsia="仿宋_GB2312" w:cs="DengXian-Regular" w:hint="eastAsia"/>
          <w:sz w:val="32"/>
          <w:szCs w:val="32"/>
        </w:rPr>
        <w:t>主要是未发生此类支出；较</w:t>
      </w:r>
      <w:r>
        <w:rPr>
          <w:rFonts w:ascii="仿宋_GB2312" w:eastAsia="仿宋_GB2312" w:cs="DengXian-Regular" w:hint="eastAsia"/>
          <w:sz w:val="32"/>
          <w:szCs w:val="32"/>
        </w:rPr>
        <w:t>2016</w:t>
      </w:r>
      <w:r>
        <w:rPr>
          <w:rFonts w:ascii="仿宋_GB2312" w:eastAsia="仿宋_GB2312" w:cs="DengXian-Regular" w:hint="eastAsia"/>
          <w:sz w:val="32"/>
          <w:szCs w:val="32"/>
        </w:rPr>
        <w:t>年度决算</w:t>
      </w:r>
      <w:r>
        <w:rPr>
          <w:rFonts w:ascii="仿宋_GB2312" w:eastAsia="仿宋_GB2312" w:cs="DengXian-Regular" w:hint="eastAsia"/>
          <w:sz w:val="32"/>
          <w:szCs w:val="32"/>
        </w:rPr>
        <w:t>无增减变化</w:t>
      </w:r>
      <w:r>
        <w:rPr>
          <w:rFonts w:ascii="仿宋_GB2312" w:eastAsia="仿宋_GB2312" w:cs="DengXian-Regular" w:hint="eastAsia"/>
          <w:sz w:val="32"/>
          <w:szCs w:val="32"/>
        </w:rPr>
        <w:t>，主要是公车制度改革。</w:t>
      </w:r>
    </w:p>
    <w:p w:rsidR="004078EC" w:rsidRDefault="003E58B2">
      <w:pPr>
        <w:adjustRightInd w:val="0"/>
        <w:snapToGrid w:val="0"/>
        <w:spacing w:after="0" w:line="56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年度公务接待</w:t>
      </w:r>
      <w:r>
        <w:rPr>
          <w:rFonts w:ascii="仿宋_GB2312" w:eastAsia="仿宋_GB2312" w:cs="DengXian-Regular" w:hint="eastAsia"/>
          <w:sz w:val="32"/>
          <w:szCs w:val="32"/>
        </w:rPr>
        <w:lastRenderedPageBreak/>
        <w:t>共</w:t>
      </w:r>
      <w:r>
        <w:rPr>
          <w:rFonts w:ascii="仿宋_GB2312" w:eastAsia="仿宋_GB2312" w:cs="DengXian-Regular" w:hint="eastAsia"/>
          <w:sz w:val="32"/>
          <w:szCs w:val="32"/>
        </w:rPr>
        <w:t>0</w:t>
      </w:r>
      <w:r>
        <w:rPr>
          <w:rFonts w:ascii="仿宋_GB2312" w:eastAsia="仿宋_GB2312" w:cs="DengXian-Regular" w:hint="eastAsia"/>
          <w:sz w:val="32"/>
          <w:szCs w:val="32"/>
        </w:rPr>
        <w:t>批次、</w:t>
      </w:r>
      <w:r>
        <w:rPr>
          <w:rFonts w:ascii="仿宋_GB2312" w:eastAsia="仿宋_GB2312" w:cs="DengXian-Regular" w:hint="eastAsia"/>
          <w:sz w:val="32"/>
          <w:szCs w:val="32"/>
        </w:rPr>
        <w:t>0</w:t>
      </w:r>
      <w:r>
        <w:rPr>
          <w:rFonts w:ascii="仿宋_GB2312" w:eastAsia="仿宋_GB2312" w:cs="DengXian-Regular" w:hint="eastAsia"/>
          <w:sz w:val="32"/>
          <w:szCs w:val="32"/>
        </w:rPr>
        <w:t>人次。公务接待费支出较年初预算减少</w:t>
      </w:r>
      <w:r>
        <w:rPr>
          <w:rFonts w:ascii="仿宋_GB2312" w:eastAsia="仿宋_GB2312" w:cs="DengXian-Regular" w:hint="eastAsia"/>
          <w:sz w:val="32"/>
          <w:szCs w:val="32"/>
        </w:rPr>
        <w:t>0</w:t>
      </w:r>
      <w:r>
        <w:rPr>
          <w:rFonts w:ascii="仿宋_GB2312" w:eastAsia="仿宋_GB2312" w:cs="DengXian-Regular" w:hint="eastAsia"/>
          <w:sz w:val="32"/>
          <w:szCs w:val="32"/>
        </w:rPr>
        <w:t>万元，降低</w:t>
      </w:r>
      <w:r>
        <w:rPr>
          <w:rFonts w:ascii="仿宋_GB2312" w:eastAsia="仿宋_GB2312" w:cs="DengXian-Regular" w:hint="eastAsia"/>
          <w:sz w:val="32"/>
          <w:szCs w:val="32"/>
        </w:rPr>
        <w:t>0%,</w:t>
      </w:r>
      <w:r>
        <w:rPr>
          <w:rFonts w:ascii="仿宋_GB2312" w:eastAsia="仿宋_GB2312" w:cs="DengXian-Regular" w:hint="eastAsia"/>
          <w:sz w:val="32"/>
          <w:szCs w:val="32"/>
        </w:rPr>
        <w:t>主要是未发生此类支出；较</w:t>
      </w:r>
      <w:r>
        <w:rPr>
          <w:rFonts w:ascii="仿宋_GB2312" w:eastAsia="仿宋_GB2312" w:cs="DengXian-Regular" w:hint="eastAsia"/>
          <w:sz w:val="32"/>
          <w:szCs w:val="32"/>
        </w:rPr>
        <w:t>2016</w:t>
      </w:r>
      <w:r>
        <w:rPr>
          <w:rFonts w:ascii="仿宋_GB2312" w:eastAsia="仿宋_GB2312" w:cs="DengXian-Regular" w:hint="eastAsia"/>
          <w:sz w:val="32"/>
          <w:szCs w:val="32"/>
        </w:rPr>
        <w:t>年度决算减少</w:t>
      </w:r>
      <w:r>
        <w:rPr>
          <w:rFonts w:ascii="仿宋_GB2312" w:eastAsia="仿宋_GB2312" w:cs="DengXian-Regular" w:hint="eastAsia"/>
          <w:sz w:val="32"/>
          <w:szCs w:val="32"/>
        </w:rPr>
        <w:t>0.3</w:t>
      </w:r>
      <w:r>
        <w:rPr>
          <w:rFonts w:ascii="仿宋_GB2312" w:eastAsia="仿宋_GB2312" w:cs="DengXian-Regular" w:hint="eastAsia"/>
          <w:sz w:val="32"/>
          <w:szCs w:val="32"/>
        </w:rPr>
        <w:t>5</w:t>
      </w:r>
      <w:r>
        <w:rPr>
          <w:rFonts w:ascii="仿宋_GB2312" w:eastAsia="仿宋_GB2312" w:cs="DengXian-Regular" w:hint="eastAsia"/>
          <w:sz w:val="32"/>
          <w:szCs w:val="32"/>
        </w:rPr>
        <w:t>万元，降低</w:t>
      </w:r>
      <w:r>
        <w:rPr>
          <w:rFonts w:ascii="仿宋_GB2312" w:eastAsia="仿宋_GB2312" w:cs="DengXian-Regular" w:hint="eastAsia"/>
          <w:sz w:val="32"/>
          <w:szCs w:val="32"/>
        </w:rPr>
        <w:t>10</w:t>
      </w:r>
      <w:r>
        <w:rPr>
          <w:rFonts w:ascii="仿宋_GB2312" w:eastAsia="仿宋_GB2312" w:cs="DengXian-Regular" w:hint="eastAsia"/>
          <w:sz w:val="32"/>
          <w:szCs w:val="32"/>
        </w:rPr>
        <w:t>0%,</w:t>
      </w:r>
      <w:r>
        <w:rPr>
          <w:rFonts w:ascii="仿宋_GB2312" w:eastAsia="仿宋_GB2312" w:cs="DengXian-Regular" w:hint="eastAsia"/>
          <w:sz w:val="32"/>
          <w:szCs w:val="32"/>
        </w:rPr>
        <w:t>主要是未发生此类支出。</w:t>
      </w:r>
    </w:p>
    <w:p w:rsidR="004078EC" w:rsidRDefault="003E58B2">
      <w:pPr>
        <w:pStyle w:val="2"/>
        <w:spacing w:before="0" w:after="0" w:line="560" w:lineRule="exact"/>
        <w:ind w:firstLineChars="200" w:firstLine="643"/>
        <w:rPr>
          <w:rFonts w:ascii="黑体" w:eastAsia="黑体" w:cs="Times New Roman"/>
        </w:rPr>
      </w:pPr>
      <w:r>
        <w:rPr>
          <w:rFonts w:ascii="黑体" w:eastAsia="黑体" w:cs="Times New Roman" w:hint="eastAsia"/>
        </w:rPr>
        <w:t>六、绩效预算</w:t>
      </w:r>
      <w:r>
        <w:rPr>
          <w:rFonts w:ascii="黑体" w:eastAsia="黑体" w:hAnsi="Cambria" w:hint="eastAsia"/>
          <w:kern w:val="0"/>
        </w:rPr>
        <w:t>管理</w:t>
      </w:r>
      <w:r>
        <w:rPr>
          <w:rFonts w:ascii="黑体" w:eastAsia="黑体" w:cs="Times New Roman" w:hint="eastAsia"/>
        </w:rPr>
        <w:t>工作开展情况说明</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w:t>
      </w:r>
    </w:p>
    <w:p w:rsidR="004078EC" w:rsidRDefault="003E58B2">
      <w:pPr>
        <w:ind w:firstLineChars="200" w:firstLine="640"/>
        <w:rPr>
          <w:rFonts w:ascii="仿宋_GB2312" w:eastAsia="仿宋_GB2312"/>
          <w:sz w:val="32"/>
        </w:rPr>
      </w:pPr>
      <w:r>
        <w:rPr>
          <w:rFonts w:ascii="仿宋_GB2312" w:eastAsia="仿宋_GB2312" w:hint="eastAsia"/>
          <w:sz w:val="32"/>
        </w:rPr>
        <w:t>根据绩效预算管理改革督察要求，本单位认真开展了预算绩效管理改革开展情况自查，对部门全面规范绩效预算编制、严格预算执行管理、推进绩效评价工作、推进预决算信息公开等方面进行了自评，考核结果为优秀。</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4078EC" w:rsidRDefault="003E58B2">
      <w:pPr>
        <w:adjustRightInd w:val="0"/>
        <w:snapToGrid w:val="0"/>
        <w:spacing w:after="0" w:line="560" w:lineRule="exact"/>
        <w:ind w:firstLineChars="200" w:firstLine="640"/>
        <w:rPr>
          <w:rFonts w:ascii="仿宋_GB2312" w:eastAsia="仿宋_GB2312" w:hAnsi="宋体" w:cs="宋体"/>
          <w:sz w:val="32"/>
        </w:rPr>
      </w:pPr>
      <w:r>
        <w:rPr>
          <w:rFonts w:ascii="仿宋_GB2312" w:eastAsia="仿宋_GB2312" w:hAnsi="宋体" w:cs="宋体" w:hint="eastAsia"/>
          <w:sz w:val="32"/>
        </w:rPr>
        <w:t>根据预算绩效管理要求，本单位组织对</w:t>
      </w:r>
      <w:r>
        <w:rPr>
          <w:rFonts w:ascii="仿宋_GB2312" w:eastAsia="仿宋_GB2312" w:hAnsi="宋体" w:cs="宋体" w:hint="eastAsia"/>
          <w:sz w:val="32"/>
        </w:rPr>
        <w:t>2017</w:t>
      </w:r>
      <w:r>
        <w:rPr>
          <w:rFonts w:ascii="仿宋_GB2312" w:eastAsia="仿宋_GB2312" w:hAnsi="宋体" w:cs="宋体" w:hint="eastAsia"/>
          <w:sz w:val="32"/>
        </w:rPr>
        <w:t>年度一般公共预算项目支出全面开展绩效自评，涉及</w:t>
      </w:r>
      <w:r>
        <w:rPr>
          <w:rFonts w:ascii="仿宋_GB2312" w:eastAsia="仿宋_GB2312" w:hAnsi="宋体" w:cs="宋体" w:hint="eastAsia"/>
          <w:sz w:val="32"/>
        </w:rPr>
        <w:t>少数民族发展资金</w:t>
      </w:r>
      <w:r>
        <w:rPr>
          <w:rFonts w:ascii="仿宋_GB2312" w:eastAsia="仿宋_GB2312" w:hAnsi="宋体" w:cs="宋体" w:hint="eastAsia"/>
          <w:sz w:val="32"/>
        </w:rPr>
        <w:t>项目，涉及资金</w:t>
      </w:r>
      <w:r>
        <w:rPr>
          <w:rFonts w:ascii="仿宋_GB2312" w:eastAsia="仿宋_GB2312" w:hAnsi="宋体" w:cs="宋体" w:hint="eastAsia"/>
          <w:sz w:val="32"/>
        </w:rPr>
        <w:t>54</w:t>
      </w:r>
      <w:r>
        <w:rPr>
          <w:rFonts w:ascii="仿宋_GB2312" w:eastAsia="仿宋_GB2312" w:hAnsi="宋体" w:cs="宋体" w:hint="eastAsia"/>
          <w:sz w:val="32"/>
        </w:rPr>
        <w:t>万元</w:t>
      </w:r>
      <w:r>
        <w:rPr>
          <w:rFonts w:ascii="仿宋_GB2312" w:eastAsia="仿宋_GB2312" w:hAnsi="宋体" w:cs="宋体" w:hint="eastAsia"/>
          <w:sz w:val="32"/>
        </w:rPr>
        <w:t>，</w:t>
      </w:r>
      <w:r>
        <w:rPr>
          <w:rFonts w:ascii="仿宋_GB2312" w:eastAsia="仿宋_GB2312" w:hAnsi="宋体" w:cs="宋体" w:hint="eastAsia"/>
          <w:sz w:val="32"/>
        </w:rPr>
        <w:t>考核为优秀。</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（三）预算项目绩效自评选例</w:t>
      </w:r>
    </w:p>
    <w:p w:rsidR="004078EC" w:rsidRDefault="003E58B2">
      <w:pPr>
        <w:pStyle w:val="2"/>
        <w:spacing w:before="0" w:after="0" w:line="560" w:lineRule="exact"/>
        <w:ind w:firstLineChars="200" w:firstLine="640"/>
        <w:rPr>
          <w:rFonts w:ascii="仿宋_GB2312" w:eastAsia="仿宋_GB2312" w:hAnsi="宋体" w:cs="宋体"/>
          <w:b w:val="0"/>
          <w:bCs w:val="0"/>
        </w:rPr>
      </w:pPr>
      <w:r>
        <w:rPr>
          <w:rFonts w:ascii="仿宋_GB2312" w:eastAsia="仿宋_GB2312" w:hAnsi="宋体" w:cs="宋体" w:hint="eastAsia"/>
          <w:b w:val="0"/>
          <w:bCs w:val="0"/>
        </w:rPr>
        <w:t>本单位</w:t>
      </w:r>
      <w:r>
        <w:rPr>
          <w:rFonts w:ascii="仿宋_GB2312" w:eastAsia="仿宋_GB2312" w:hAnsi="宋体" w:cs="宋体" w:hint="eastAsia"/>
          <w:b w:val="0"/>
          <w:bCs w:val="0"/>
        </w:rPr>
        <w:t>少数民族发展资金</w:t>
      </w:r>
      <w:r>
        <w:rPr>
          <w:rFonts w:ascii="仿宋_GB2312" w:eastAsia="仿宋_GB2312" w:hAnsi="宋体" w:cs="宋体" w:hint="eastAsia"/>
          <w:b w:val="0"/>
          <w:bCs w:val="0"/>
        </w:rPr>
        <w:t>项目</w:t>
      </w:r>
      <w:r>
        <w:rPr>
          <w:rFonts w:ascii="仿宋_GB2312" w:eastAsia="仿宋_GB2312" w:cs="DengXian-Regular" w:hint="eastAsia"/>
          <w:b w:val="0"/>
          <w:bCs w:val="0"/>
        </w:rPr>
        <w:t>专项资金</w:t>
      </w:r>
      <w:r>
        <w:rPr>
          <w:rFonts w:ascii="仿宋_GB2312" w:eastAsia="仿宋_GB2312" w:hAnsi="宋体" w:cs="宋体" w:hint="eastAsia"/>
          <w:b w:val="0"/>
          <w:bCs w:val="0"/>
        </w:rPr>
        <w:t>项目绩效自评：根据年初设定的绩效目标，</w:t>
      </w:r>
      <w:r>
        <w:rPr>
          <w:rFonts w:ascii="仿宋_GB2312" w:eastAsia="仿宋_GB2312" w:hAnsi="宋体" w:cs="宋体" w:hint="eastAsia"/>
          <w:b w:val="0"/>
          <w:bCs w:val="0"/>
        </w:rPr>
        <w:t>少数民族发展资金</w:t>
      </w:r>
      <w:r>
        <w:rPr>
          <w:rFonts w:ascii="仿宋_GB2312" w:eastAsia="仿宋_GB2312" w:hAnsi="宋体" w:cs="宋体" w:hint="eastAsia"/>
          <w:b w:val="0"/>
          <w:bCs w:val="0"/>
        </w:rPr>
        <w:t>项目</w:t>
      </w:r>
      <w:r>
        <w:rPr>
          <w:rFonts w:ascii="仿宋_GB2312" w:eastAsia="仿宋_GB2312" w:hAnsi="宋体" w:cs="宋体" w:hint="eastAsia"/>
          <w:b w:val="0"/>
          <w:bCs w:val="0"/>
        </w:rPr>
        <w:t>绩效自评结果为优秀。项目全年预算数为</w:t>
      </w:r>
      <w:r>
        <w:rPr>
          <w:rFonts w:ascii="仿宋_GB2312" w:eastAsia="仿宋_GB2312" w:hAnsi="宋体" w:cs="宋体" w:hint="eastAsia"/>
          <w:b w:val="0"/>
          <w:bCs w:val="0"/>
        </w:rPr>
        <w:t>54</w:t>
      </w:r>
      <w:r>
        <w:rPr>
          <w:rFonts w:ascii="仿宋_GB2312" w:eastAsia="仿宋_GB2312" w:hAnsi="宋体" w:cs="宋体" w:hint="eastAsia"/>
          <w:b w:val="0"/>
          <w:bCs w:val="0"/>
        </w:rPr>
        <w:t>万元，执行数为</w:t>
      </w:r>
      <w:r>
        <w:rPr>
          <w:rFonts w:ascii="仿宋_GB2312" w:eastAsia="仿宋_GB2312" w:hAnsi="宋体" w:cs="宋体" w:hint="eastAsia"/>
          <w:b w:val="0"/>
          <w:bCs w:val="0"/>
        </w:rPr>
        <w:t>54</w:t>
      </w:r>
      <w:r>
        <w:rPr>
          <w:rFonts w:ascii="仿宋_GB2312" w:eastAsia="仿宋_GB2312" w:hAnsi="宋体" w:cs="宋体" w:hint="eastAsia"/>
          <w:b w:val="0"/>
          <w:bCs w:val="0"/>
        </w:rPr>
        <w:t>万元，完成预算的</w:t>
      </w:r>
      <w:r>
        <w:rPr>
          <w:rFonts w:ascii="仿宋_GB2312" w:eastAsia="仿宋_GB2312" w:hAnsi="宋体" w:cs="宋体" w:hint="eastAsia"/>
          <w:b w:val="0"/>
          <w:bCs w:val="0"/>
        </w:rPr>
        <w:t>100%</w:t>
      </w:r>
      <w:r>
        <w:rPr>
          <w:rFonts w:ascii="仿宋_GB2312" w:eastAsia="仿宋_GB2312" w:hAnsi="宋体" w:cs="宋体" w:hint="eastAsia"/>
          <w:b w:val="0"/>
          <w:bCs w:val="0"/>
        </w:rPr>
        <w:t>。</w:t>
      </w:r>
    </w:p>
    <w:p w:rsidR="004078EC" w:rsidRDefault="003E58B2">
      <w:pPr>
        <w:pStyle w:val="2"/>
        <w:spacing w:before="0" w:after="0" w:line="560" w:lineRule="exact"/>
        <w:ind w:firstLineChars="200" w:firstLine="643"/>
        <w:rPr>
          <w:rFonts w:ascii="黑体" w:eastAsia="黑体" w:cs="Times New Roman"/>
        </w:rPr>
      </w:pPr>
      <w:r>
        <w:rPr>
          <w:rFonts w:ascii="黑体" w:eastAsia="黑体" w:cs="Times New Roman" w:hint="eastAsia"/>
        </w:rPr>
        <w:t>七、其他重要事项的说明</w:t>
      </w:r>
    </w:p>
    <w:p w:rsidR="004078EC" w:rsidRDefault="003E58B2">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7.29</w:t>
      </w:r>
      <w:r>
        <w:rPr>
          <w:rFonts w:ascii="仿宋_GB2312" w:eastAsia="仿宋_GB2312" w:cs="DengXian-Regular" w:hint="eastAsia"/>
          <w:sz w:val="32"/>
          <w:szCs w:val="32"/>
        </w:rPr>
        <w:t>万元，比</w:t>
      </w:r>
      <w:r>
        <w:rPr>
          <w:rFonts w:ascii="仿宋_GB2312" w:eastAsia="仿宋_GB2312" w:cs="DengXian-Regular" w:hint="eastAsia"/>
          <w:sz w:val="32"/>
          <w:szCs w:val="32"/>
        </w:rPr>
        <w:t>2016</w:t>
      </w:r>
      <w:r>
        <w:rPr>
          <w:rFonts w:ascii="仿宋_GB2312" w:eastAsia="仿宋_GB2312" w:cs="DengXian-Regular" w:hint="eastAsia"/>
          <w:sz w:val="32"/>
          <w:szCs w:val="32"/>
        </w:rPr>
        <w:t>年度增加</w:t>
      </w:r>
      <w:r>
        <w:rPr>
          <w:rFonts w:ascii="仿宋_GB2312" w:eastAsia="仿宋_GB2312" w:cs="DengXian-Regular" w:hint="eastAsia"/>
          <w:sz w:val="32"/>
          <w:szCs w:val="32"/>
        </w:rPr>
        <w:t>1.44</w:t>
      </w:r>
      <w:r>
        <w:rPr>
          <w:rFonts w:ascii="仿宋_GB2312" w:eastAsia="仿宋_GB2312" w:cs="DengXian-Regular" w:hint="eastAsia"/>
          <w:sz w:val="32"/>
          <w:szCs w:val="32"/>
        </w:rPr>
        <w:t>万元，增长</w:t>
      </w:r>
      <w:r>
        <w:rPr>
          <w:rFonts w:ascii="仿宋_GB2312" w:eastAsia="仿宋_GB2312" w:cs="DengXian-Regular" w:hint="eastAsia"/>
          <w:sz w:val="32"/>
          <w:szCs w:val="32"/>
        </w:rPr>
        <w:t>24.62%</w:t>
      </w:r>
      <w:r>
        <w:rPr>
          <w:rFonts w:ascii="仿宋_GB2312" w:eastAsia="仿宋_GB2312" w:cs="DengXian-Regular" w:hint="eastAsia"/>
          <w:sz w:val="32"/>
          <w:szCs w:val="32"/>
        </w:rPr>
        <w:t>。主要原因是民族宗教业务增加。</w:t>
      </w:r>
    </w:p>
    <w:p w:rsidR="004078EC" w:rsidRDefault="003E58B2">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lastRenderedPageBreak/>
        <w:t>（二）政府采购情况</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年度政府采购支出总额</w:t>
      </w:r>
      <w:r>
        <w:rPr>
          <w:rFonts w:ascii="仿宋_GB2312" w:eastAsia="仿宋_GB2312" w:cs="DengXian-Regular" w:hint="eastAsia"/>
          <w:sz w:val="32"/>
          <w:szCs w:val="32"/>
        </w:rPr>
        <w:t>0</w:t>
      </w:r>
      <w:r>
        <w:rPr>
          <w:rFonts w:ascii="仿宋_GB2312" w:eastAsia="仿宋_GB2312" w:cs="DengXian-Regular" w:hint="eastAsia"/>
          <w:sz w:val="32"/>
          <w:szCs w:val="32"/>
        </w:rPr>
        <w:t>万元，其中：政府采购货物支出</w:t>
      </w:r>
      <w:r>
        <w:rPr>
          <w:rFonts w:ascii="仿宋_GB2312" w:eastAsia="仿宋_GB2312" w:cs="DengXian-Regular" w:hint="eastAsia"/>
          <w:sz w:val="32"/>
          <w:szCs w:val="32"/>
        </w:rPr>
        <w:t>0</w:t>
      </w:r>
      <w:r>
        <w:rPr>
          <w:rFonts w:ascii="仿宋_GB2312" w:eastAsia="仿宋_GB2312" w:cs="DengXian-Regular" w:hint="eastAsia"/>
          <w:sz w:val="32"/>
          <w:szCs w:val="32"/>
        </w:rPr>
        <w:t>万元、政府采购工程支出</w:t>
      </w:r>
      <w:r>
        <w:rPr>
          <w:rFonts w:ascii="仿宋_GB2312" w:eastAsia="仿宋_GB2312" w:cs="DengXian-Regular" w:hint="eastAsia"/>
          <w:sz w:val="32"/>
          <w:szCs w:val="32"/>
        </w:rPr>
        <w:t>0</w:t>
      </w:r>
      <w:r>
        <w:rPr>
          <w:rFonts w:ascii="仿宋_GB2312" w:eastAsia="仿宋_GB2312" w:cs="DengXian-Regular" w:hint="eastAsia"/>
          <w:sz w:val="32"/>
          <w:szCs w:val="32"/>
        </w:rPr>
        <w:t>万元、政府采购服务支出</w:t>
      </w:r>
      <w:r>
        <w:rPr>
          <w:rFonts w:ascii="仿宋_GB2312" w:eastAsia="仿宋_GB2312" w:cs="DengXian-Regular" w:hint="eastAsia"/>
          <w:sz w:val="32"/>
          <w:szCs w:val="32"/>
        </w:rPr>
        <w:t>0</w:t>
      </w:r>
      <w:r>
        <w:rPr>
          <w:rFonts w:ascii="仿宋_GB2312" w:eastAsia="仿宋_GB2312" w:cs="DengXian-Regular" w:hint="eastAsia"/>
          <w:sz w:val="32"/>
          <w:szCs w:val="32"/>
        </w:rPr>
        <w:t>万元。</w:t>
      </w:r>
    </w:p>
    <w:p w:rsidR="004078EC" w:rsidRDefault="003E58B2">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2017</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日，本部门共有车辆</w:t>
      </w:r>
      <w:r w:rsidR="00661F9F">
        <w:rPr>
          <w:rFonts w:ascii="仿宋_GB2312" w:eastAsia="仿宋_GB2312" w:cs="DengXian-Regular" w:hint="eastAsia"/>
          <w:sz w:val="32"/>
          <w:szCs w:val="32"/>
        </w:rPr>
        <w:t>0</w:t>
      </w:r>
      <w:r>
        <w:rPr>
          <w:rFonts w:ascii="仿宋_GB2312" w:eastAsia="仿宋_GB2312" w:cs="DengXian-Regular" w:hint="eastAsia"/>
          <w:sz w:val="32"/>
          <w:szCs w:val="32"/>
        </w:rPr>
        <w:t>辆，其中，市级领导干部用车</w:t>
      </w:r>
      <w:r>
        <w:rPr>
          <w:rFonts w:ascii="仿宋_GB2312" w:eastAsia="仿宋_GB2312" w:cs="DengXian-Regular" w:hint="eastAsia"/>
          <w:sz w:val="32"/>
          <w:szCs w:val="32"/>
        </w:rPr>
        <w:t>0</w:t>
      </w:r>
      <w:r>
        <w:rPr>
          <w:rFonts w:ascii="仿宋_GB2312" w:eastAsia="仿宋_GB2312" w:cs="DengXian-Regular" w:hint="eastAsia"/>
          <w:sz w:val="32"/>
          <w:szCs w:val="32"/>
        </w:rPr>
        <w:t>辆、一般公务用车</w:t>
      </w:r>
      <w:r>
        <w:rPr>
          <w:rFonts w:ascii="仿宋_GB2312" w:eastAsia="仿宋_GB2312" w:cs="DengXian-Regular" w:hint="eastAsia"/>
          <w:sz w:val="32"/>
          <w:szCs w:val="32"/>
        </w:rPr>
        <w:t>0</w:t>
      </w:r>
      <w:r>
        <w:rPr>
          <w:rFonts w:ascii="仿宋_GB2312" w:eastAsia="仿宋_GB2312" w:cs="DengXian-Regular" w:hint="eastAsia"/>
          <w:sz w:val="32"/>
          <w:szCs w:val="32"/>
        </w:rPr>
        <w:t>辆、一般执法执勤用车</w:t>
      </w:r>
      <w:r>
        <w:rPr>
          <w:rFonts w:ascii="仿宋_GB2312" w:eastAsia="仿宋_GB2312" w:cs="DengXian-Regular" w:hint="eastAsia"/>
          <w:sz w:val="32"/>
          <w:szCs w:val="32"/>
        </w:rPr>
        <w:t>0</w:t>
      </w:r>
      <w:r>
        <w:rPr>
          <w:rFonts w:ascii="仿宋_GB2312" w:eastAsia="仿宋_GB2312" w:cs="DengXian-Regular" w:hint="eastAsia"/>
          <w:sz w:val="32"/>
          <w:szCs w:val="32"/>
        </w:rPr>
        <w:t>辆、特种专业技术用车</w:t>
      </w:r>
      <w:r>
        <w:rPr>
          <w:rFonts w:ascii="仿宋_GB2312" w:eastAsia="仿宋_GB2312" w:cs="DengXian-Regular" w:hint="eastAsia"/>
          <w:sz w:val="32"/>
          <w:szCs w:val="32"/>
        </w:rPr>
        <w:t>0</w:t>
      </w:r>
      <w:r>
        <w:rPr>
          <w:rFonts w:ascii="仿宋_GB2312" w:eastAsia="仿宋_GB2312" w:cs="DengXian-Regular" w:hint="eastAsia"/>
          <w:sz w:val="32"/>
          <w:szCs w:val="32"/>
        </w:rPr>
        <w:t>辆、其他用车</w:t>
      </w:r>
      <w:r>
        <w:rPr>
          <w:rFonts w:ascii="仿宋_GB2312" w:eastAsia="仿宋_GB2312" w:cs="DengXian-Regular" w:hint="eastAsia"/>
          <w:sz w:val="32"/>
          <w:szCs w:val="32"/>
        </w:rPr>
        <w:t>0</w:t>
      </w:r>
      <w:r>
        <w:rPr>
          <w:rFonts w:ascii="仿宋_GB2312" w:eastAsia="仿宋_GB2312" w:cs="DengXian-Regular" w:hint="eastAsia"/>
          <w:sz w:val="32"/>
          <w:szCs w:val="32"/>
        </w:rPr>
        <w:t>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万元以上大型设备</w:t>
      </w:r>
      <w:r>
        <w:rPr>
          <w:rFonts w:ascii="仿宋_GB2312" w:eastAsia="仿宋_GB2312" w:cs="DengXian-Regular" w:hint="eastAsia"/>
          <w:sz w:val="32"/>
          <w:szCs w:val="32"/>
        </w:rPr>
        <w:t>0</w:t>
      </w:r>
      <w:r>
        <w:rPr>
          <w:rFonts w:ascii="仿宋_GB2312" w:eastAsia="仿宋_GB2312" w:cs="DengXian-Regular" w:hint="eastAsia"/>
          <w:sz w:val="32"/>
          <w:szCs w:val="32"/>
        </w:rPr>
        <w:t>台（套），单位价值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万元以上大型设备</w:t>
      </w:r>
      <w:r>
        <w:rPr>
          <w:rFonts w:ascii="仿宋_GB2312" w:eastAsia="仿宋_GB2312" w:cs="DengXian-Regular" w:hint="eastAsia"/>
          <w:sz w:val="32"/>
          <w:szCs w:val="32"/>
        </w:rPr>
        <w:t>0</w:t>
      </w:r>
      <w:r>
        <w:rPr>
          <w:rFonts w:ascii="仿宋_GB2312" w:eastAsia="仿宋_GB2312" w:cs="DengXian-Regular" w:hint="eastAsia"/>
          <w:sz w:val="32"/>
          <w:szCs w:val="32"/>
        </w:rPr>
        <w:t>台（套）。</w:t>
      </w:r>
    </w:p>
    <w:p w:rsidR="004078EC" w:rsidRDefault="003E58B2">
      <w:pPr>
        <w:pStyle w:val="3"/>
        <w:spacing w:before="0" w:after="0" w:line="56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w:t>
      </w:r>
      <w:r>
        <w:rPr>
          <w:rFonts w:ascii="仿宋_GB2312" w:eastAsia="仿宋_GB2312" w:cs="DengXian-Regular" w:hint="eastAsia"/>
          <w:sz w:val="32"/>
          <w:szCs w:val="32"/>
        </w:rPr>
        <w:t>、本部门</w:t>
      </w:r>
      <w:r>
        <w:rPr>
          <w:rFonts w:ascii="仿宋_GB2312" w:eastAsia="仿宋_GB2312" w:cs="DengXian-Regular" w:hint="eastAsia"/>
          <w:sz w:val="32"/>
          <w:szCs w:val="32"/>
        </w:rPr>
        <w:t>2017</w:t>
      </w:r>
      <w:r>
        <w:rPr>
          <w:rFonts w:ascii="仿宋_GB2312" w:eastAsia="仿宋_GB2312" w:cs="DengXian-Regular" w:hint="eastAsia"/>
          <w:sz w:val="32"/>
          <w:szCs w:val="32"/>
        </w:rPr>
        <w:t>年度无收支及结转结余情况以空表列示。</w:t>
      </w:r>
    </w:p>
    <w:p w:rsidR="004078EC" w:rsidRDefault="003E58B2">
      <w:pPr>
        <w:adjustRightInd w:val="0"/>
        <w:snapToGrid w:val="0"/>
        <w:spacing w:after="0" w:line="56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4078EC" w:rsidRDefault="003E58B2">
      <w:pPr>
        <w:pStyle w:val="1"/>
        <w:jc w:val="center"/>
        <w:rPr>
          <w:rFonts w:ascii="宋体" w:hAnsi="宋体" w:cs="SimSun,Bold"/>
        </w:rPr>
      </w:pPr>
      <w:r>
        <w:rPr>
          <w:rFonts w:ascii="宋体" w:hAnsi="宋体" w:cs="SimSun,Bold" w:hint="eastAsia"/>
        </w:rPr>
        <w:t>第四部分</w:t>
      </w:r>
      <w:r>
        <w:rPr>
          <w:rFonts w:ascii="宋体" w:hAnsi="宋体" w:cs="SimSun,Bold" w:hint="eastAsia"/>
          <w:bCs w:val="0"/>
        </w:rPr>
        <w:t xml:space="preserve"> </w:t>
      </w:r>
      <w:r>
        <w:rPr>
          <w:rFonts w:ascii="宋体" w:hAnsi="宋体" w:cs="SimSun,Bold" w:hint="eastAsia"/>
        </w:rPr>
        <w:t>名词解释</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（一）财政拨款收入：本年度从本级财政部门取得的财政拨款，包括一般公共预算财政拨款和政府性基金预算财政拨款。</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（二）事业收入：指事业单位开展专业业务活动及辅助活动所取得的收入。</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（三）其他收入：指除上述“财政拨款收入”、“事业收入”、“经营收入”等以外的收入。</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w:t>
      </w:r>
      <w:r>
        <w:rPr>
          <w:rFonts w:ascii="仿宋_GB2312" w:eastAsia="仿宋_GB2312" w:hAnsi="宋体" w:hint="eastAsia"/>
          <w:color w:val="000000"/>
          <w:kern w:val="0"/>
          <w:sz w:val="32"/>
          <w:szCs w:val="32"/>
        </w:rPr>
        <w:t>额的基金）弥补本年度收支缺口的资金。</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（五）年初结转和结余：指以前年度尚未完成、结转到本年仍按原规定用途继续使用的资金，或项目已完成等产生的结余资金。</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（六）结余分配：指事业单位按照事业单位会计制度的规定从非财政补助结余中分配的事业基金和职工福利基金等。</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（七）年末结转和结余：指单位按有关规定结转到下年或以后年度继续使用的资金，或项目已完成等产生的结余资金。</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（八）基本支出：填列单位为保障机构正常运转、完成日常工作任务而发生的各项支出。</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（九）项目支出：填列单位为完成特定的行政工作任务或事业发展目标，在基本支出之外发生的各项支出</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w:t>
      </w:r>
      <w:r>
        <w:rPr>
          <w:rFonts w:ascii="仿宋_GB2312" w:eastAsia="仿宋_GB2312" w:hAnsi="宋体" w:hint="eastAsia"/>
          <w:color w:val="000000"/>
          <w:kern w:val="0"/>
          <w:sz w:val="32"/>
          <w:szCs w:val="32"/>
        </w:rPr>
        <w:lastRenderedPageBreak/>
        <w:t>出，不包括政府性基金、财政专户管理资金以及各类拼盘自筹资金等。</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（十二）“三</w:t>
      </w:r>
      <w:r>
        <w:rPr>
          <w:rFonts w:ascii="仿宋_GB2312" w:eastAsia="仿宋_GB2312" w:hAnsi="宋体" w:hint="eastAsia"/>
          <w:color w:val="000000"/>
          <w:kern w:val="0"/>
          <w:sz w:val="32"/>
          <w:szCs w:val="32"/>
        </w:rPr>
        <w:t>公”经费：指部门用财政拨款安排的因公出国（境）费、公务用车购置及运行费和公务接待费。其中，因公出国（境）</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单位公务用车购置支出（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购置税）及租用费、燃料费、维修费、过路过桥费、保险费、安全奖励费用等支出；公务接待</w:t>
      </w:r>
      <w:proofErr w:type="gramStart"/>
      <w:r>
        <w:rPr>
          <w:rFonts w:ascii="仿宋_GB2312" w:eastAsia="仿宋_GB2312" w:hAnsi="宋体" w:hint="eastAsia"/>
          <w:color w:val="000000"/>
          <w:kern w:val="0"/>
          <w:sz w:val="32"/>
          <w:szCs w:val="32"/>
        </w:rPr>
        <w:t>费反映</w:t>
      </w:r>
      <w:proofErr w:type="gramEnd"/>
      <w:r>
        <w:rPr>
          <w:rFonts w:ascii="仿宋_GB2312" w:eastAsia="仿宋_GB2312" w:hAnsi="宋体" w:hint="eastAsia"/>
          <w:color w:val="000000"/>
          <w:kern w:val="0"/>
          <w:sz w:val="32"/>
          <w:szCs w:val="32"/>
        </w:rPr>
        <w:t>单位按规定开支的各类公务接待（含外宾接待）支出。</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（十三）其他交通费用：填列单位除公务用车运行维护费以外的其他交通费用。如飞机、船舶等的燃料费、维修费、过桥过路费、保险费、出租</w:t>
      </w:r>
      <w:r>
        <w:rPr>
          <w:rFonts w:ascii="仿宋_GB2312" w:eastAsia="仿宋_GB2312" w:hAnsi="宋体" w:hint="eastAsia"/>
          <w:color w:val="000000"/>
          <w:kern w:val="0"/>
          <w:sz w:val="32"/>
          <w:szCs w:val="32"/>
        </w:rPr>
        <w:t>车费用、公务交通补贴等。</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（十四）公务用车购置：填列单位公务用车车辆购置支出（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t>（十五）其他交通工具购置：填列单位除公务用车外的其他各类交通工具（如船舶、飞机）购置支出（</w:t>
      </w:r>
      <w:proofErr w:type="gramStart"/>
      <w:r>
        <w:rPr>
          <w:rFonts w:ascii="仿宋_GB2312" w:eastAsia="仿宋_GB2312" w:hAnsi="宋体" w:hint="eastAsia"/>
          <w:color w:val="000000"/>
          <w:kern w:val="0"/>
          <w:sz w:val="32"/>
          <w:szCs w:val="32"/>
        </w:rPr>
        <w:t>含车辆</w:t>
      </w:r>
      <w:proofErr w:type="gramEnd"/>
      <w:r>
        <w:rPr>
          <w:rFonts w:ascii="仿宋_GB2312" w:eastAsia="仿宋_GB2312" w:hAnsi="宋体" w:hint="eastAsia"/>
          <w:color w:val="000000"/>
          <w:kern w:val="0"/>
          <w:sz w:val="32"/>
          <w:szCs w:val="32"/>
        </w:rPr>
        <w:t>购置税）。</w:t>
      </w:r>
    </w:p>
    <w:p w:rsidR="004078EC" w:rsidRDefault="003E58B2">
      <w:pPr>
        <w:widowControl/>
        <w:spacing w:after="0" w:line="560" w:lineRule="exact"/>
        <w:ind w:firstLineChars="200" w:firstLine="640"/>
        <w:rPr>
          <w:rFonts w:ascii="仿宋_GB2312" w:eastAsia="仿宋_GB2312" w:hAnsi="宋体"/>
          <w:color w:val="000000"/>
          <w:kern w:val="0"/>
          <w:sz w:val="32"/>
          <w:szCs w:val="32"/>
        </w:rPr>
      </w:pPr>
      <w:r>
        <w:rPr>
          <w:rFonts w:ascii="仿宋_GB2312" w:eastAsia="仿宋_GB2312" w:hAnsi="宋体" w:hint="eastAsia"/>
          <w:color w:val="000000"/>
          <w:kern w:val="0"/>
          <w:sz w:val="32"/>
          <w:szCs w:val="32"/>
        </w:rPr>
        <w:lastRenderedPageBreak/>
        <w:t>（十六）</w:t>
      </w:r>
      <w:r>
        <w:rPr>
          <w:rFonts w:ascii="仿宋_GB2312" w:eastAsia="仿宋_GB2312" w:hAnsi="宋体" w:hint="eastAsia"/>
          <w:color w:val="000000"/>
          <w:kern w:val="0"/>
          <w:sz w:val="32"/>
          <w:szCs w:val="32"/>
        </w:rPr>
        <w:t xml:space="preserve"> </w:t>
      </w:r>
      <w:r>
        <w:rPr>
          <w:rFonts w:ascii="仿宋_GB2312" w:eastAsia="仿宋_GB2312" w:hAnsi="宋体" w:hint="eastAsia"/>
          <w:color w:val="000000"/>
          <w:kern w:val="0"/>
          <w:sz w:val="32"/>
          <w:szCs w:val="32"/>
        </w:rPr>
        <w:t>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rsidR="004078EC" w:rsidSect="004078EC">
      <w:pgSz w:w="11906" w:h="16838"/>
      <w:pgMar w:top="2098" w:right="1474" w:bottom="1985" w:left="158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58B2" w:rsidRDefault="003E58B2" w:rsidP="00661F9F">
      <w:pPr>
        <w:spacing w:after="0" w:line="240" w:lineRule="auto"/>
      </w:pPr>
      <w:r>
        <w:separator/>
      </w:r>
    </w:p>
  </w:endnote>
  <w:endnote w:type="continuationSeparator" w:id="0">
    <w:p w:rsidR="003E58B2" w:rsidRDefault="003E58B2" w:rsidP="00661F9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 w:name="方正小标宋_GBK">
    <w:altName w:val="微软雅黑"/>
    <w:charset w:val="86"/>
    <w:family w:val="auto"/>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楷体">
    <w:altName w:val="Arial Unicode MS"/>
    <w:charset w:val="86"/>
    <w:family w:val="auto"/>
    <w:pitch w:val="default"/>
    <w:sig w:usb0="00000000" w:usb1="38CF7CFA" w:usb2="00000016" w:usb3="00000000" w:csb0="00040001" w:csb1="00000000"/>
  </w:font>
  <w:font w:name="MS-UIGothic,Bold">
    <w:altName w:val="Malgun Gothic"/>
    <w:charset w:val="81"/>
    <w:family w:val="auto"/>
    <w:pitch w:val="default"/>
    <w:sig w:usb0="00000000" w:usb1="00000000" w:usb2="00000010" w:usb3="00000000" w:csb0="00080000" w:csb1="00000000"/>
  </w:font>
  <w:font w:name="DengXian-Regular">
    <w:altName w:val="宋体"/>
    <w:charset w:val="86"/>
    <w:family w:val="auto"/>
    <w:pitch w:val="default"/>
    <w:sig w:usb0="00000000" w:usb1="00000000" w:usb2="00000010"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auto"/>
    <w:pitch w:val="default"/>
    <w:sig w:usb0="00000000" w:usb1="00000000" w:usb2="00000000" w:usb3="00000000" w:csb0="00000001" w:csb1="00000000"/>
  </w:font>
  <w:font w:name="SimSun,Bold">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58B2" w:rsidRDefault="003E58B2" w:rsidP="00661F9F">
      <w:pPr>
        <w:spacing w:after="0" w:line="240" w:lineRule="auto"/>
      </w:pPr>
      <w:r>
        <w:separator/>
      </w:r>
    </w:p>
  </w:footnote>
  <w:footnote w:type="continuationSeparator" w:id="0">
    <w:p w:rsidR="003E58B2" w:rsidRDefault="003E58B2" w:rsidP="00661F9F">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078EC"/>
    <w:rsid w:val="003E58B2"/>
    <w:rsid w:val="004078EC"/>
    <w:rsid w:val="00661F9F"/>
    <w:rsid w:val="0C2A4DEC"/>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caption" w:semiHidden="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rsid w:val="004078EC"/>
    <w:pPr>
      <w:widowControl w:val="0"/>
      <w:spacing w:after="160" w:line="480" w:lineRule="auto"/>
      <w:jc w:val="both"/>
    </w:pPr>
    <w:rPr>
      <w:kern w:val="2"/>
      <w:sz w:val="21"/>
      <w:szCs w:val="24"/>
    </w:rPr>
  </w:style>
  <w:style w:type="paragraph" w:styleId="1">
    <w:name w:val="heading 1"/>
    <w:basedOn w:val="a"/>
    <w:next w:val="a"/>
    <w:link w:val="1Char"/>
    <w:rsid w:val="004078EC"/>
    <w:pPr>
      <w:keepNext/>
      <w:keepLines/>
      <w:spacing w:before="340" w:after="330" w:line="578" w:lineRule="auto"/>
      <w:outlineLvl w:val="0"/>
    </w:pPr>
    <w:rPr>
      <w:b/>
      <w:bCs/>
      <w:kern w:val="44"/>
      <w:sz w:val="44"/>
      <w:szCs w:val="44"/>
    </w:rPr>
  </w:style>
  <w:style w:type="paragraph" w:styleId="2">
    <w:name w:val="heading 2"/>
    <w:basedOn w:val="a"/>
    <w:next w:val="a"/>
    <w:link w:val="2Char"/>
    <w:rsid w:val="004078EC"/>
    <w:pPr>
      <w:keepNext/>
      <w:keepLines/>
      <w:spacing w:before="260" w:after="260" w:line="416" w:lineRule="auto"/>
      <w:outlineLvl w:val="1"/>
    </w:pPr>
    <w:rPr>
      <w:rFonts w:ascii="Calibri" w:hAnsi="Calibri" w:cs="黑体"/>
      <w:b/>
      <w:bCs/>
      <w:sz w:val="32"/>
      <w:szCs w:val="32"/>
    </w:rPr>
  </w:style>
  <w:style w:type="paragraph" w:styleId="3">
    <w:name w:val="heading 3"/>
    <w:basedOn w:val="a"/>
    <w:next w:val="a"/>
    <w:link w:val="3Char"/>
    <w:rsid w:val="004078EC"/>
    <w:pPr>
      <w:keepNext/>
      <w:keepLines/>
      <w:spacing w:before="260" w:after="260" w:line="416" w:lineRule="auto"/>
      <w:outlineLvl w:val="2"/>
    </w:pPr>
    <w:rPr>
      <w:b/>
      <w:bCs/>
      <w:sz w:val="32"/>
      <w:szCs w:val="32"/>
    </w:rPr>
  </w:style>
  <w:style w:type="paragraph" w:styleId="4">
    <w:name w:val="heading 4"/>
    <w:basedOn w:val="a"/>
    <w:next w:val="a"/>
    <w:link w:val="4Char"/>
    <w:rsid w:val="004078EC"/>
    <w:pPr>
      <w:keepNext/>
      <w:keepLines/>
      <w:spacing w:before="280" w:after="290" w:line="376" w:lineRule="auto"/>
      <w:outlineLvl w:val="3"/>
    </w:pPr>
    <w:rPr>
      <w:rFonts w:ascii="Calibri" w:hAnsi="Calibri" w:cs="黑体"/>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4078EC"/>
    <w:pPr>
      <w:tabs>
        <w:tab w:val="center" w:pos="4153"/>
        <w:tab w:val="right" w:pos="8306"/>
      </w:tabs>
      <w:snapToGrid w:val="0"/>
      <w:jc w:val="left"/>
    </w:pPr>
    <w:rPr>
      <w:sz w:val="18"/>
      <w:szCs w:val="18"/>
    </w:rPr>
  </w:style>
  <w:style w:type="paragraph" w:styleId="a4">
    <w:name w:val="header"/>
    <w:basedOn w:val="a"/>
    <w:link w:val="Char0"/>
    <w:qFormat/>
    <w:rsid w:val="004078EC"/>
    <w:pPr>
      <w:pBdr>
        <w:bottom w:val="single" w:sz="6" w:space="1" w:color="auto"/>
      </w:pBdr>
      <w:tabs>
        <w:tab w:val="center" w:pos="4153"/>
        <w:tab w:val="right" w:pos="8306"/>
      </w:tabs>
      <w:snapToGrid w:val="0"/>
      <w:jc w:val="center"/>
    </w:pPr>
    <w:rPr>
      <w:sz w:val="18"/>
      <w:szCs w:val="18"/>
    </w:rPr>
  </w:style>
  <w:style w:type="paragraph" w:styleId="a5">
    <w:name w:val="Subtitle"/>
    <w:basedOn w:val="a"/>
    <w:next w:val="a"/>
    <w:link w:val="Char1"/>
    <w:qFormat/>
    <w:rsid w:val="004078EC"/>
    <w:pPr>
      <w:widowControl/>
      <w:spacing w:after="200" w:line="276" w:lineRule="auto"/>
      <w:jc w:val="left"/>
    </w:pPr>
    <w:rPr>
      <w:rFonts w:ascii="Calibri" w:hAnsi="Calibri" w:cs="黑体"/>
      <w:i/>
      <w:iCs/>
      <w:color w:val="F0A22E"/>
      <w:spacing w:val="15"/>
      <w:kern w:val="0"/>
      <w:sz w:val="24"/>
    </w:rPr>
  </w:style>
  <w:style w:type="paragraph" w:styleId="a6">
    <w:name w:val="Title"/>
    <w:basedOn w:val="a"/>
    <w:next w:val="a"/>
    <w:link w:val="Char2"/>
    <w:rsid w:val="004078EC"/>
    <w:pPr>
      <w:widowControl/>
      <w:pBdr>
        <w:bottom w:val="single" w:sz="8" w:space="4" w:color="F0A22E"/>
      </w:pBdr>
      <w:spacing w:after="300"/>
      <w:contextualSpacing/>
      <w:jc w:val="left"/>
    </w:pPr>
    <w:rPr>
      <w:rFonts w:ascii="Calibri" w:hAnsi="Calibri" w:cs="黑体"/>
      <w:color w:val="392B23"/>
      <w:spacing w:val="5"/>
      <w:kern w:val="28"/>
      <w:sz w:val="52"/>
      <w:szCs w:val="52"/>
    </w:rPr>
  </w:style>
  <w:style w:type="character" w:customStyle="1" w:styleId="1Char">
    <w:name w:val="标题 1 Char"/>
    <w:basedOn w:val="a0"/>
    <w:link w:val="1"/>
    <w:semiHidden/>
    <w:rsid w:val="004078EC"/>
    <w:rPr>
      <w:rFonts w:ascii="Times New Roman" w:eastAsia="宋体" w:hAnsi="Times New Roman" w:cs="Times New Roman"/>
      <w:b/>
      <w:bCs/>
      <w:kern w:val="44"/>
      <w:sz w:val="44"/>
      <w:szCs w:val="44"/>
    </w:rPr>
  </w:style>
  <w:style w:type="character" w:customStyle="1" w:styleId="2Char">
    <w:name w:val="标题 2 Char"/>
    <w:basedOn w:val="a0"/>
    <w:link w:val="2"/>
    <w:semiHidden/>
    <w:rsid w:val="004078EC"/>
    <w:rPr>
      <w:rFonts w:ascii="Calibri" w:eastAsia="宋体" w:hAnsi="Calibri" w:cs="黑体"/>
      <w:b/>
      <w:bCs/>
      <w:sz w:val="32"/>
      <w:szCs w:val="32"/>
    </w:rPr>
  </w:style>
  <w:style w:type="character" w:customStyle="1" w:styleId="3Char">
    <w:name w:val="标题 3 Char"/>
    <w:basedOn w:val="a0"/>
    <w:link w:val="3"/>
    <w:semiHidden/>
    <w:rsid w:val="004078EC"/>
    <w:rPr>
      <w:rFonts w:ascii="Times New Roman" w:eastAsia="宋体" w:hAnsi="Times New Roman" w:cs="Times New Roman"/>
      <w:b/>
      <w:bCs/>
      <w:sz w:val="32"/>
      <w:szCs w:val="32"/>
    </w:rPr>
  </w:style>
  <w:style w:type="character" w:customStyle="1" w:styleId="4Char">
    <w:name w:val="标题 4 Char"/>
    <w:basedOn w:val="a0"/>
    <w:link w:val="4"/>
    <w:semiHidden/>
    <w:qFormat/>
    <w:rsid w:val="004078EC"/>
    <w:rPr>
      <w:rFonts w:ascii="Calibri" w:eastAsia="宋体" w:hAnsi="Calibri" w:cs="黑体"/>
      <w:b/>
      <w:bCs/>
      <w:sz w:val="28"/>
      <w:szCs w:val="28"/>
    </w:rPr>
  </w:style>
  <w:style w:type="paragraph" w:customStyle="1" w:styleId="10">
    <w:name w:val="批注框文本1"/>
    <w:basedOn w:val="a"/>
    <w:link w:val="Char3"/>
    <w:qFormat/>
    <w:rsid w:val="004078EC"/>
    <w:rPr>
      <w:sz w:val="18"/>
      <w:szCs w:val="18"/>
    </w:rPr>
  </w:style>
  <w:style w:type="character" w:customStyle="1" w:styleId="Char3">
    <w:name w:val="批注框文本 Char"/>
    <w:basedOn w:val="a0"/>
    <w:link w:val="10"/>
    <w:semiHidden/>
    <w:rsid w:val="004078EC"/>
    <w:rPr>
      <w:rFonts w:ascii="Times New Roman" w:eastAsia="宋体" w:hAnsi="Times New Roman" w:cs="Times New Roman"/>
      <w:sz w:val="18"/>
      <w:szCs w:val="18"/>
    </w:rPr>
  </w:style>
  <w:style w:type="character" w:customStyle="1" w:styleId="Char">
    <w:name w:val="页脚 Char"/>
    <w:basedOn w:val="a0"/>
    <w:link w:val="a3"/>
    <w:semiHidden/>
    <w:rsid w:val="004078EC"/>
    <w:rPr>
      <w:sz w:val="18"/>
      <w:szCs w:val="18"/>
    </w:rPr>
  </w:style>
  <w:style w:type="character" w:customStyle="1" w:styleId="Char0">
    <w:name w:val="页眉 Char"/>
    <w:basedOn w:val="a0"/>
    <w:link w:val="a4"/>
    <w:semiHidden/>
    <w:rsid w:val="004078EC"/>
    <w:rPr>
      <w:sz w:val="18"/>
      <w:szCs w:val="18"/>
    </w:rPr>
  </w:style>
  <w:style w:type="character" w:customStyle="1" w:styleId="Char1">
    <w:name w:val="副标题 Char"/>
    <w:basedOn w:val="a0"/>
    <w:link w:val="a5"/>
    <w:semiHidden/>
    <w:qFormat/>
    <w:rsid w:val="004078EC"/>
    <w:rPr>
      <w:rFonts w:ascii="Calibri" w:eastAsia="宋体" w:hAnsi="Calibri" w:cs="黑体"/>
      <w:i/>
      <w:iCs/>
      <w:color w:val="F0A22E"/>
      <w:spacing w:val="15"/>
      <w:kern w:val="0"/>
      <w:sz w:val="24"/>
      <w:szCs w:val="24"/>
    </w:rPr>
  </w:style>
  <w:style w:type="character" w:customStyle="1" w:styleId="Char2">
    <w:name w:val="标题 Char"/>
    <w:basedOn w:val="a0"/>
    <w:link w:val="a6"/>
    <w:semiHidden/>
    <w:qFormat/>
    <w:rsid w:val="004078EC"/>
    <w:rPr>
      <w:rFonts w:ascii="Calibri" w:eastAsia="宋体" w:hAnsi="Calibri" w:cs="黑体"/>
      <w:color w:val="392B23"/>
      <w:spacing w:val="5"/>
      <w:kern w:val="28"/>
      <w:sz w:val="52"/>
      <w:szCs w:val="52"/>
    </w:rPr>
  </w:style>
  <w:style w:type="paragraph" w:customStyle="1" w:styleId="11">
    <w:name w:val="无间隔1"/>
    <w:link w:val="Char4"/>
    <w:qFormat/>
    <w:rsid w:val="004078EC"/>
    <w:rPr>
      <w:sz w:val="22"/>
    </w:rPr>
  </w:style>
  <w:style w:type="character" w:customStyle="1" w:styleId="Char4">
    <w:name w:val="无间隔 Char"/>
    <w:basedOn w:val="a0"/>
    <w:link w:val="11"/>
    <w:rsid w:val="004078EC"/>
    <w:rPr>
      <w:sz w:val="22"/>
      <w:lang w:val="en-US" w:eastAsia="zh-CN" w:bidi="ar-SA"/>
    </w:rPr>
  </w:style>
  <w:style w:type="character" w:customStyle="1" w:styleId="Style1">
    <w:name w:val="Style1"/>
    <w:basedOn w:val="a0"/>
    <w:qFormat/>
    <w:rsid w:val="004078EC"/>
    <w:rPr>
      <w:rFonts w:ascii="Cambria" w:eastAsia="黑体" w:hAnsi="黑体" w:cs="黑体"/>
      <w:sz w:val="22"/>
      <w:szCs w:val="22"/>
      <w:lang w:eastAsia="zh-CN"/>
    </w:rPr>
  </w:style>
  <w:style w:type="character" w:customStyle="1" w:styleId="Style2">
    <w:name w:val="Style2"/>
    <w:basedOn w:val="a0"/>
    <w:qFormat/>
    <w:rsid w:val="004078EC"/>
    <w:rPr>
      <w:rFonts w:ascii="Cambria" w:eastAsia="黑体" w:hAnsi="黑体" w:cs="黑体"/>
      <w:sz w:val="22"/>
      <w:szCs w:val="22"/>
      <w:lang w:eastAsia="zh-CN"/>
    </w:rPr>
  </w:style>
  <w:style w:type="character" w:customStyle="1" w:styleId="Style3">
    <w:name w:val="Style3"/>
    <w:basedOn w:val="a0"/>
    <w:qFormat/>
    <w:rsid w:val="004078EC"/>
    <w:rPr>
      <w:rFonts w:ascii="Cambria" w:eastAsia="黑体" w:hAnsi="黑体" w:cs="黑体"/>
      <w:szCs w:val="22"/>
      <w:lang w:eastAsia="zh-CN"/>
    </w:rPr>
  </w:style>
  <w:style w:type="character" w:customStyle="1" w:styleId="Style4">
    <w:name w:val="Style4"/>
    <w:basedOn w:val="a0"/>
    <w:rsid w:val="004078EC"/>
    <w:rPr>
      <w:rFonts w:ascii="Cambria" w:eastAsia="黑体" w:hAnsi="黑体" w:cs="黑体"/>
      <w:szCs w:val="22"/>
      <w:lang w:eastAsia="zh-CN"/>
    </w:rPr>
  </w:style>
  <w:style w:type="character" w:customStyle="1" w:styleId="Style5">
    <w:name w:val="Style5"/>
    <w:basedOn w:val="a0"/>
    <w:qFormat/>
    <w:rsid w:val="004078EC"/>
    <w:rPr>
      <w:rFonts w:ascii="Cambria" w:eastAsia="黑体" w:hAnsi="黑体" w:cs="黑体"/>
      <w:sz w:val="22"/>
      <w:szCs w:val="22"/>
      <w:lang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680</Words>
  <Characters>3878</Characters>
  <Application>Microsoft Office Word</Application>
  <DocSecurity>0</DocSecurity>
  <Lines>32</Lines>
  <Paragraphs>9</Paragraphs>
  <ScaleCrop>false</ScaleCrop>
  <Company>Microsoft</Company>
  <LinksUpToDate>false</LinksUpToDate>
  <CharactersWithSpaces>4549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2</cp:revision>
  <dcterms:created xsi:type="dcterms:W3CDTF">2018-09-10T15:24:00Z</dcterms:created>
  <dcterms:modified xsi:type="dcterms:W3CDTF">2019-03-18T09:12:00Z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2052-11.1.0.7989</vt:lpwstr>
  </property>
</Properties>
</file>