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2561" w:rsidRDefault="00BC2561">
      <w:pPr>
        <w:widowControl/>
        <w:jc w:val="center"/>
        <w:rPr>
          <w:rFonts w:ascii="黑体" w:eastAsia="黑体" w:hAnsi="黑体"/>
          <w:b/>
          <w:sz w:val="72"/>
          <w:szCs w:val="72"/>
        </w:rPr>
      </w:pPr>
    </w:p>
    <w:p w:rsidR="00BC2561" w:rsidRDefault="00BC2561">
      <w:pPr>
        <w:widowControl/>
        <w:jc w:val="center"/>
        <w:rPr>
          <w:rFonts w:ascii="黑体" w:eastAsia="黑体" w:hAnsi="黑体"/>
          <w:b/>
          <w:sz w:val="72"/>
          <w:szCs w:val="72"/>
        </w:rPr>
      </w:pPr>
    </w:p>
    <w:p w:rsidR="00BC2561" w:rsidRDefault="00BC2561">
      <w:pPr>
        <w:widowControl/>
        <w:jc w:val="center"/>
        <w:rPr>
          <w:rFonts w:ascii="黑体" w:eastAsia="黑体" w:hAnsi="黑体"/>
          <w:sz w:val="72"/>
          <w:szCs w:val="72"/>
        </w:rPr>
      </w:pPr>
    </w:p>
    <w:p w:rsidR="00BC2561" w:rsidRDefault="00337E05">
      <w:pPr>
        <w:widowControl/>
        <w:jc w:val="center"/>
        <w:rPr>
          <w:rFonts w:ascii="黑体" w:eastAsia="黑体" w:hAnsi="宋体"/>
          <w:color w:val="002060"/>
          <w:sz w:val="84"/>
          <w:szCs w:val="84"/>
        </w:rPr>
      </w:pPr>
      <w:r>
        <w:rPr>
          <w:rFonts w:ascii="黑体" w:eastAsia="黑体" w:hAnsi="宋体" w:hint="eastAsia"/>
          <w:color w:val="002060"/>
          <w:sz w:val="84"/>
          <w:szCs w:val="84"/>
        </w:rPr>
        <w:t>2017年度部门决算公开</w:t>
      </w:r>
    </w:p>
    <w:p w:rsidR="00BC2561" w:rsidRDefault="00BC2561">
      <w:pPr>
        <w:widowControl/>
        <w:jc w:val="center"/>
        <w:rPr>
          <w:rFonts w:ascii="黑体" w:eastAsia="黑体" w:hAnsi="黑体"/>
          <w:b/>
          <w:sz w:val="72"/>
          <w:szCs w:val="72"/>
        </w:rPr>
      </w:pPr>
    </w:p>
    <w:p w:rsidR="00BC2561" w:rsidRDefault="00BC2561">
      <w:pPr>
        <w:widowControl/>
        <w:jc w:val="center"/>
        <w:rPr>
          <w:rFonts w:ascii="黑体" w:eastAsia="黑体" w:hAnsi="黑体"/>
          <w:b/>
          <w:sz w:val="72"/>
          <w:szCs w:val="72"/>
        </w:rPr>
      </w:pPr>
    </w:p>
    <w:p w:rsidR="00BC2561" w:rsidRDefault="00BC2561">
      <w:pPr>
        <w:widowControl/>
        <w:jc w:val="center"/>
        <w:rPr>
          <w:rFonts w:ascii="黑体" w:eastAsia="黑体" w:hAnsi="黑体"/>
          <w:b/>
          <w:sz w:val="72"/>
          <w:szCs w:val="72"/>
        </w:rPr>
      </w:pPr>
    </w:p>
    <w:p w:rsidR="00BC2561" w:rsidRDefault="00BC2561">
      <w:pPr>
        <w:widowControl/>
        <w:jc w:val="center"/>
        <w:rPr>
          <w:rFonts w:ascii="黑体" w:eastAsia="黑体" w:hAnsi="黑体"/>
          <w:b/>
          <w:sz w:val="72"/>
          <w:szCs w:val="72"/>
        </w:rPr>
      </w:pPr>
    </w:p>
    <w:p w:rsidR="00BC2561" w:rsidRDefault="00BC2561">
      <w:pPr>
        <w:widowControl/>
        <w:jc w:val="center"/>
        <w:rPr>
          <w:rFonts w:ascii="黑体" w:eastAsia="黑体" w:hAnsi="黑体"/>
          <w:b/>
          <w:sz w:val="72"/>
          <w:szCs w:val="72"/>
        </w:rPr>
      </w:pPr>
    </w:p>
    <w:p w:rsidR="00BC2561" w:rsidRDefault="00337E05">
      <w:pPr>
        <w:widowControl/>
        <w:jc w:val="center"/>
        <w:rPr>
          <w:rFonts w:ascii="宋体" w:hAnsi="宋体"/>
          <w:b/>
          <w:sz w:val="44"/>
          <w:szCs w:val="44"/>
        </w:rPr>
      </w:pPr>
      <w:r>
        <w:rPr>
          <w:rFonts w:ascii="宋体" w:hAnsi="宋体" w:hint="eastAsia"/>
          <w:b/>
          <w:sz w:val="44"/>
          <w:szCs w:val="44"/>
        </w:rPr>
        <w:t>无极县林业工作站</w:t>
      </w:r>
    </w:p>
    <w:p w:rsidR="00BC2561" w:rsidRDefault="00337E05">
      <w:pPr>
        <w:widowControl/>
        <w:jc w:val="center"/>
        <w:rPr>
          <w:rFonts w:ascii="宋体" w:hAnsi="宋体"/>
          <w:b/>
          <w:sz w:val="44"/>
          <w:szCs w:val="44"/>
        </w:rPr>
      </w:pPr>
      <w:r>
        <w:rPr>
          <w:rFonts w:ascii="宋体" w:hAnsi="宋体" w:hint="eastAsia"/>
          <w:b/>
          <w:sz w:val="44"/>
          <w:szCs w:val="44"/>
        </w:rPr>
        <w:t>2018年9月18日</w:t>
      </w:r>
    </w:p>
    <w:p w:rsidR="00BC2561" w:rsidRDefault="00BC2561">
      <w:pPr>
        <w:widowControl/>
        <w:spacing w:line="580" w:lineRule="exact"/>
        <w:jc w:val="center"/>
        <w:rPr>
          <w:rFonts w:eastAsia="方正小标宋_GBK"/>
          <w:sz w:val="44"/>
          <w:szCs w:val="44"/>
        </w:rPr>
      </w:pPr>
    </w:p>
    <w:p w:rsidR="00BC2561" w:rsidRDefault="00337E05">
      <w:pPr>
        <w:widowControl/>
        <w:spacing w:line="580" w:lineRule="exact"/>
        <w:jc w:val="center"/>
        <w:rPr>
          <w:rFonts w:ascii="黑体" w:eastAsia="黑体"/>
          <w:sz w:val="44"/>
          <w:szCs w:val="44"/>
        </w:rPr>
      </w:pPr>
      <w:r>
        <w:rPr>
          <w:rFonts w:ascii="黑体" w:eastAsia="黑体" w:hint="eastAsia"/>
          <w:sz w:val="44"/>
          <w:szCs w:val="44"/>
        </w:rPr>
        <w:lastRenderedPageBreak/>
        <w:t>部门决算公开目录</w:t>
      </w:r>
    </w:p>
    <w:p w:rsidR="00BC2561" w:rsidRDefault="00BC2561">
      <w:pPr>
        <w:widowControl/>
        <w:spacing w:line="580" w:lineRule="exact"/>
        <w:ind w:firstLineChars="200" w:firstLine="640"/>
        <w:rPr>
          <w:rFonts w:eastAsia="黑体"/>
          <w:sz w:val="32"/>
          <w:szCs w:val="32"/>
        </w:rPr>
      </w:pPr>
    </w:p>
    <w:p w:rsidR="00BC2561" w:rsidRDefault="00337E05">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hint="eastAsia"/>
          <w:sz w:val="32"/>
          <w:szCs w:val="32"/>
        </w:rPr>
        <w:t>无极县林业工作站</w:t>
      </w:r>
      <w:r>
        <w:rPr>
          <w:rFonts w:eastAsia="黑体"/>
          <w:sz w:val="32"/>
          <w:szCs w:val="32"/>
        </w:rPr>
        <w:t>概况</w:t>
      </w:r>
    </w:p>
    <w:p w:rsidR="00BC2561" w:rsidRDefault="00337E05">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BC2561" w:rsidRDefault="00337E05">
      <w:pPr>
        <w:widowControl/>
        <w:spacing w:line="580" w:lineRule="exact"/>
        <w:ind w:firstLineChars="398" w:firstLine="1274"/>
        <w:rPr>
          <w:rFonts w:eastAsia="仿宋_GB2312"/>
          <w:sz w:val="32"/>
          <w:szCs w:val="32"/>
        </w:rPr>
      </w:pPr>
      <w:r>
        <w:rPr>
          <w:rFonts w:eastAsia="仿宋_GB2312"/>
          <w:sz w:val="32"/>
          <w:szCs w:val="32"/>
        </w:rPr>
        <w:t>二、部门决算单位构成</w:t>
      </w:r>
    </w:p>
    <w:p w:rsidR="00BC2561" w:rsidRDefault="00337E05">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w:t>
      </w:r>
      <w:r>
        <w:rPr>
          <w:rFonts w:eastAsia="黑体" w:hint="eastAsia"/>
          <w:sz w:val="32"/>
          <w:szCs w:val="32"/>
        </w:rPr>
        <w:t>无极县林业工作站</w:t>
      </w:r>
      <w:r>
        <w:rPr>
          <w:rFonts w:eastAsia="黑体"/>
          <w:sz w:val="32"/>
          <w:szCs w:val="32"/>
        </w:rPr>
        <w:t>2017</w:t>
      </w:r>
      <w:r>
        <w:rPr>
          <w:rFonts w:eastAsia="黑体"/>
          <w:sz w:val="32"/>
          <w:szCs w:val="32"/>
        </w:rPr>
        <w:t>年度部门决算报表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二、收入决算表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三、支出决算表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五、一般公共预算财政拨款收入支出决算表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六、一般公共预算财政拨款基本支出决算经济分类表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七、政府性基金预算财政拨款收入支出决算表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八、国有资本经营预算财政拨款收入支出决算表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九、</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经费等相关信息统计表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十、政府采购情况表</w:t>
      </w:r>
    </w:p>
    <w:p w:rsidR="00BC2561" w:rsidRDefault="00337E05">
      <w:pPr>
        <w:widowControl/>
        <w:spacing w:line="580" w:lineRule="exact"/>
        <w:ind w:firstLineChars="200" w:firstLine="640"/>
        <w:rPr>
          <w:rFonts w:eastAsia="黑体"/>
          <w:sz w:val="32"/>
          <w:szCs w:val="32"/>
        </w:rPr>
      </w:pPr>
      <w:r>
        <w:rPr>
          <w:rFonts w:eastAsia="黑体"/>
          <w:sz w:val="32"/>
          <w:szCs w:val="32"/>
        </w:rPr>
        <w:t>第三部分</w:t>
      </w:r>
      <w:r>
        <w:rPr>
          <w:rFonts w:eastAsia="黑体"/>
          <w:sz w:val="32"/>
          <w:szCs w:val="32"/>
        </w:rPr>
        <w:t xml:space="preserve">  </w:t>
      </w:r>
      <w:r>
        <w:rPr>
          <w:rFonts w:eastAsia="黑体" w:hint="eastAsia"/>
          <w:sz w:val="32"/>
          <w:szCs w:val="32"/>
        </w:rPr>
        <w:t>无极县林业工作站</w:t>
      </w:r>
      <w:r>
        <w:rPr>
          <w:rFonts w:eastAsia="黑体"/>
          <w:sz w:val="32"/>
          <w:szCs w:val="32"/>
        </w:rPr>
        <w:t>2017</w:t>
      </w:r>
      <w:r>
        <w:rPr>
          <w:rFonts w:eastAsia="黑体"/>
          <w:sz w:val="32"/>
          <w:szCs w:val="32"/>
        </w:rPr>
        <w:t>年部门决算情况说明</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lastRenderedPageBreak/>
        <w:t>一、收入支出决算总体情况说明</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四、财政拨款收入支出决算总体情况说明</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五、</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六、预算绩效管理工作开展情况说明</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七、其他重要事项的说明</w:t>
      </w:r>
    </w:p>
    <w:p w:rsidR="00BC2561" w:rsidRDefault="00337E05">
      <w:pPr>
        <w:widowControl/>
        <w:spacing w:line="580" w:lineRule="exact"/>
        <w:ind w:left="640" w:firstLineChars="420" w:firstLine="1344"/>
        <w:rPr>
          <w:rFonts w:eastAsia="仿宋_GB2312"/>
          <w:sz w:val="32"/>
          <w:szCs w:val="32"/>
        </w:rPr>
      </w:pPr>
      <w:r>
        <w:rPr>
          <w:rFonts w:eastAsia="仿宋_GB2312"/>
          <w:sz w:val="32"/>
          <w:szCs w:val="32"/>
        </w:rPr>
        <w:t>1.</w:t>
      </w:r>
      <w:r>
        <w:rPr>
          <w:rFonts w:eastAsia="仿宋_GB2312"/>
          <w:sz w:val="32"/>
          <w:szCs w:val="32"/>
        </w:rPr>
        <w:t>机关运行经费情况</w:t>
      </w:r>
    </w:p>
    <w:p w:rsidR="00BC2561" w:rsidRDefault="00337E05">
      <w:pPr>
        <w:widowControl/>
        <w:spacing w:line="580" w:lineRule="exact"/>
        <w:ind w:left="640" w:firstLineChars="420" w:firstLine="1344"/>
        <w:rPr>
          <w:rFonts w:eastAsia="仿宋_GB2312"/>
          <w:sz w:val="32"/>
          <w:szCs w:val="32"/>
        </w:rPr>
      </w:pPr>
      <w:r>
        <w:rPr>
          <w:rFonts w:eastAsia="仿宋_GB2312"/>
          <w:sz w:val="32"/>
          <w:szCs w:val="32"/>
        </w:rPr>
        <w:t>2.</w:t>
      </w:r>
      <w:r>
        <w:rPr>
          <w:rFonts w:eastAsia="仿宋_GB2312"/>
          <w:sz w:val="32"/>
          <w:szCs w:val="32"/>
        </w:rPr>
        <w:t>政府采购情况</w:t>
      </w:r>
    </w:p>
    <w:p w:rsidR="00BC2561" w:rsidRDefault="00337E05">
      <w:pPr>
        <w:widowControl/>
        <w:spacing w:line="580" w:lineRule="exact"/>
        <w:ind w:left="640" w:firstLineChars="420" w:firstLine="1344"/>
        <w:rPr>
          <w:rFonts w:eastAsia="仿宋_GB2312"/>
          <w:sz w:val="32"/>
          <w:szCs w:val="32"/>
        </w:rPr>
      </w:pPr>
      <w:r>
        <w:rPr>
          <w:rFonts w:eastAsia="仿宋_GB2312"/>
          <w:sz w:val="32"/>
          <w:szCs w:val="32"/>
        </w:rPr>
        <w:t>3.</w:t>
      </w:r>
      <w:r>
        <w:rPr>
          <w:rFonts w:eastAsia="仿宋_GB2312"/>
          <w:sz w:val="32"/>
          <w:szCs w:val="32"/>
        </w:rPr>
        <w:t>国有资产占用情况</w:t>
      </w:r>
    </w:p>
    <w:p w:rsidR="00BC2561" w:rsidRDefault="00337E05">
      <w:pPr>
        <w:widowControl/>
        <w:spacing w:line="580" w:lineRule="exact"/>
        <w:ind w:left="640" w:firstLineChars="420" w:firstLine="1344"/>
        <w:rPr>
          <w:rFonts w:eastAsia="仿宋_GB2312"/>
          <w:sz w:val="32"/>
          <w:szCs w:val="32"/>
        </w:rPr>
      </w:pPr>
      <w:r>
        <w:rPr>
          <w:rFonts w:eastAsia="仿宋_GB2312"/>
          <w:sz w:val="32"/>
          <w:szCs w:val="32"/>
        </w:rPr>
        <w:t>4.</w:t>
      </w:r>
      <w:r>
        <w:rPr>
          <w:rFonts w:eastAsia="仿宋_GB2312"/>
          <w:sz w:val="32"/>
          <w:szCs w:val="32"/>
        </w:rPr>
        <w:t>其他需要说明的情况</w:t>
      </w:r>
    </w:p>
    <w:p w:rsidR="00BC2561" w:rsidRDefault="00337E05">
      <w:pPr>
        <w:widowControl/>
        <w:spacing w:line="580" w:lineRule="exact"/>
        <w:ind w:firstLineChars="200" w:firstLine="640"/>
        <w:rPr>
          <w:rFonts w:eastAsia="黑体"/>
          <w:sz w:val="32"/>
          <w:szCs w:val="32"/>
        </w:rPr>
      </w:pPr>
      <w:r>
        <w:rPr>
          <w:rFonts w:eastAsia="黑体"/>
          <w:sz w:val="32"/>
          <w:szCs w:val="32"/>
        </w:rPr>
        <w:t>第四部分</w:t>
      </w:r>
      <w:r>
        <w:rPr>
          <w:rFonts w:eastAsia="黑体"/>
          <w:sz w:val="32"/>
          <w:szCs w:val="32"/>
        </w:rPr>
        <w:t xml:space="preserve">  </w:t>
      </w:r>
      <w:r>
        <w:rPr>
          <w:rFonts w:eastAsia="黑体"/>
          <w:sz w:val="32"/>
          <w:szCs w:val="32"/>
        </w:rPr>
        <w:t>名词解释</w:t>
      </w:r>
    </w:p>
    <w:p w:rsidR="00BC2561" w:rsidRDefault="00BC2561"/>
    <w:p w:rsidR="00BC2561" w:rsidRDefault="00BC2561"/>
    <w:p w:rsidR="00BC2561" w:rsidRDefault="00BC2561"/>
    <w:p w:rsidR="00BC2561" w:rsidRDefault="00BC2561"/>
    <w:p w:rsidR="00BC2561" w:rsidRDefault="00BC2561"/>
    <w:p w:rsidR="00BC2561" w:rsidRDefault="00337E05">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第一部分 部门概况</w:t>
      </w:r>
    </w:p>
    <w:p w:rsidR="00BC2561" w:rsidRDefault="00337E05">
      <w:pPr>
        <w:pStyle w:val="2"/>
        <w:spacing w:before="0" w:after="0" w:line="560" w:lineRule="exact"/>
        <w:ind w:firstLineChars="200" w:firstLine="643"/>
        <w:rPr>
          <w:rFonts w:ascii="黑体" w:eastAsia="黑体" w:hAnsi="Cambria"/>
          <w:kern w:val="0"/>
        </w:rPr>
      </w:pPr>
      <w:r>
        <w:rPr>
          <w:rFonts w:ascii="黑体" w:eastAsia="黑体" w:hAnsi="Cambria" w:hint="eastAsia"/>
          <w:kern w:val="0"/>
        </w:rPr>
        <w:t>一、部门职责</w:t>
      </w:r>
    </w:p>
    <w:p w:rsidR="00BC2561" w:rsidRDefault="00337E05">
      <w:pPr>
        <w:ind w:firstLineChars="200" w:firstLine="640"/>
        <w:rPr>
          <w:rFonts w:ascii="仿宋" w:eastAsia="仿宋" w:hAnsi="仿宋" w:cs="仿宋"/>
          <w:sz w:val="32"/>
          <w:szCs w:val="32"/>
        </w:rPr>
      </w:pPr>
      <w:r>
        <w:rPr>
          <w:rFonts w:ascii="仿宋" w:eastAsia="仿宋" w:hAnsi="仿宋" w:cs="仿宋_GB2312" w:hint="eastAsia"/>
          <w:sz w:val="32"/>
          <w:szCs w:val="32"/>
        </w:rPr>
        <w:t>1.</w:t>
      </w:r>
      <w:r>
        <w:rPr>
          <w:rFonts w:ascii="仿宋" w:eastAsia="仿宋" w:hAnsi="仿宋" w:cs="仿宋" w:hint="eastAsia"/>
          <w:sz w:val="32"/>
          <w:szCs w:val="32"/>
        </w:rPr>
        <w:t>贯彻执行国家关于林业及其生态建设的方针政策和法律法规。拟定全县林业及其生态建设发展战略、中长期规划、年度计划、综合规划和有关专业规划并组织实施；参与拟定有关规定并指导实施；拟定全县林业及其生态环境建设、果花生产和林业产业发展工作方案，并负责组织实施和监督检查；组织开展森林资源的调查、动态监测和评估，并统一发布相关信息。</w:t>
      </w:r>
    </w:p>
    <w:p w:rsidR="00BC2561" w:rsidRDefault="00337E05">
      <w:pPr>
        <w:ind w:firstLineChars="200" w:firstLine="640"/>
        <w:rPr>
          <w:rFonts w:ascii="仿宋" w:eastAsia="仿宋" w:hAnsi="仿宋" w:cs="仿宋"/>
          <w:sz w:val="32"/>
          <w:szCs w:val="32"/>
        </w:rPr>
      </w:pPr>
      <w:r>
        <w:rPr>
          <w:rFonts w:ascii="仿宋" w:eastAsia="仿宋" w:hAnsi="仿宋" w:cs="仿宋" w:hint="eastAsia"/>
          <w:sz w:val="32"/>
          <w:szCs w:val="32"/>
        </w:rPr>
        <w:t>2.负责全县绿化委员会办公室的具体工作。组织、协调、指导和监督全县城乡造林绿化工作；制定全县造林绿化的指导性计划，贯彻落实国家、省、市有关标准和规程；负责全县植树造林、退耕还林等重点林业工程的指导、验收工作；指导监督全县全民义务植树和部门及社会绿化工作；指导公益林的培育；负责全县造林绿化的表彰奖励工作。</w:t>
      </w:r>
    </w:p>
    <w:p w:rsidR="00BC2561" w:rsidRDefault="00337E05">
      <w:pPr>
        <w:ind w:firstLineChars="200" w:firstLine="640"/>
        <w:rPr>
          <w:rFonts w:ascii="仿宋" w:eastAsia="仿宋" w:hAnsi="仿宋" w:cs="仿宋"/>
          <w:sz w:val="32"/>
          <w:szCs w:val="32"/>
        </w:rPr>
      </w:pPr>
      <w:r>
        <w:rPr>
          <w:rFonts w:ascii="仿宋" w:eastAsia="仿宋" w:hAnsi="仿宋" w:cs="仿宋" w:hint="eastAsia"/>
          <w:sz w:val="32"/>
          <w:szCs w:val="32"/>
        </w:rPr>
        <w:t>3.指导林业有害生物的防治、检疫工作。负责全县林果生产、病虫害防治工作。</w:t>
      </w:r>
    </w:p>
    <w:p w:rsidR="00BC2561" w:rsidRDefault="00337E05">
      <w:pPr>
        <w:ind w:firstLineChars="200" w:firstLine="640"/>
        <w:rPr>
          <w:rFonts w:ascii="仿宋" w:eastAsia="仿宋" w:hAnsi="仿宋" w:cs="仿宋"/>
          <w:sz w:val="32"/>
          <w:szCs w:val="32"/>
        </w:rPr>
      </w:pPr>
      <w:r>
        <w:rPr>
          <w:rFonts w:ascii="仿宋" w:eastAsia="仿宋" w:hAnsi="仿宋" w:cs="仿宋" w:hint="eastAsia"/>
          <w:sz w:val="32"/>
          <w:szCs w:val="32"/>
        </w:rPr>
        <w:t>4.负责全县果品、花卉行业的管理工作，监督管理果品质量安全，负责果品质量安全检测及信息发布工作。指导全县林业产业工作。</w:t>
      </w:r>
    </w:p>
    <w:p w:rsidR="00BC2561" w:rsidRDefault="00337E05">
      <w:pPr>
        <w:ind w:firstLineChars="200" w:firstLine="640"/>
        <w:rPr>
          <w:rFonts w:ascii="仿宋" w:eastAsia="仿宋" w:hAnsi="仿宋" w:cs="仿宋"/>
          <w:sz w:val="32"/>
          <w:szCs w:val="32"/>
        </w:rPr>
      </w:pPr>
      <w:r>
        <w:rPr>
          <w:rFonts w:ascii="仿宋" w:eastAsia="仿宋" w:hAnsi="仿宋" w:cs="仿宋" w:hint="eastAsia"/>
          <w:sz w:val="32"/>
          <w:szCs w:val="32"/>
        </w:rPr>
        <w:lastRenderedPageBreak/>
        <w:t>5.参与拟定林业及生态建设的经济调节政策和补偿制度的建立、实施。编制部门预算并组织实施，监管国有林业资产和森林资源资产，管理全县林业资金，指导监督全县林业资金的使用。审核申报和审批核准规划内和年度计划内重点林业建设项目并监督实施。</w:t>
      </w:r>
    </w:p>
    <w:p w:rsidR="00BC2561" w:rsidRDefault="00337E05">
      <w:pPr>
        <w:ind w:firstLineChars="200" w:firstLine="640"/>
        <w:rPr>
          <w:rFonts w:ascii="仿宋" w:eastAsia="仿宋" w:hAnsi="仿宋" w:cs="仿宋"/>
          <w:sz w:val="32"/>
          <w:szCs w:val="32"/>
        </w:rPr>
      </w:pPr>
      <w:r>
        <w:rPr>
          <w:rFonts w:ascii="仿宋" w:eastAsia="仿宋" w:hAnsi="仿宋" w:cs="仿宋" w:hint="eastAsia"/>
          <w:sz w:val="32"/>
          <w:szCs w:val="32"/>
        </w:rPr>
        <w:t>6.负责全县森林资源保护、监督管理工作。监督检查全县林木凭证采伐、运输；拟定全县陆生野生动植物资源的保护和合理开发利用。负责全县林业系统自然保护区的监督管理。</w:t>
      </w:r>
    </w:p>
    <w:p w:rsidR="00BC2561" w:rsidRDefault="00337E05">
      <w:pPr>
        <w:pStyle w:val="2"/>
        <w:spacing w:before="0" w:after="0" w:line="560" w:lineRule="exact"/>
        <w:ind w:firstLineChars="200" w:firstLine="643"/>
        <w:rPr>
          <w:rFonts w:ascii="黑体" w:eastAsia="黑体" w:hAnsi="Cambria"/>
          <w:kern w:val="0"/>
        </w:rPr>
      </w:pPr>
      <w:r>
        <w:rPr>
          <w:rFonts w:ascii="黑体" w:eastAsia="黑体" w:hAnsi="Cambria" w:hint="eastAsia"/>
          <w:kern w:val="0"/>
        </w:rPr>
        <w:t>二、部门决算单位构成</w:t>
      </w:r>
    </w:p>
    <w:p w:rsidR="00BC2561" w:rsidRDefault="00337E05">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2017 年度，纳入本部门决算汇编范围的独立核算单位</w:t>
      </w:r>
    </w:p>
    <w:p w:rsidR="00BC2561" w:rsidRDefault="00337E05">
      <w:pPr>
        <w:autoSpaceDE w:val="0"/>
        <w:autoSpaceDN w:val="0"/>
        <w:adjustRightInd w:val="0"/>
        <w:spacing w:after="0" w:line="560" w:lineRule="exact"/>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（以下简称“单位”）共1个，分别是 ，单位基本性质为全额事业单位，预算管理级次为股级预算单位，执行事业单位会计制度，</w:t>
      </w:r>
    </w:p>
    <w:p w:rsidR="00BC2561" w:rsidRDefault="00337E05">
      <w:pPr>
        <w:spacing w:after="0" w:line="560" w:lineRule="exact"/>
        <w:sectPr w:rsidR="00BC2561">
          <w:pgSz w:w="11906" w:h="16838"/>
          <w:pgMar w:top="2098" w:right="1474" w:bottom="1985" w:left="1588" w:header="851" w:footer="992" w:gutter="0"/>
          <w:pgNumType w:start="0"/>
          <w:cols w:space="720"/>
          <w:titlePg/>
          <w:docGrid w:type="lines" w:linePitch="312"/>
        </w:sectPr>
      </w:pPr>
      <w:r>
        <w:rPr>
          <w:rFonts w:ascii="仿宋_GB2312" w:eastAsia="仿宋_GB2312" w:hAnsi="Cambria" w:cs="ArialUnicodeMS" w:hint="eastAsia"/>
          <w:kern w:val="0"/>
          <w:sz w:val="32"/>
          <w:szCs w:val="32"/>
        </w:rPr>
        <w:t>较上年无增减变化。</w:t>
      </w:r>
    </w:p>
    <w:p w:rsidR="00BC2561" w:rsidRDefault="00BC2561">
      <w:pPr>
        <w:widowControl/>
        <w:spacing w:line="560" w:lineRule="exact"/>
        <w:jc w:val="center"/>
        <w:rPr>
          <w:rFonts w:ascii="黑体" w:eastAsia="黑体" w:hAnsi="Cambria" w:cs="MS-UIGothic,Bold"/>
          <w:bCs/>
          <w:kern w:val="0"/>
          <w:sz w:val="52"/>
          <w:szCs w:val="52"/>
        </w:rPr>
      </w:pPr>
    </w:p>
    <w:p w:rsidR="00BC2561" w:rsidRDefault="00337E05">
      <w:pPr>
        <w:pStyle w:val="1"/>
        <w:spacing w:line="560" w:lineRule="exact"/>
        <w:jc w:val="center"/>
        <w:rPr>
          <w:rFonts w:ascii="宋体" w:hAnsi="宋体" w:cs="ArialUnicodeMS"/>
          <w:color w:val="000000"/>
          <w:kern w:val="0"/>
        </w:rPr>
      </w:pPr>
      <w:r>
        <w:rPr>
          <w:rFonts w:ascii="宋体" w:hAnsi="宋体" w:cs="ArialUnicodeMS" w:hint="eastAsia"/>
          <w:color w:val="000000"/>
          <w:kern w:val="0"/>
        </w:rPr>
        <w:t>第二部分 2017年度部门决算报表</w:t>
      </w:r>
    </w:p>
    <w:p w:rsidR="00BC2561" w:rsidRDefault="00337E05">
      <w:pPr>
        <w:ind w:firstLineChars="1000" w:firstLine="3200"/>
        <w:rPr>
          <w:rFonts w:eastAsia="仿宋_GB2312"/>
          <w:sz w:val="32"/>
          <w:szCs w:val="32"/>
        </w:rPr>
      </w:pPr>
      <w:r>
        <w:rPr>
          <w:rFonts w:eastAsia="仿宋_GB2312" w:hint="eastAsia"/>
          <w:sz w:val="32"/>
          <w:szCs w:val="32"/>
        </w:rPr>
        <w:t>（详见附表）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二、收入决算表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三、支出决算表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五、一般公共预算财政拨款收入支出决算表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六、一般公共预算财政拨款基本支出决算经济分类表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七、政府性基金预算财政拨款收入支出决算表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八、国有资本经营预算财政拨款收入支出决算表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九、</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经费等相关信息统计表</w:t>
      </w:r>
    </w:p>
    <w:p w:rsidR="00BC2561" w:rsidRDefault="00337E05">
      <w:pPr>
        <w:widowControl/>
        <w:spacing w:line="580" w:lineRule="exact"/>
        <w:ind w:left="640" w:firstLineChars="200" w:firstLine="640"/>
        <w:rPr>
          <w:rFonts w:eastAsia="仿宋_GB2312"/>
          <w:sz w:val="32"/>
          <w:szCs w:val="32"/>
        </w:rPr>
      </w:pPr>
      <w:r>
        <w:rPr>
          <w:rFonts w:eastAsia="仿宋_GB2312"/>
          <w:sz w:val="32"/>
          <w:szCs w:val="32"/>
        </w:rPr>
        <w:t>十、政府采购情况表</w:t>
      </w:r>
    </w:p>
    <w:p w:rsidR="00BC2561" w:rsidRDefault="00BC2561">
      <w:pPr>
        <w:widowControl/>
        <w:spacing w:after="0" w:line="560" w:lineRule="exact"/>
        <w:jc w:val="left"/>
        <w:sectPr w:rsidR="00BC2561">
          <w:pgSz w:w="11906" w:h="16838"/>
          <w:pgMar w:top="2098" w:right="1474" w:bottom="1985" w:left="1588" w:header="851" w:footer="992" w:gutter="0"/>
          <w:cols w:space="720"/>
          <w:docGrid w:type="lines" w:linePitch="312"/>
        </w:sectPr>
      </w:pPr>
    </w:p>
    <w:p w:rsidR="00BC2561" w:rsidRDefault="00337E05">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第三部分部门决算情况说明</w:t>
      </w:r>
    </w:p>
    <w:p w:rsidR="00BC2561" w:rsidRDefault="00337E05">
      <w:pPr>
        <w:pStyle w:val="2"/>
        <w:spacing w:before="0" w:after="0" w:line="560" w:lineRule="exact"/>
        <w:ind w:firstLineChars="200" w:firstLine="643"/>
        <w:rPr>
          <w:rFonts w:ascii="黑体" w:eastAsia="黑体"/>
        </w:rPr>
      </w:pPr>
      <w:r>
        <w:rPr>
          <w:rFonts w:ascii="黑体" w:eastAsia="黑体" w:hint="eastAsia"/>
        </w:rPr>
        <w:t>一、收入</w:t>
      </w:r>
      <w:r>
        <w:rPr>
          <w:rFonts w:ascii="黑体" w:eastAsia="黑体" w:hAnsi="Cambria" w:hint="eastAsia"/>
          <w:kern w:val="0"/>
        </w:rPr>
        <w:t>支出</w:t>
      </w:r>
      <w:r>
        <w:rPr>
          <w:rFonts w:ascii="黑体" w:eastAsia="黑体" w:hint="eastAsia"/>
        </w:rPr>
        <w:t>决算总体情况说明</w:t>
      </w:r>
    </w:p>
    <w:p w:rsidR="00BC2561" w:rsidRDefault="00337E05">
      <w:pPr>
        <w:rPr>
          <w:rFonts w:ascii="宋体" w:hAnsi="宋体" w:cs="Arial"/>
          <w:color w:val="000000"/>
          <w:kern w:val="0"/>
          <w:sz w:val="22"/>
          <w:szCs w:val="22"/>
        </w:rPr>
      </w:pPr>
      <w:r>
        <w:rPr>
          <w:rFonts w:ascii="仿宋_GB2312" w:eastAsia="仿宋_GB2312" w:cs="DengXian-Regular" w:hint="eastAsia"/>
          <w:sz w:val="32"/>
          <w:szCs w:val="32"/>
        </w:rPr>
        <w:t>本部门2017年度年初结转和结余</w:t>
      </w:r>
      <w:r>
        <w:rPr>
          <w:rFonts w:ascii="仿宋_GB2312" w:eastAsia="仿宋_GB2312" w:cs="DengXian-Regular"/>
          <w:sz w:val="32"/>
          <w:szCs w:val="32"/>
        </w:rPr>
        <w:t>695.18</w:t>
      </w:r>
      <w:r>
        <w:rPr>
          <w:rFonts w:ascii="仿宋_GB2312" w:eastAsia="仿宋_GB2312" w:cs="DengXian-Regular" w:hint="eastAsia"/>
          <w:sz w:val="32"/>
          <w:szCs w:val="32"/>
        </w:rPr>
        <w:t>万元，本年收入</w:t>
      </w:r>
      <w:r>
        <w:rPr>
          <w:rFonts w:ascii="宋体" w:hAnsi="宋体" w:cs="Arial" w:hint="eastAsia"/>
          <w:color w:val="000000"/>
          <w:kern w:val="0"/>
          <w:sz w:val="32"/>
          <w:szCs w:val="32"/>
        </w:rPr>
        <w:t>1,542.72</w:t>
      </w:r>
      <w:r>
        <w:rPr>
          <w:rFonts w:ascii="仿宋_GB2312" w:eastAsia="仿宋_GB2312" w:cs="DengXian-Regular" w:hint="eastAsia"/>
          <w:sz w:val="32"/>
          <w:szCs w:val="32"/>
        </w:rPr>
        <w:t>万元；本年支出</w:t>
      </w:r>
      <w:r>
        <w:rPr>
          <w:rFonts w:ascii="宋体" w:hAnsi="宋体" w:cs="Arial" w:hint="eastAsia"/>
          <w:color w:val="000000"/>
          <w:kern w:val="0"/>
          <w:sz w:val="32"/>
          <w:szCs w:val="32"/>
        </w:rPr>
        <w:t>2,033.78</w:t>
      </w:r>
      <w:r>
        <w:rPr>
          <w:rFonts w:ascii="仿宋_GB2312" w:eastAsia="仿宋_GB2312" w:cs="DengXian-Regular" w:hint="eastAsia"/>
          <w:sz w:val="32"/>
          <w:szCs w:val="32"/>
        </w:rPr>
        <w:t>万元、年末结转和结余</w:t>
      </w:r>
      <w:r>
        <w:rPr>
          <w:rFonts w:ascii="宋体" w:hAnsi="宋体" w:cs="Arial" w:hint="eastAsia"/>
          <w:color w:val="000000"/>
          <w:kern w:val="0"/>
          <w:sz w:val="32"/>
          <w:szCs w:val="32"/>
        </w:rPr>
        <w:t>204.12</w:t>
      </w:r>
      <w:r>
        <w:rPr>
          <w:rFonts w:ascii="仿宋_GB2312" w:eastAsia="仿宋_GB2312" w:cs="DengXian-Regular" w:hint="eastAsia"/>
          <w:sz w:val="32"/>
          <w:szCs w:val="32"/>
        </w:rPr>
        <w:t>万元。与2016年度决算相比，本年收入减少210.21万元，降低11.99%，主要是专项资金的减少；本年支出增加966.03万元，增长90.47%，主要是由于上年专款项目今年验收今年拨款。</w:t>
      </w:r>
    </w:p>
    <w:p w:rsidR="00BC2561" w:rsidRDefault="00337E05">
      <w:pPr>
        <w:pStyle w:val="2"/>
        <w:spacing w:before="0" w:after="0" w:line="560" w:lineRule="exact"/>
        <w:ind w:firstLineChars="200" w:firstLine="643"/>
        <w:rPr>
          <w:rFonts w:ascii="黑体" w:eastAsia="黑体"/>
        </w:rPr>
      </w:pPr>
      <w:r>
        <w:rPr>
          <w:rFonts w:ascii="黑体" w:eastAsia="黑体" w:hint="eastAsia"/>
        </w:rPr>
        <w:t>二、收入决算情况说明</w:t>
      </w:r>
    </w:p>
    <w:p w:rsidR="00BC2561" w:rsidRDefault="00337E05">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本部门2017年度本年收入合计1542.72万元，其中：财政拨款收入1542.72万元，占100%；事业收入0万元，占0%；经营收入0万元，占0%；其他收入0万元，占0%。如图所示：</w:t>
      </w:r>
    </w:p>
    <w:p w:rsidR="00BC2561" w:rsidRDefault="00337E05">
      <w:pPr>
        <w:adjustRightInd w:val="0"/>
        <w:snapToGrid w:val="0"/>
        <w:spacing w:line="560" w:lineRule="exact"/>
        <w:jc w:val="center"/>
        <w:rPr>
          <w:rFonts w:ascii="仿宋_GB2312" w:eastAsia="仿宋_GB2312" w:cs="DengXian-Regular"/>
          <w:sz w:val="32"/>
          <w:szCs w:val="32"/>
        </w:rPr>
      </w:pPr>
      <w:r>
        <w:rPr>
          <w:rFonts w:ascii="仿宋_GB2312" w:eastAsia="仿宋_GB2312" w:cs="DengXian-Regular" w:hint="eastAsia"/>
          <w:sz w:val="32"/>
          <w:szCs w:val="32"/>
        </w:rPr>
        <w:t>图1：收入决算结构饼状图</w:t>
      </w:r>
    </w:p>
    <w:p w:rsidR="00BC2561" w:rsidRDefault="00B24214">
      <w:pPr>
        <w:adjustRightInd w:val="0"/>
        <w:snapToGrid w:val="0"/>
        <w:spacing w:after="0" w:line="240" w:lineRule="auto"/>
        <w:rPr>
          <w:rFonts w:ascii="仿宋_GB2312" w:eastAsia="仿宋_GB2312" w:cs="DengXian-Regular"/>
          <w:sz w:val="32"/>
          <w:szCs w:val="3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201pt">
            <v:imagedata r:id="rId8" o:title=""/>
          </v:shape>
        </w:pict>
      </w:r>
    </w:p>
    <w:p w:rsidR="00BC2561" w:rsidRDefault="00BC2561">
      <w:pPr>
        <w:adjustRightInd w:val="0"/>
        <w:snapToGrid w:val="0"/>
        <w:spacing w:line="560" w:lineRule="exact"/>
        <w:ind w:firstLineChars="200" w:firstLine="640"/>
        <w:rPr>
          <w:rFonts w:ascii="仿宋_GB2312" w:eastAsia="仿宋_GB2312" w:cs="DengXian-Regular"/>
          <w:sz w:val="32"/>
          <w:szCs w:val="32"/>
        </w:rPr>
      </w:pPr>
    </w:p>
    <w:p w:rsidR="00BC2561" w:rsidRDefault="00337E05">
      <w:pPr>
        <w:pStyle w:val="2"/>
        <w:spacing w:before="0" w:after="0" w:line="560" w:lineRule="exact"/>
        <w:ind w:firstLineChars="196" w:firstLine="630"/>
        <w:rPr>
          <w:rFonts w:ascii="黑体" w:eastAsia="黑体"/>
        </w:rPr>
      </w:pPr>
      <w:r>
        <w:rPr>
          <w:rFonts w:ascii="黑体" w:eastAsia="黑体" w:hint="eastAsia"/>
        </w:rPr>
        <w:t>三、支出决算情况说明</w:t>
      </w:r>
    </w:p>
    <w:p w:rsidR="00BC2561" w:rsidRDefault="00337E05">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本部门2017年度本年支出合计2033.78万元，其中：基本支出400.6万元，占19.7%；项目支出1633.18万元，占80.3%；经营支出0万元，占0%。如图所示：</w:t>
      </w:r>
    </w:p>
    <w:p w:rsidR="00BC2561" w:rsidRDefault="00337E05">
      <w:pPr>
        <w:adjustRightInd w:val="0"/>
        <w:snapToGrid w:val="0"/>
        <w:spacing w:line="560" w:lineRule="exact"/>
        <w:jc w:val="center"/>
        <w:rPr>
          <w:rFonts w:ascii="仿宋_GB2312" w:eastAsia="仿宋_GB2312" w:cs="DengXian-Regular"/>
          <w:sz w:val="32"/>
          <w:szCs w:val="32"/>
        </w:rPr>
      </w:pPr>
      <w:r>
        <w:rPr>
          <w:rFonts w:ascii="仿宋_GB2312" w:eastAsia="仿宋_GB2312" w:cs="DengXian-Regular" w:hint="eastAsia"/>
          <w:sz w:val="32"/>
          <w:szCs w:val="32"/>
        </w:rPr>
        <w:t>图2：支出决算结构饼状图</w:t>
      </w:r>
    </w:p>
    <w:p w:rsidR="00BC2561" w:rsidRDefault="00B24214">
      <w:pPr>
        <w:adjustRightInd w:val="0"/>
        <w:snapToGrid w:val="0"/>
        <w:spacing w:after="0" w:line="240" w:lineRule="auto"/>
        <w:rPr>
          <w:rFonts w:ascii="仿宋_GB2312" w:eastAsia="仿宋_GB2312" w:cs="DengXian-Regular"/>
          <w:sz w:val="32"/>
          <w:szCs w:val="32"/>
        </w:rPr>
      </w:pPr>
      <w:r>
        <w:pict>
          <v:shape id="_x0000_i1026" type="#_x0000_t75" style="width:441.75pt;height:201pt">
            <v:imagedata r:id="rId9" o:title=""/>
          </v:shape>
        </w:pict>
      </w:r>
    </w:p>
    <w:p w:rsidR="00BC2561" w:rsidRDefault="00337E05">
      <w:pPr>
        <w:pStyle w:val="2"/>
        <w:spacing w:before="0" w:after="0" w:line="560" w:lineRule="exact"/>
        <w:ind w:firstLineChars="200" w:firstLine="643"/>
        <w:rPr>
          <w:rFonts w:ascii="黑体" w:eastAsia="黑体"/>
        </w:rPr>
      </w:pPr>
      <w:r>
        <w:rPr>
          <w:rFonts w:ascii="黑体" w:eastAsia="黑体" w:hint="eastAsia"/>
        </w:rPr>
        <w:t>四、</w:t>
      </w:r>
      <w:r>
        <w:rPr>
          <w:rFonts w:ascii="黑体" w:eastAsia="黑体" w:hAnsi="Cambria" w:hint="eastAsia"/>
          <w:kern w:val="0"/>
        </w:rPr>
        <w:t>财政</w:t>
      </w:r>
      <w:r>
        <w:rPr>
          <w:rFonts w:ascii="黑体" w:eastAsia="黑体" w:hint="eastAsia"/>
        </w:rPr>
        <w:t>拨款收入支出决算总体情况说明</w:t>
      </w:r>
    </w:p>
    <w:p w:rsidR="00BC2561" w:rsidRDefault="00337E05">
      <w:pPr>
        <w:spacing w:after="0" w:line="56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（一）财政拨款收支与2016 年度决算对比情况</w:t>
      </w:r>
    </w:p>
    <w:p w:rsidR="00BC2561" w:rsidRDefault="00337E05">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财政拨款收支全部为一般公共预算财政拨款收支。一般公共预算财政拨款年初结转和结余695.18万元、本年收入1542.72万元；本年支出2033.78万元、年末结转和结余204.12万元。与2016年度决算相比，一般公共预算财政拨款本年收入减少210.21万元，降低11.99%，主要是专项资金的减少；本年支出增加966.03万元，增长90.47%，主要是由于上年</w:t>
      </w:r>
      <w:r>
        <w:rPr>
          <w:rFonts w:ascii="仿宋_GB2312" w:eastAsia="仿宋_GB2312" w:cs="DengXian-Regular" w:hint="eastAsia"/>
          <w:sz w:val="32"/>
          <w:szCs w:val="32"/>
        </w:rPr>
        <w:lastRenderedPageBreak/>
        <w:t>专款项目今年验收今年拨款。</w:t>
      </w:r>
    </w:p>
    <w:p w:rsidR="00BC2561" w:rsidRDefault="00337E05">
      <w:pPr>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BC2561" w:rsidRDefault="00337E05">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本部门2017年度一般公共预算财政拨款本年收入较2017年初预算增加178.48万元，增长13.08%，主要是工资和专款的增加；本年支出增加669.54万元，增长49.08%，主要是上年部分专款资金未拨出。</w:t>
      </w:r>
    </w:p>
    <w:p w:rsidR="00BC2561" w:rsidRDefault="00337E05">
      <w:pPr>
        <w:pStyle w:val="2"/>
        <w:spacing w:before="0" w:after="0" w:line="560" w:lineRule="exact"/>
        <w:ind w:firstLineChars="200" w:firstLine="643"/>
        <w:rPr>
          <w:rFonts w:ascii="黑体" w:eastAsia="黑体"/>
        </w:rPr>
      </w:pPr>
      <w:r>
        <w:rPr>
          <w:rFonts w:ascii="黑体" w:eastAsia="黑体" w:hint="eastAsia"/>
        </w:rPr>
        <w:t>五、“三公” 经费支出决算情况说明</w:t>
      </w:r>
    </w:p>
    <w:p w:rsidR="00BC2561" w:rsidRDefault="00337E05">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三公”经费支出共计1.56万元，较年初预算减少1.44万元，降低48%，主要是部分专款配有管理费用于下乡车辆的支出；较2016年度决算增加0.07万元，增长4.7%，主要是相对于2016年专款管理费有所减少。具体情况如下：</w:t>
      </w:r>
    </w:p>
    <w:p w:rsidR="00BC2561" w:rsidRDefault="00337E05">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（一）因公出国（境）费支出0万元。</w:t>
      </w:r>
      <w:r>
        <w:rPr>
          <w:rFonts w:ascii="仿宋_GB2312" w:eastAsia="仿宋_GB2312" w:cs="DengXian-Regular" w:hint="eastAsia"/>
          <w:sz w:val="32"/>
          <w:szCs w:val="32"/>
        </w:rPr>
        <w:t>本部门2017年度参加其他单位组织的因公出国（境）团组0个、共0人/无本单位组织的出国（境）团组。因公出国（境）费支出较年初预算无变化；较2016年度决算无变化。</w:t>
      </w:r>
    </w:p>
    <w:p w:rsidR="00BC2561" w:rsidRDefault="00337E05">
      <w:pPr>
        <w:adjustRightInd w:val="0"/>
        <w:snapToGrid w:val="0"/>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（二）公务用车购置及运行维护费支出1.56万元。</w:t>
      </w:r>
      <w:r>
        <w:rPr>
          <w:rFonts w:ascii="仿宋_GB2312" w:eastAsia="仿宋_GB2312" w:cs="DengXian-Regular" w:hint="eastAsia"/>
          <w:sz w:val="32"/>
          <w:szCs w:val="32"/>
        </w:rPr>
        <w:t>本部门2017年度公务用车购置及运行维护费较年初预算减少1.44万元，降低48%,主要是部分专款配有管理费；较2016年度决算增加0.07万元，增加4.7%,主要是相对于2016年专款管理费有所减少。</w:t>
      </w:r>
      <w:r>
        <w:rPr>
          <w:rFonts w:ascii="仿宋_GB2312" w:eastAsia="仿宋_GB2312" w:cs="DengXian-Bold" w:hint="eastAsia"/>
          <w:b/>
          <w:bCs/>
          <w:sz w:val="32"/>
          <w:szCs w:val="32"/>
        </w:rPr>
        <w:t>其中：</w:t>
      </w:r>
    </w:p>
    <w:p w:rsidR="00BC2561" w:rsidRDefault="00337E05">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本部门2017年度公务用车购置量0辆，发生“公务用车购置”经费支出0万元。公务用车购置费支出较</w:t>
      </w:r>
      <w:r>
        <w:rPr>
          <w:rFonts w:ascii="仿宋_GB2312" w:eastAsia="仿宋_GB2312" w:cs="DengXian-Regular" w:hint="eastAsia"/>
          <w:sz w:val="32"/>
          <w:szCs w:val="32"/>
        </w:rPr>
        <w:lastRenderedPageBreak/>
        <w:t>年初预算无增减变化；较2016年度决算无增减变化。</w:t>
      </w:r>
    </w:p>
    <w:p w:rsidR="00BC2561" w:rsidRDefault="00337E05">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本部门2017年度单位公务用车保有量2辆。公车运行维护费支出较年初预算减少1.44万元，降低48%,主要是部分专款配有管理费；较2016年度决算增加0.07万元，增长4.7%，主要是相对于2016年专款管理费有所减少。</w:t>
      </w:r>
    </w:p>
    <w:p w:rsidR="00BC2561" w:rsidRDefault="00337E05">
      <w:pPr>
        <w:numPr>
          <w:ilvl w:val="0"/>
          <w:numId w:val="1"/>
        </w:numPr>
        <w:adjustRightInd w:val="0"/>
        <w:snapToGrid w:val="0"/>
        <w:spacing w:after="0" w:line="560" w:lineRule="exact"/>
        <w:ind w:firstLineChars="200" w:firstLine="643"/>
        <w:rPr>
          <w:rFonts w:ascii="黑体" w:eastAsia="黑体"/>
          <w:sz w:val="32"/>
          <w:szCs w:val="32"/>
        </w:rPr>
      </w:pPr>
      <w:r>
        <w:rPr>
          <w:rFonts w:ascii="楷体_GB2312" w:eastAsia="楷体_GB2312" w:cs="DengXian-Bold" w:hint="eastAsia"/>
          <w:b/>
          <w:bCs/>
          <w:sz w:val="32"/>
          <w:szCs w:val="32"/>
        </w:rPr>
        <w:t>公务接待费支出0万元。</w:t>
      </w:r>
      <w:r>
        <w:rPr>
          <w:rFonts w:ascii="仿宋_GB2312" w:eastAsia="仿宋_GB2312" w:cs="DengXian-Regular" w:hint="eastAsia"/>
          <w:sz w:val="32"/>
          <w:szCs w:val="32"/>
        </w:rPr>
        <w:t xml:space="preserve">本部门2017年度公务接待共0批次、0人次。公务接待费支出较年初预算无增减变化；较2016年度决算减少0.09万元，降低100%,主要是无公务接待。  </w:t>
      </w:r>
      <w:r>
        <w:rPr>
          <w:rFonts w:ascii="黑体" w:eastAsia="黑体" w:hint="eastAsia"/>
          <w:sz w:val="32"/>
          <w:szCs w:val="32"/>
        </w:rPr>
        <w:t>六、绩效预算</w:t>
      </w:r>
      <w:r>
        <w:rPr>
          <w:rFonts w:ascii="黑体" w:eastAsia="黑体" w:hAnsi="Cambria" w:cs="黑体" w:hint="eastAsia"/>
          <w:kern w:val="0"/>
          <w:sz w:val="32"/>
          <w:szCs w:val="32"/>
        </w:rPr>
        <w:t>管理</w:t>
      </w:r>
      <w:r>
        <w:rPr>
          <w:rFonts w:ascii="黑体" w:eastAsia="黑体" w:hint="eastAsia"/>
          <w:sz w:val="32"/>
          <w:szCs w:val="32"/>
        </w:rPr>
        <w:t>工作开展情况说明</w:t>
      </w:r>
    </w:p>
    <w:p w:rsidR="00BC2561" w:rsidRDefault="00337E05">
      <w:pPr>
        <w:ind w:firstLineChars="225" w:firstLine="720"/>
        <w:rPr>
          <w:rFonts w:ascii="仿宋_GB2312" w:eastAsia="仿宋_GB2312" w:cs="DengXian-Regular"/>
          <w:sz w:val="32"/>
          <w:szCs w:val="32"/>
        </w:rPr>
      </w:pPr>
      <w:r>
        <w:rPr>
          <w:rFonts w:ascii="仿宋_GB2312" w:eastAsia="仿宋_GB2312" w:cs="DengXian-Regular" w:hint="eastAsia"/>
          <w:sz w:val="32"/>
          <w:szCs w:val="32"/>
        </w:rPr>
        <w:t>（一）绩效管理工作开展情况。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rsidR="00BC2561" w:rsidRDefault="00337E05">
      <w:pPr>
        <w:ind w:firstLineChars="225" w:firstLine="720"/>
        <w:rPr>
          <w:rFonts w:ascii="仿宋_GB2312" w:eastAsia="仿宋_GB2312" w:cs="DengXian-Regular"/>
          <w:sz w:val="32"/>
          <w:szCs w:val="32"/>
        </w:rPr>
      </w:pPr>
      <w:r>
        <w:rPr>
          <w:rFonts w:ascii="仿宋_GB2312" w:eastAsia="仿宋_GB2312" w:cs="DengXian-Regular" w:hint="eastAsia"/>
          <w:sz w:val="32"/>
          <w:szCs w:val="32"/>
        </w:rPr>
        <w:t>（二）预算项目绩效评价开展情况</w:t>
      </w:r>
    </w:p>
    <w:p w:rsidR="00BC2561" w:rsidRDefault="00337E05">
      <w:pPr>
        <w:ind w:firstLineChars="225" w:firstLine="720"/>
        <w:rPr>
          <w:rFonts w:ascii="仿宋_GB2312" w:eastAsia="仿宋_GB2312" w:cs="DengXian-Regular"/>
          <w:sz w:val="32"/>
          <w:szCs w:val="32"/>
        </w:rPr>
      </w:pPr>
      <w:r>
        <w:rPr>
          <w:rFonts w:ascii="仿宋_GB2312" w:eastAsia="仿宋_GB2312" w:cs="DengXian-Regular" w:hint="eastAsia"/>
          <w:sz w:val="32"/>
          <w:szCs w:val="32"/>
        </w:rPr>
        <w:t>根据预算绩效管理要求，本单位组织对2017年度一般公共预算项目支出开展绩效自评，涉及</w:t>
      </w:r>
      <w:proofErr w:type="gramStart"/>
      <w:r>
        <w:rPr>
          <w:rFonts w:ascii="仿宋_GB2312" w:eastAsia="仿宋_GB2312" w:cs="DengXian-Regular" w:hint="eastAsia"/>
          <w:sz w:val="32"/>
          <w:szCs w:val="32"/>
        </w:rPr>
        <w:t>林业压采及</w:t>
      </w:r>
      <w:proofErr w:type="gramEnd"/>
      <w:r>
        <w:rPr>
          <w:rFonts w:ascii="仿宋_GB2312" w:eastAsia="仿宋_GB2312" w:cs="DengXian-Regular" w:hint="eastAsia"/>
          <w:sz w:val="32"/>
          <w:szCs w:val="32"/>
        </w:rPr>
        <w:t>退耕还林补贴、林业有害生物防治、植被恢复费、三北防护林、省道绿化等项目，涉及资金1633.18万元，自评结果为优秀的两个，自评结果为良好的四个。</w:t>
      </w:r>
    </w:p>
    <w:p w:rsidR="00BC2561" w:rsidRDefault="00337E05">
      <w:pPr>
        <w:ind w:firstLineChars="225" w:firstLine="720"/>
        <w:rPr>
          <w:rFonts w:ascii="仿宋_GB2312" w:eastAsia="仿宋_GB2312" w:cs="DengXian-Regular"/>
          <w:sz w:val="32"/>
          <w:szCs w:val="32"/>
        </w:rPr>
      </w:pPr>
      <w:r>
        <w:rPr>
          <w:rFonts w:ascii="仿宋_GB2312" w:eastAsia="仿宋_GB2312" w:cs="DengXian-Regular" w:hint="eastAsia"/>
          <w:sz w:val="32"/>
          <w:szCs w:val="32"/>
        </w:rPr>
        <w:t>（三）预算项目绩效自评选例</w:t>
      </w:r>
    </w:p>
    <w:p w:rsidR="00BC2561" w:rsidRDefault="00337E05">
      <w:pPr>
        <w:ind w:firstLineChars="225" w:firstLine="720"/>
        <w:rPr>
          <w:rFonts w:ascii="黑体" w:eastAsia="黑体"/>
          <w:sz w:val="32"/>
          <w:szCs w:val="32"/>
        </w:rPr>
      </w:pPr>
      <w:r>
        <w:rPr>
          <w:rFonts w:ascii="仿宋_GB2312" w:eastAsia="仿宋_GB2312" w:cs="DengXian-Regular" w:hint="eastAsia"/>
          <w:sz w:val="32"/>
          <w:szCs w:val="32"/>
        </w:rPr>
        <w:lastRenderedPageBreak/>
        <w:t>    </w:t>
      </w:r>
      <w:r>
        <w:rPr>
          <w:rFonts w:ascii="仿宋_GB2312" w:eastAsia="仿宋_GB2312" w:cs="DengXian-Regular" w:hint="eastAsia"/>
          <w:sz w:val="32"/>
          <w:szCs w:val="32"/>
        </w:rPr>
        <w:t>本单位地下水压采绩效自评：根据年初设定的绩效目标，退耕还</w:t>
      </w:r>
      <w:proofErr w:type="gramStart"/>
      <w:r>
        <w:rPr>
          <w:rFonts w:ascii="仿宋_GB2312" w:eastAsia="仿宋_GB2312" w:cs="DengXian-Regular" w:hint="eastAsia"/>
          <w:sz w:val="32"/>
          <w:szCs w:val="32"/>
        </w:rPr>
        <w:t>林项目</w:t>
      </w:r>
      <w:proofErr w:type="gramEnd"/>
      <w:r>
        <w:rPr>
          <w:rFonts w:ascii="仿宋_GB2312" w:eastAsia="仿宋_GB2312" w:cs="DengXian-Regular" w:hint="eastAsia"/>
          <w:sz w:val="32"/>
          <w:szCs w:val="32"/>
        </w:rPr>
        <w:t>自评结果为优秀。项目全年预算数为750万元。完成预算的100%。</w:t>
      </w:r>
      <w:bookmarkStart w:id="0" w:name="_GoBack"/>
      <w:bookmarkEnd w:id="0"/>
    </w:p>
    <w:p w:rsidR="00BC2561" w:rsidRDefault="00337E05">
      <w:pPr>
        <w:pStyle w:val="2"/>
        <w:spacing w:before="0" w:after="0" w:line="560" w:lineRule="exact"/>
        <w:rPr>
          <w:rFonts w:ascii="黑体" w:eastAsia="黑体" w:cs="Times New Roman"/>
        </w:rPr>
      </w:pPr>
      <w:r>
        <w:rPr>
          <w:rFonts w:ascii="黑体" w:eastAsia="黑体" w:cs="Times New Roman" w:hint="eastAsia"/>
        </w:rPr>
        <w:t>七、其他重要事项的说明</w:t>
      </w:r>
    </w:p>
    <w:p w:rsidR="00BC2561" w:rsidRDefault="00337E05">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（一）机关运行经费情况</w:t>
      </w:r>
    </w:p>
    <w:p w:rsidR="00BC2561" w:rsidRDefault="00337E05" w:rsidP="00F85893">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本部门2017年度机关运行经费支出</w:t>
      </w:r>
      <w:r w:rsidR="00F85893">
        <w:rPr>
          <w:rFonts w:ascii="仿宋_GB2312" w:eastAsia="仿宋_GB2312" w:cs="DengXian-Regular" w:hint="eastAsia"/>
          <w:sz w:val="32"/>
          <w:szCs w:val="32"/>
        </w:rPr>
        <w:t>0万元，比2016年度减少10万元，减少100%。主要原因是</w:t>
      </w:r>
      <w:r w:rsidR="00B24214">
        <w:rPr>
          <w:rFonts w:ascii="仿宋_GB2312" w:eastAsia="仿宋_GB2312" w:cs="DengXian-Regular" w:hint="eastAsia"/>
          <w:sz w:val="32"/>
          <w:szCs w:val="32"/>
        </w:rPr>
        <w:t>今年没有列入机关运行经费，列入</w:t>
      </w:r>
      <w:r w:rsidR="00F85893">
        <w:rPr>
          <w:rFonts w:ascii="仿宋_GB2312" w:eastAsia="仿宋_GB2312" w:cs="DengXian-Regular" w:hint="eastAsia"/>
          <w:sz w:val="32"/>
          <w:szCs w:val="32"/>
        </w:rPr>
        <w:t>商品和服务支出</w:t>
      </w:r>
      <w:r>
        <w:rPr>
          <w:rFonts w:ascii="仿宋_GB2312" w:eastAsia="仿宋_GB2312" w:cs="DengXian-Regular" w:hint="eastAsia"/>
          <w:sz w:val="32"/>
          <w:szCs w:val="32"/>
        </w:rPr>
        <w:t>125.55万元</w:t>
      </w:r>
      <w:r w:rsidR="009C4279">
        <w:rPr>
          <w:rFonts w:ascii="仿宋_GB2312" w:eastAsia="仿宋_GB2312" w:cs="DengXian-Regular" w:hint="eastAsia"/>
          <w:sz w:val="32"/>
          <w:szCs w:val="32"/>
        </w:rPr>
        <w:t>。</w:t>
      </w:r>
    </w:p>
    <w:p w:rsidR="00BC2561" w:rsidRDefault="00337E05">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(二)政府采购情况</w:t>
      </w:r>
    </w:p>
    <w:p w:rsidR="00BC2561" w:rsidRDefault="00337E05">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本部门2017年度政府采购支出总额93.18万元，其中：政府采购货物支出93.18万元、政府采购工程支出0万元、政府采购服务支出0万元。</w:t>
      </w:r>
    </w:p>
    <w:p w:rsidR="00BC2561" w:rsidRDefault="00337E05">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（三）国有资产占用情况</w:t>
      </w:r>
    </w:p>
    <w:p w:rsidR="00BC2561" w:rsidRDefault="00337E05">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截至2017年12月31日，本部门共有车辆2辆，其中，其他用车2辆，其他用车主要是下乡车辆；单位价值50万元以上大型设备0台，单位价值100万元以上大型设备0台。</w:t>
      </w:r>
    </w:p>
    <w:p w:rsidR="00BC2561" w:rsidRDefault="00337E05">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（四）其他需要说明的情况</w:t>
      </w:r>
    </w:p>
    <w:p w:rsidR="00BC2561" w:rsidRDefault="00337E05">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1、本部门2017年度政府性基金预算财政拨款收入和国有资本经营</w:t>
      </w:r>
      <w:proofErr w:type="gramStart"/>
      <w:r>
        <w:rPr>
          <w:rFonts w:ascii="仿宋_GB2312" w:eastAsia="仿宋_GB2312" w:cs="DengXian-Regular" w:hint="eastAsia"/>
          <w:sz w:val="32"/>
          <w:szCs w:val="32"/>
        </w:rPr>
        <w:t>预财算政</w:t>
      </w:r>
      <w:proofErr w:type="gramEnd"/>
      <w:r>
        <w:rPr>
          <w:rFonts w:ascii="仿宋_GB2312" w:eastAsia="仿宋_GB2312" w:cs="DengXian-Regular" w:hint="eastAsia"/>
          <w:sz w:val="32"/>
          <w:szCs w:val="32"/>
        </w:rPr>
        <w:t>拨款收入无收支及结转结余情况，故政府性基金预算财政拨款收入支出决算表和国有资本经营</w:t>
      </w:r>
      <w:proofErr w:type="gramStart"/>
      <w:r>
        <w:rPr>
          <w:rFonts w:ascii="仿宋_GB2312" w:eastAsia="仿宋_GB2312" w:cs="DengXian-Regular" w:hint="eastAsia"/>
          <w:sz w:val="32"/>
          <w:szCs w:val="32"/>
        </w:rPr>
        <w:t>预财算政</w:t>
      </w:r>
      <w:proofErr w:type="gramEnd"/>
      <w:r>
        <w:rPr>
          <w:rFonts w:ascii="仿宋_GB2312" w:eastAsia="仿宋_GB2312" w:cs="DengXian-Regular" w:hint="eastAsia"/>
          <w:sz w:val="32"/>
          <w:szCs w:val="32"/>
        </w:rPr>
        <w:t>拨款收入支出表以空表列示。</w:t>
      </w:r>
    </w:p>
    <w:p w:rsidR="00BC2561" w:rsidRDefault="00337E05">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2、由于决算公开表格中金额数值应当保留两位小数，公开</w:t>
      </w:r>
      <w:r>
        <w:rPr>
          <w:rFonts w:ascii="仿宋_GB2312" w:eastAsia="仿宋_GB2312" w:cs="DengXian-Regular" w:hint="eastAsia"/>
          <w:sz w:val="32"/>
          <w:szCs w:val="32"/>
        </w:rPr>
        <w:lastRenderedPageBreak/>
        <w:t>数据为四舍五入计算结果，个别数据合计项与分项之和存在小数点后差额，特此说明。</w:t>
      </w:r>
    </w:p>
    <w:p w:rsidR="00BC2561" w:rsidRDefault="00337E05">
      <w:pPr>
        <w:pStyle w:val="1"/>
        <w:jc w:val="center"/>
        <w:rPr>
          <w:rFonts w:ascii="宋体" w:hAnsi="宋体" w:cs="SimSun,Bold"/>
        </w:rPr>
      </w:pPr>
      <w:r>
        <w:rPr>
          <w:rFonts w:ascii="宋体" w:hAnsi="宋体" w:cs="SimSun,Bold" w:hint="eastAsia"/>
        </w:rPr>
        <w:t>第四部分名词解释</w:t>
      </w:r>
    </w:p>
    <w:p w:rsidR="00BC2561" w:rsidRDefault="00337E05">
      <w:pPr>
        <w:adjustRightInd w:val="0"/>
        <w:snapToGrid w:val="0"/>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（一）财政拨款收入：本年度从本级财政部门取得的财政拨款，包括一般公共预算财政拨款和政府性基金预算财政拨款。</w:t>
      </w:r>
    </w:p>
    <w:p w:rsidR="00BC2561" w:rsidRDefault="00337E05">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（二）事业收入：指事业单位开展专业业务活动及辅助活动所取得的收入。</w:t>
      </w:r>
    </w:p>
    <w:p w:rsidR="00BC2561" w:rsidRDefault="00337E05">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（三）其他收入：指除上述“财政拨款收入”、“事业收入”、“经营收入”等以外的收入。</w:t>
      </w:r>
    </w:p>
    <w:p w:rsidR="00BC2561" w:rsidRDefault="00337E05">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BC2561" w:rsidRDefault="00337E05">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（五）年初结转和结余：指以前年度尚未完成、结转到本年仍按原规定用途继续使用的资金，或项目已完成等产生的结余资金。</w:t>
      </w:r>
    </w:p>
    <w:p w:rsidR="00BC2561" w:rsidRDefault="00337E05">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（六）结余分配：指事业单位按照事业单位会计制度的规定从非财政补助结余中分配的事业基金和职工福利基金等。</w:t>
      </w:r>
    </w:p>
    <w:p w:rsidR="00BC2561" w:rsidRDefault="00337E05">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lastRenderedPageBreak/>
        <w:t>（七）年末结转和结余：指单位按有关规定结转到下年或以后年度继续使用的资金，或项目已完成等产生的结余资金。</w:t>
      </w:r>
    </w:p>
    <w:p w:rsidR="00BC2561" w:rsidRDefault="00337E05">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（八）基本支出：填列单位为保障机构正常运转、完成日常工作任务而发生的各项支出。</w:t>
      </w:r>
    </w:p>
    <w:p w:rsidR="00BC2561" w:rsidRDefault="00337E05">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（九）项目支出：填列单位为完成特定的行政工作任务或事业发展目标，在基本支出之外发生的各项支出</w:t>
      </w:r>
    </w:p>
    <w:p w:rsidR="00BC2561" w:rsidRDefault="00337E05">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BC2561" w:rsidRDefault="00337E05">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rsidR="00BC2561" w:rsidRDefault="00337E05">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（十二）“三公”经费：指部门用财政拨款安排的因公出国（境）费、公务用车购置及运行费和公务接待费。其中，因公出国（境）</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单位公务用车购置支出（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购置税）及租用费、燃料费、维修费、过路过桥费、保险费、安全奖励费用等支出；</w:t>
      </w:r>
      <w:r>
        <w:rPr>
          <w:rFonts w:ascii="仿宋_GB2312" w:eastAsia="仿宋_GB2312" w:hAnsi="宋体" w:hint="eastAsia"/>
          <w:color w:val="000000"/>
          <w:kern w:val="0"/>
          <w:sz w:val="32"/>
          <w:szCs w:val="32"/>
        </w:rPr>
        <w:lastRenderedPageBreak/>
        <w:t>公务接待</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单位按规定开支的各类公务接待（含外宾接待）支出。</w:t>
      </w:r>
    </w:p>
    <w:p w:rsidR="00BC2561" w:rsidRDefault="00337E05">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（十三）其他交通费用：填列单位除公务用车运行维护费以外的其他交通费用。如飞机、船舶等的燃料费、维修费、过桥过路费、保险费、出租车费用、公务交通补贴等。</w:t>
      </w:r>
    </w:p>
    <w:p w:rsidR="00BC2561" w:rsidRDefault="00337E05">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（十四）公务用车购置：填列单位公务用车车辆购置支出（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w:t>
      </w:r>
    </w:p>
    <w:p w:rsidR="00BC2561" w:rsidRDefault="00337E05">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（十五）其他交通工具购置：填列单位除公务用车外的其他各类交通工具（如船舶、飞机）购置支出（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w:t>
      </w:r>
    </w:p>
    <w:p w:rsidR="00BC2561" w:rsidRDefault="00337E05">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BC2561" w:rsidRDefault="00BC2561">
      <w:pPr>
        <w:widowControl/>
        <w:spacing w:after="0" w:line="560" w:lineRule="exact"/>
        <w:ind w:firstLineChars="200" w:firstLine="640"/>
        <w:rPr>
          <w:rFonts w:ascii="仿宋_GB2312" w:eastAsia="仿宋_GB2312" w:hAnsi="宋体"/>
          <w:color w:val="000000"/>
          <w:kern w:val="0"/>
          <w:sz w:val="32"/>
          <w:szCs w:val="32"/>
        </w:rPr>
      </w:pPr>
    </w:p>
    <w:sectPr w:rsidR="00BC2561" w:rsidSect="00BC2561">
      <w:pgSz w:w="11906" w:h="16838"/>
      <w:pgMar w:top="2098" w:right="1474" w:bottom="1985" w:left="1588"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92110" w:rsidRDefault="00392110" w:rsidP="00D74C73">
      <w:pPr>
        <w:spacing w:after="0" w:line="240" w:lineRule="auto"/>
      </w:pPr>
      <w:r>
        <w:separator/>
      </w:r>
    </w:p>
  </w:endnote>
  <w:endnote w:type="continuationSeparator" w:id="0">
    <w:p w:rsidR="00392110" w:rsidRDefault="00392110" w:rsidP="00D74C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方正小标宋_GBK">
    <w:altName w:val="宋体"/>
    <w:charset w:val="86"/>
    <w:family w:val="auto"/>
    <w:pitch w:val="default"/>
    <w:sig w:usb0="00000000" w:usb1="0000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ArialUnicodeMS">
    <w:altName w:val="Malgun Gothic"/>
    <w:charset w:val="81"/>
    <w:family w:val="auto"/>
    <w:pitch w:val="default"/>
    <w:sig w:usb0="00000000" w:usb1="00000000" w:usb2="00000010" w:usb3="00000000" w:csb0="00080001" w:csb1="00000000"/>
  </w:font>
  <w:font w:name="仿宋">
    <w:altName w:val="Arial Unicode MS"/>
    <w:charset w:val="86"/>
    <w:family w:val="modern"/>
    <w:pitch w:val="fixed"/>
    <w:sig w:usb0="00000000" w:usb1="38CF7CFA" w:usb2="00000016" w:usb3="00000000" w:csb0="00040001" w:csb1="00000000"/>
  </w:font>
  <w:font w:name="MS-UIGothic,Bold">
    <w:altName w:val="Malgun Gothic"/>
    <w:charset w:val="81"/>
    <w:family w:val="auto"/>
    <w:pitch w:val="default"/>
    <w:sig w:usb0="00000000" w:usb1="00000000" w:usb2="00000010" w:usb3="00000000" w:csb0="00080000" w:csb1="00000000"/>
  </w:font>
  <w:font w:name="DengXian-Regular">
    <w:altName w:val="宋体"/>
    <w:charset w:val="86"/>
    <w:family w:val="auto"/>
    <w:pitch w:val="default"/>
    <w:sig w:usb0="00000000" w:usb1="00000000" w:usb2="00000010" w:usb3="00000000" w:csb0="00040001" w:csb1="00000000"/>
  </w:font>
  <w:font w:name="Arial">
    <w:panose1 w:val="020B0604020202020204"/>
    <w:charset w:val="00"/>
    <w:family w:val="swiss"/>
    <w:pitch w:val="variable"/>
    <w:sig w:usb0="20002A87" w:usb1="80000000" w:usb2="00000008"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DengXian-Bold">
    <w:altName w:val="宋体"/>
    <w:charset w:val="86"/>
    <w:family w:val="auto"/>
    <w:pitch w:val="default"/>
    <w:sig w:usb0="00000000" w:usb1="00000000" w:usb2="00000010" w:usb3="00000000" w:csb0="00040001" w:csb1="00000000"/>
  </w:font>
  <w:font w:name="SimSun,Bold">
    <w:altName w:val="宋体"/>
    <w:charset w:val="86"/>
    <w:family w:val="auto"/>
    <w:pitch w:val="default"/>
    <w:sig w:usb0="00000000" w:usb1="0000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92110" w:rsidRDefault="00392110" w:rsidP="00D74C73">
      <w:pPr>
        <w:spacing w:after="0" w:line="240" w:lineRule="auto"/>
      </w:pPr>
      <w:r>
        <w:separator/>
      </w:r>
    </w:p>
  </w:footnote>
  <w:footnote w:type="continuationSeparator" w:id="0">
    <w:p w:rsidR="00392110" w:rsidRDefault="00392110" w:rsidP="00D74C7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D3C08"/>
    <w:multiLevelType w:val="singleLevel"/>
    <w:tmpl w:val="00000000"/>
    <w:lvl w:ilvl="0">
      <w:start w:val="3"/>
      <w:numFmt w:val="chineseCounting"/>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oNotTrackMoves/>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6146"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BC2561"/>
    <w:rsid w:val="00337E05"/>
    <w:rsid w:val="00392110"/>
    <w:rsid w:val="006359DE"/>
    <w:rsid w:val="009C4279"/>
    <w:rsid w:val="00AC0E62"/>
    <w:rsid w:val="00B24214"/>
    <w:rsid w:val="00BC2561"/>
    <w:rsid w:val="00D74C73"/>
    <w:rsid w:val="00F85893"/>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BC2561"/>
    <w:pPr>
      <w:widowControl w:val="0"/>
      <w:spacing w:after="160" w:line="480" w:lineRule="auto"/>
      <w:jc w:val="both"/>
    </w:pPr>
    <w:rPr>
      <w:kern w:val="2"/>
      <w:sz w:val="21"/>
      <w:szCs w:val="24"/>
    </w:rPr>
  </w:style>
  <w:style w:type="paragraph" w:styleId="1">
    <w:name w:val="heading 1"/>
    <w:basedOn w:val="a"/>
    <w:next w:val="a"/>
    <w:link w:val="1Char"/>
    <w:rsid w:val="00BC2561"/>
    <w:pPr>
      <w:keepNext/>
      <w:keepLines/>
      <w:spacing w:before="340" w:after="330" w:line="578" w:lineRule="auto"/>
      <w:outlineLvl w:val="0"/>
    </w:pPr>
    <w:rPr>
      <w:b/>
      <w:bCs/>
      <w:kern w:val="44"/>
      <w:sz w:val="44"/>
      <w:szCs w:val="44"/>
    </w:rPr>
  </w:style>
  <w:style w:type="paragraph" w:styleId="2">
    <w:name w:val="heading 2"/>
    <w:basedOn w:val="a"/>
    <w:next w:val="a"/>
    <w:link w:val="2Char"/>
    <w:rsid w:val="00BC2561"/>
    <w:pPr>
      <w:keepNext/>
      <w:keepLines/>
      <w:spacing w:before="260" w:after="260" w:line="416" w:lineRule="auto"/>
      <w:outlineLvl w:val="1"/>
    </w:pPr>
    <w:rPr>
      <w:rFonts w:ascii="Calibri" w:hAnsi="Calibri" w:cs="黑体"/>
      <w:b/>
      <w:bCs/>
      <w:sz w:val="32"/>
      <w:szCs w:val="32"/>
    </w:rPr>
  </w:style>
  <w:style w:type="paragraph" w:styleId="3">
    <w:name w:val="heading 3"/>
    <w:basedOn w:val="a"/>
    <w:next w:val="a"/>
    <w:link w:val="3Char"/>
    <w:rsid w:val="00BC2561"/>
    <w:pPr>
      <w:keepNext/>
      <w:keepLines/>
      <w:spacing w:before="260" w:after="260" w:line="416" w:lineRule="auto"/>
      <w:outlineLvl w:val="2"/>
    </w:pPr>
    <w:rPr>
      <w:b/>
      <w:bCs/>
      <w:sz w:val="32"/>
      <w:szCs w:val="32"/>
    </w:rPr>
  </w:style>
  <w:style w:type="paragraph" w:styleId="4">
    <w:name w:val="heading 4"/>
    <w:basedOn w:val="a"/>
    <w:next w:val="a"/>
    <w:link w:val="4Char"/>
    <w:rsid w:val="00BC2561"/>
    <w:pPr>
      <w:keepNext/>
      <w:keepLines/>
      <w:spacing w:before="280" w:after="290" w:line="376" w:lineRule="auto"/>
      <w:outlineLvl w:val="3"/>
    </w:pPr>
    <w:rPr>
      <w:rFonts w:ascii="Calibri" w:hAnsi="Calibri" w:cs="黑体"/>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semiHidden/>
    <w:rsid w:val="00BC2561"/>
    <w:rPr>
      <w:rFonts w:ascii="Times New Roman" w:eastAsia="宋体" w:hAnsi="Times New Roman" w:cs="Times New Roman"/>
      <w:b/>
      <w:bCs/>
      <w:kern w:val="44"/>
      <w:sz w:val="44"/>
      <w:szCs w:val="44"/>
    </w:rPr>
  </w:style>
  <w:style w:type="character" w:customStyle="1" w:styleId="2Char">
    <w:name w:val="标题 2 Char"/>
    <w:basedOn w:val="a0"/>
    <w:link w:val="2"/>
    <w:semiHidden/>
    <w:rsid w:val="00BC2561"/>
    <w:rPr>
      <w:rFonts w:ascii="Calibri" w:eastAsia="宋体" w:hAnsi="Calibri" w:cs="黑体"/>
      <w:b/>
      <w:bCs/>
      <w:sz w:val="32"/>
      <w:szCs w:val="32"/>
    </w:rPr>
  </w:style>
  <w:style w:type="character" w:customStyle="1" w:styleId="3Char">
    <w:name w:val="标题 3 Char"/>
    <w:basedOn w:val="a0"/>
    <w:link w:val="3"/>
    <w:semiHidden/>
    <w:rsid w:val="00BC2561"/>
    <w:rPr>
      <w:rFonts w:ascii="Times New Roman" w:eastAsia="宋体" w:hAnsi="Times New Roman" w:cs="Times New Roman"/>
      <w:b/>
      <w:bCs/>
      <w:sz w:val="32"/>
      <w:szCs w:val="32"/>
    </w:rPr>
  </w:style>
  <w:style w:type="character" w:customStyle="1" w:styleId="4Char">
    <w:name w:val="标题 4 Char"/>
    <w:basedOn w:val="a0"/>
    <w:link w:val="4"/>
    <w:semiHidden/>
    <w:rsid w:val="00BC2561"/>
    <w:rPr>
      <w:rFonts w:ascii="Calibri" w:eastAsia="宋体" w:hAnsi="Calibri" w:cs="黑体"/>
      <w:b/>
      <w:bCs/>
      <w:sz w:val="28"/>
      <w:szCs w:val="28"/>
    </w:rPr>
  </w:style>
  <w:style w:type="character" w:customStyle="1" w:styleId="Char">
    <w:name w:val="批注框文本 Char"/>
    <w:basedOn w:val="a0"/>
    <w:link w:val="10"/>
    <w:semiHidden/>
    <w:rsid w:val="00BC2561"/>
    <w:rPr>
      <w:rFonts w:ascii="Times New Roman" w:eastAsia="宋体" w:hAnsi="Times New Roman" w:cs="Times New Roman"/>
      <w:sz w:val="18"/>
      <w:szCs w:val="18"/>
    </w:rPr>
  </w:style>
  <w:style w:type="paragraph" w:customStyle="1" w:styleId="10">
    <w:name w:val="批注框文本1"/>
    <w:basedOn w:val="a"/>
    <w:link w:val="Char"/>
    <w:rsid w:val="00BC2561"/>
    <w:rPr>
      <w:sz w:val="18"/>
      <w:szCs w:val="18"/>
    </w:rPr>
  </w:style>
  <w:style w:type="paragraph" w:styleId="a3">
    <w:name w:val="footer"/>
    <w:basedOn w:val="a"/>
    <w:link w:val="Char0"/>
    <w:rsid w:val="00BC2561"/>
    <w:pPr>
      <w:tabs>
        <w:tab w:val="center" w:pos="4153"/>
        <w:tab w:val="right" w:pos="8306"/>
      </w:tabs>
      <w:snapToGrid w:val="0"/>
      <w:jc w:val="left"/>
    </w:pPr>
    <w:rPr>
      <w:sz w:val="18"/>
      <w:szCs w:val="18"/>
    </w:rPr>
  </w:style>
  <w:style w:type="character" w:customStyle="1" w:styleId="Char0">
    <w:name w:val="页脚 Char"/>
    <w:basedOn w:val="a0"/>
    <w:link w:val="a3"/>
    <w:semiHidden/>
    <w:rsid w:val="00BC2561"/>
    <w:rPr>
      <w:sz w:val="18"/>
      <w:szCs w:val="18"/>
    </w:rPr>
  </w:style>
  <w:style w:type="paragraph" w:styleId="a4">
    <w:name w:val="header"/>
    <w:basedOn w:val="a"/>
    <w:link w:val="Char1"/>
    <w:rsid w:val="00BC2561"/>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4"/>
    <w:semiHidden/>
    <w:rsid w:val="00BC2561"/>
    <w:rPr>
      <w:sz w:val="18"/>
      <w:szCs w:val="18"/>
    </w:rPr>
  </w:style>
  <w:style w:type="paragraph" w:styleId="a5">
    <w:name w:val="Subtitle"/>
    <w:basedOn w:val="a"/>
    <w:next w:val="a"/>
    <w:link w:val="Char2"/>
    <w:rsid w:val="00BC2561"/>
    <w:pPr>
      <w:widowControl/>
      <w:spacing w:after="200" w:line="276" w:lineRule="auto"/>
      <w:jc w:val="left"/>
    </w:pPr>
    <w:rPr>
      <w:rFonts w:ascii="Calibri" w:hAnsi="Calibri" w:cs="黑体"/>
      <w:i/>
      <w:iCs/>
      <w:color w:val="F0A22E"/>
      <w:spacing w:val="15"/>
      <w:kern w:val="0"/>
      <w:sz w:val="24"/>
    </w:rPr>
  </w:style>
  <w:style w:type="character" w:customStyle="1" w:styleId="Char2">
    <w:name w:val="副标题 Char"/>
    <w:basedOn w:val="a0"/>
    <w:link w:val="a5"/>
    <w:semiHidden/>
    <w:rsid w:val="00BC2561"/>
    <w:rPr>
      <w:rFonts w:ascii="Calibri" w:eastAsia="宋体" w:hAnsi="Calibri" w:cs="黑体"/>
      <w:i/>
      <w:iCs/>
      <w:color w:val="F0A22E"/>
      <w:spacing w:val="15"/>
      <w:kern w:val="0"/>
      <w:sz w:val="24"/>
      <w:szCs w:val="24"/>
    </w:rPr>
  </w:style>
  <w:style w:type="paragraph" w:styleId="a6">
    <w:name w:val="Title"/>
    <w:basedOn w:val="a"/>
    <w:next w:val="a"/>
    <w:link w:val="Char3"/>
    <w:rsid w:val="00BC2561"/>
    <w:pPr>
      <w:widowControl/>
      <w:pBdr>
        <w:bottom w:val="single" w:sz="8" w:space="4" w:color="F0A22E"/>
      </w:pBdr>
      <w:spacing w:after="300"/>
      <w:contextualSpacing/>
      <w:jc w:val="left"/>
    </w:pPr>
    <w:rPr>
      <w:rFonts w:ascii="Calibri" w:hAnsi="Calibri" w:cs="黑体"/>
      <w:color w:val="392B23"/>
      <w:spacing w:val="5"/>
      <w:kern w:val="28"/>
      <w:sz w:val="52"/>
      <w:szCs w:val="52"/>
    </w:rPr>
  </w:style>
  <w:style w:type="character" w:customStyle="1" w:styleId="Char3">
    <w:name w:val="标题 Char"/>
    <w:basedOn w:val="a0"/>
    <w:link w:val="a6"/>
    <w:semiHidden/>
    <w:rsid w:val="00BC2561"/>
    <w:rPr>
      <w:rFonts w:ascii="Calibri" w:eastAsia="宋体" w:hAnsi="Calibri" w:cs="黑体"/>
      <w:color w:val="392B23"/>
      <w:spacing w:val="5"/>
      <w:kern w:val="28"/>
      <w:sz w:val="52"/>
      <w:szCs w:val="52"/>
    </w:rPr>
  </w:style>
  <w:style w:type="paragraph" w:customStyle="1" w:styleId="11">
    <w:name w:val="无间隔1"/>
    <w:link w:val="Char4"/>
    <w:rsid w:val="00BC2561"/>
    <w:pPr>
      <w:spacing w:after="160" w:line="480" w:lineRule="auto"/>
    </w:pPr>
    <w:rPr>
      <w:sz w:val="22"/>
    </w:rPr>
  </w:style>
  <w:style w:type="character" w:customStyle="1" w:styleId="Char4">
    <w:name w:val="无间隔 Char"/>
    <w:basedOn w:val="a0"/>
    <w:link w:val="11"/>
    <w:rsid w:val="00BC2561"/>
    <w:rPr>
      <w:sz w:val="22"/>
      <w:lang w:val="en-US" w:eastAsia="zh-CN" w:bidi="ar-SA"/>
    </w:rPr>
  </w:style>
  <w:style w:type="character" w:customStyle="1" w:styleId="Style1">
    <w:name w:val="Style1"/>
    <w:basedOn w:val="a0"/>
    <w:rsid w:val="00BC2561"/>
    <w:rPr>
      <w:rFonts w:ascii="Cambria" w:eastAsia="黑体" w:hAnsi="黑体" w:cs="黑体"/>
      <w:sz w:val="22"/>
      <w:szCs w:val="22"/>
      <w:lang w:eastAsia="zh-CN"/>
    </w:rPr>
  </w:style>
  <w:style w:type="character" w:customStyle="1" w:styleId="Style2">
    <w:name w:val="Style2"/>
    <w:basedOn w:val="a0"/>
    <w:rsid w:val="00BC2561"/>
    <w:rPr>
      <w:rFonts w:ascii="Cambria" w:eastAsia="黑体" w:hAnsi="黑体" w:cs="黑体"/>
      <w:sz w:val="22"/>
      <w:szCs w:val="22"/>
      <w:lang w:eastAsia="zh-CN"/>
    </w:rPr>
  </w:style>
  <w:style w:type="character" w:customStyle="1" w:styleId="Style3">
    <w:name w:val="Style3"/>
    <w:basedOn w:val="a0"/>
    <w:rsid w:val="00BC2561"/>
    <w:rPr>
      <w:rFonts w:ascii="Cambria" w:eastAsia="黑体" w:hAnsi="黑体" w:cs="黑体"/>
      <w:szCs w:val="22"/>
      <w:lang w:eastAsia="zh-CN"/>
    </w:rPr>
  </w:style>
  <w:style w:type="character" w:customStyle="1" w:styleId="Style4">
    <w:name w:val="Style4"/>
    <w:basedOn w:val="a0"/>
    <w:rsid w:val="00BC2561"/>
    <w:rPr>
      <w:rFonts w:ascii="Cambria" w:eastAsia="黑体" w:hAnsi="黑体" w:cs="黑体"/>
      <w:szCs w:val="22"/>
      <w:lang w:eastAsia="zh-CN"/>
    </w:rPr>
  </w:style>
  <w:style w:type="character" w:customStyle="1" w:styleId="Style5">
    <w:name w:val="Style5"/>
    <w:basedOn w:val="a0"/>
    <w:rsid w:val="00BC2561"/>
    <w:rPr>
      <w:rFonts w:ascii="Cambria" w:eastAsia="黑体" w:hAnsi="黑体" w:cs="黑体"/>
      <w:sz w:val="22"/>
      <w:szCs w:val="22"/>
      <w:lang w:eastAsia="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14</Pages>
  <Words>725</Words>
  <Characters>4136</Characters>
  <Application>Microsoft Office Word</Application>
  <DocSecurity>0</DocSecurity>
  <Lines>34</Lines>
  <Paragraphs>9</Paragraphs>
  <ScaleCrop>false</ScaleCrop>
  <Company>Microsoft</Company>
  <LinksUpToDate>false</LinksUpToDate>
  <CharactersWithSpaces>4852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Administrator</dc:title>
  <dc:subject>石家庄市xxx部门</dc:subject>
  <dc:creator>User</dc:creator>
  <cp:lastModifiedBy>微软用户</cp:lastModifiedBy>
  <cp:revision>4</cp:revision>
  <dcterms:created xsi:type="dcterms:W3CDTF">2018-08-30T00:38:00Z</dcterms:created>
  <dcterms:modified xsi:type="dcterms:W3CDTF">2019-03-20T08:31:00Z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