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方正小标宋_GBK"/>
          <w:sz w:val="44"/>
          <w:szCs w:val="44"/>
          <w:lang w:eastAsia="zh-CN"/>
        </w:rPr>
      </w:pPr>
      <w:r>
        <w:rPr>
          <w:rFonts w:hint="eastAsia" w:ascii="方正小标宋_GBK" w:hAnsi="Times New Roman" w:eastAsia="方正小标宋_GBK" w:cs="方正小标宋_GBK"/>
          <w:sz w:val="44"/>
          <w:szCs w:val="44"/>
          <w:lang w:eastAsia="zh-CN"/>
        </w:rPr>
        <w:t>中国共产党无极县纪律检查委员会</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中国共产党无极县纪律检查委员会</w:t>
      </w:r>
      <w:r>
        <w:rPr>
          <w:rFonts w:hint="eastAsia" w:ascii="Times New Roman" w:hAnsi="Times New Roman" w:eastAsia="仿宋" w:cs="仿宋"/>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仿宋"/>
          <w:b/>
          <w:bCs/>
          <w:sz w:val="32"/>
          <w:szCs w:val="32"/>
        </w:rPr>
        <w:t>部门职责：</w:t>
      </w:r>
      <w:r>
        <w:rPr>
          <w:rFonts w:hint="eastAsia" w:ascii="Times New Roman" w:hAnsi="Times New Roman" w:eastAsia="仿宋" w:cs="仿宋"/>
          <w:sz w:val="32"/>
          <w:szCs w:val="32"/>
        </w:rPr>
        <w:t>1、组织协调党内监督工作，组织开展对党内监督工作的督促检查；2、对党员领导干部履行职责和行使权力情况进行监督；3、检查和处理党的组织和党员违反党的章程和其他党内法规的案件；4、向无极县委和石家庄市纪委报告党内监督工作情况，提出建议，依照权限组织起草、制定有关规定和制度，作出关于维护党纪的决定；5、受理对党的组织和党员违犯党纪行为的检举和党员的控告、申诉、保障党员的权利；6、承办上级纪委及县委、县政府赋予的其他任务。</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lang w:eastAsia="zh-CN"/>
              </w:rPr>
              <w:t>中国共产党无极县纪律检查委员会</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lang w:eastAsia="zh-CN"/>
              </w:rPr>
              <w:t>正科</w:t>
            </w:r>
            <w:r>
              <w:rPr>
                <w:rFonts w:hint="eastAsia" w:ascii="方正书宋_GBK" w:eastAsia="方正书宋_GBK" w:cs="方正书宋_GBK"/>
              </w:rPr>
              <w:t>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按照预算管理有关规定，目前我</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1047.15</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1047.15</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中国共产党无极县纪律检查委员会</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1047.15</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954.15</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753.15</w:t>
      </w:r>
      <w:r>
        <w:rPr>
          <w:rFonts w:hint="eastAsia" w:ascii="Times New Roman" w:hAnsi="Times New Roman" w:eastAsia="仿宋" w:cs="仿宋"/>
          <w:sz w:val="32"/>
          <w:szCs w:val="32"/>
        </w:rPr>
        <w:t>万元和日常公用经费</w:t>
      </w:r>
      <w:r>
        <w:rPr>
          <w:rFonts w:hint="eastAsia" w:ascii="Times New Roman" w:hAnsi="Times New Roman" w:eastAsia="仿宋" w:cs="仿宋"/>
          <w:sz w:val="32"/>
          <w:szCs w:val="32"/>
          <w:lang w:val="en-US" w:eastAsia="zh-CN"/>
        </w:rPr>
        <w:t>201</w:t>
      </w:r>
      <w:r>
        <w:rPr>
          <w:rFonts w:hint="eastAsia" w:ascii="Times New Roman" w:hAnsi="Times New Roman" w:eastAsia="仿宋" w:cs="仿宋"/>
          <w:sz w:val="32"/>
          <w:szCs w:val="32"/>
        </w:rPr>
        <w:t>万元；项目支出</w:t>
      </w:r>
      <w:r>
        <w:rPr>
          <w:rFonts w:hint="eastAsia" w:ascii="Times New Roman" w:hAnsi="Times New Roman" w:eastAsia="仿宋" w:cs="仿宋"/>
          <w:sz w:val="32"/>
          <w:szCs w:val="32"/>
          <w:lang w:val="en-US" w:eastAsia="zh-CN"/>
        </w:rPr>
        <w:t>93</w:t>
      </w:r>
      <w:r>
        <w:rPr>
          <w:rFonts w:hint="eastAsia" w:ascii="Times New Roman" w:hAnsi="Times New Roman" w:eastAsia="仿宋" w:cs="仿宋"/>
          <w:sz w:val="32"/>
          <w:szCs w:val="32"/>
        </w:rPr>
        <w:t>万元，主要为乡镇纪委经费支</w:t>
      </w:r>
      <w:r>
        <w:rPr>
          <w:rFonts w:hint="eastAsia" w:ascii="Times New Roman" w:hAnsi="Times New Roman" w:eastAsia="仿宋" w:cs="仿宋"/>
          <w:sz w:val="32"/>
          <w:szCs w:val="32"/>
          <w:lang w:eastAsia="zh-CN"/>
        </w:rPr>
        <w:t>出</w:t>
      </w:r>
      <w:r>
        <w:rPr>
          <w:rFonts w:hint="eastAsia" w:ascii="Times New Roman" w:hAnsi="Times New Roman" w:eastAsia="仿宋" w:cs="仿宋"/>
          <w:sz w:val="32"/>
          <w:szCs w:val="32"/>
          <w:lang w:val="en-US" w:eastAsia="zh-CN"/>
        </w:rPr>
        <w:t>33</w:t>
      </w:r>
      <w:r>
        <w:rPr>
          <w:rFonts w:hint="eastAsia" w:ascii="Times New Roman" w:hAnsi="Times New Roman" w:eastAsia="仿宋" w:cs="仿宋"/>
          <w:sz w:val="32"/>
          <w:szCs w:val="32"/>
        </w:rPr>
        <w:t>万元，巡察经费支出</w:t>
      </w:r>
      <w:r>
        <w:rPr>
          <w:rFonts w:hint="eastAsia" w:ascii="Times New Roman" w:hAnsi="Times New Roman" w:eastAsia="仿宋" w:cs="仿宋"/>
          <w:sz w:val="32"/>
          <w:szCs w:val="32"/>
          <w:lang w:val="en-US" w:eastAsia="zh-CN"/>
        </w:rPr>
        <w:t>60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1047.15</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hint="eastAsia" w:ascii="Times New Roman" w:hAnsi="Times New Roman" w:eastAsia="仿宋" w:cs="仿宋"/>
          <w:sz w:val="32"/>
          <w:szCs w:val="32"/>
          <w:lang w:val="en-US" w:eastAsia="zh-CN"/>
        </w:rPr>
        <w:t>366.22</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306.22</w:t>
      </w:r>
      <w:r>
        <w:rPr>
          <w:rFonts w:hint="eastAsia" w:ascii="Times New Roman" w:hAnsi="Times New Roman" w:eastAsia="仿宋" w:cs="仿宋"/>
          <w:sz w:val="32"/>
          <w:szCs w:val="32"/>
        </w:rPr>
        <w:t>万元，主要是人员</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rPr>
        <w:t>，相应</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rPr>
        <w:t>人员经费和日常公用经费；项目支出增加</w:t>
      </w:r>
      <w:r>
        <w:rPr>
          <w:rFonts w:hint="eastAsia" w:ascii="Times New Roman" w:hAnsi="Times New Roman" w:eastAsia="仿宋" w:cs="Times New Roman"/>
          <w:sz w:val="32"/>
          <w:szCs w:val="32"/>
          <w:lang w:val="en-US" w:eastAsia="zh-CN"/>
        </w:rPr>
        <w:t>60</w:t>
      </w:r>
      <w:r>
        <w:rPr>
          <w:rFonts w:hint="eastAsia" w:ascii="Times New Roman" w:hAnsi="Times New Roman" w:eastAsia="仿宋" w:cs="仿宋"/>
          <w:sz w:val="32"/>
          <w:szCs w:val="32"/>
        </w:rPr>
        <w:t>万元，主要是增加</w:t>
      </w:r>
      <w:r>
        <w:rPr>
          <w:rFonts w:hint="eastAsia" w:ascii="Times New Roman" w:hAnsi="Times New Roman" w:eastAsia="仿宋" w:cs="仿宋"/>
          <w:sz w:val="32"/>
          <w:szCs w:val="32"/>
          <w:lang w:eastAsia="zh-CN"/>
        </w:rPr>
        <w:t>巡察经费开支</w:t>
      </w:r>
      <w:r>
        <w:rPr>
          <w:rFonts w:hint="eastAsia" w:ascii="Times New Roman" w:hAnsi="Times New Roman" w:eastAsia="仿宋" w:cs="仿宋"/>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仿宋"/>
          <w:sz w:val="32"/>
          <w:szCs w:val="32"/>
          <w:lang w:val="en-US" w:eastAsia="zh-CN"/>
        </w:rPr>
        <w:t>201</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lang w:val="en-US" w:eastAsia="zh-CN"/>
        </w:rPr>
        <w:t>4.5</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lang w:val="en-US" w:eastAsia="zh-CN"/>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1.5</w:t>
      </w:r>
      <w:r>
        <w:rPr>
          <w:rFonts w:hint="eastAsia" w:ascii="Times New Roman" w:hAnsi="Times New Roman" w:eastAsia="仿宋" w:cs="仿宋"/>
          <w:sz w:val="32"/>
          <w:szCs w:val="32"/>
        </w:rPr>
        <w:t>万元。“三公”经费与上年</w:t>
      </w:r>
      <w:r>
        <w:rPr>
          <w:rFonts w:hint="eastAsia" w:ascii="Times New Roman" w:hAnsi="Times New Roman" w:eastAsia="仿宋" w:cs="仿宋"/>
          <w:sz w:val="32"/>
          <w:szCs w:val="32"/>
          <w:lang w:eastAsia="zh-CN"/>
        </w:rPr>
        <w:t>相比减少</w:t>
      </w:r>
      <w:r>
        <w:rPr>
          <w:rFonts w:hint="eastAsia" w:ascii="Times New Roman" w:hAnsi="Times New Roman" w:eastAsia="仿宋" w:cs="仿宋"/>
          <w:sz w:val="32"/>
          <w:szCs w:val="32"/>
          <w:lang w:val="en-US" w:eastAsia="zh-CN"/>
        </w:rPr>
        <w:t>12万元，主要是调整公车用车指标，将原来的公车调整为执法车。</w:t>
      </w:r>
      <w:bookmarkStart w:id="5" w:name="_GoBack"/>
      <w:bookmarkEnd w:id="5"/>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r>
        <w:rPr>
          <w:rFonts w:hint="eastAsia" w:ascii="Times New Roman" w:hAnsi="Times New Roman" w:eastAsia="方正仿宋_GBK" w:cs="方正仿宋_GBK"/>
          <w:b/>
          <w:bCs/>
          <w:sz w:val="32"/>
          <w:szCs w:val="32"/>
          <w:lang w:val="en-US" w:eastAsia="zh-CN"/>
        </w:rPr>
        <w:t xml:space="preserve"> </w:t>
      </w:r>
      <w:r>
        <w:rPr>
          <w:rFonts w:hint="eastAsia" w:ascii="Times New Roman" w:hAnsi="Times New Roman" w:eastAsia="方正仿宋_GBK" w:cs="方正仿宋_GBK"/>
          <w:b/>
          <w:bCs/>
          <w:sz w:val="32"/>
          <w:szCs w:val="32"/>
        </w:rPr>
        <w:t>第一部分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部门整体绩效目标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0" w:name="_Toc29484628"/>
      <w:r>
        <w:rPr>
          <w:rFonts w:hint="eastAsia" w:ascii="Times New Roman" w:hAnsi="Times New Roman" w:eastAsia="方正仿宋_GBK" w:cs="方正仿宋_GBK"/>
          <w:b/>
          <w:bCs/>
          <w:sz w:val="32"/>
          <w:szCs w:val="32"/>
        </w:rPr>
        <w:instrText xml:space="preserve">总体绩效目标</w:instrText>
      </w:r>
      <w:bookmarkEnd w:id="0"/>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9"/>
      <w:r>
        <w:rPr>
          <w:rFonts w:hint="eastAsia" w:ascii="Times New Roman" w:hAnsi="Times New Roman" w:eastAsia="方正仿宋_GBK" w:cs="方正仿宋_GBK"/>
          <w:b/>
          <w:bCs/>
          <w:sz w:val="32"/>
          <w:szCs w:val="32"/>
        </w:rPr>
        <w:instrText xml:space="preserve">分项绩效目标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（一）加大纪律检查工作力度，促进党风廉政建设。</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绩效目标：负责全县党的纪律检查工作</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绩效指标：增加纪律检查次数，每月不少于2次</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（二）加大对违法违纪案件查处力度，做好反腐败工作</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绩效目标：依照党的章程和其他党内法规履行监督、执纪、问责职责</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绩效指标：违法违纪案件办结率≥70%</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（三）支持配合巡视、巡察工作</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绩效目标：承担巡视、巡察整改日常监督责任，做好巡视、巡察整改督察督办工作，依规依纪依法处置巡视、巡察移交的反映领导干部问题线索。</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绩效指标：巡察巡视次数≥2次</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（四）加大监察力度，开展廉政建设和反腐败工作。</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绩效目标：负责全县监察工作</w:t>
      </w:r>
    </w:p>
    <w:p>
      <w:pPr>
        <w:autoSpaceDE w:val="0"/>
        <w:autoSpaceDN w:val="0"/>
        <w:adjustRightInd w:val="0"/>
        <w:ind w:left="198" w:firstLine="640" w:firstLineChars="200"/>
        <w:jc w:val="left"/>
        <w:rPr>
          <w:rFonts w:ascii="宋体" w:hAnsi="宋体" w:eastAsia="宋体"/>
          <w:sz w:val="36"/>
        </w:rPr>
      </w:pPr>
      <w:r>
        <w:rPr>
          <w:rFonts w:hint="eastAsia" w:ascii="Times New Roman" w:hAnsi="Times New Roman" w:eastAsia="仿宋" w:cs="仿宋"/>
          <w:sz w:val="32"/>
          <w:szCs w:val="32"/>
        </w:rPr>
        <w:t>绩效指标：职务违法和职务犯罪案件办结率≥60%</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30"/>
      <w:r>
        <w:rPr>
          <w:rFonts w:hint="eastAsia" w:ascii="Times New Roman" w:hAnsi="Times New Roman" w:eastAsia="方正仿宋_GBK" w:cs="方正仿宋_GBK"/>
          <w:b/>
          <w:bCs/>
          <w:sz w:val="32"/>
          <w:szCs w:val="32"/>
        </w:rPr>
        <w:instrText xml:space="preserve">工作保障措施</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完善制度建设。制定了完善的预算绩效管理制度。制定了合理规范的工作方案，制定了严密的资金管理办法，严格按照预算执行，严把审核关，为全年预算绩效目标的实现奠定制度基础。</w:t>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加强支出管理。通过优化支出结构、编细编实预算、加快履行政府采购手续、尽快启动项目、及时支付资金、6月底前细化代编预算、按规定及时下达资金等多种措施，确保支出进度达标。</w:t>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加强绩效运行监控。按要求开展绩效运行监控，发现问题及时采取措施，确保绩效目标如期保质实现。</w:t>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规范财务资产管理。完善财务管理制度，严格审批程序，加强固定资产登记、使用和报废处置管理，做到支出合理，物尽其用。</w:t>
      </w:r>
    </w:p>
    <w:p>
      <w:pPr>
        <w:autoSpaceDE w:val="0"/>
        <w:autoSpaceDN w:val="0"/>
        <w:adjustRightInd w:val="0"/>
        <w:ind w:left="198"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both"/>
        <w:rPr>
          <w:rFonts w:hint="eastAsia" w:ascii="Times New Roman" w:hAnsi="Times New Roman" w:eastAsia="方正仿宋_GBK" w:cs="方正仿宋_GBK"/>
          <w:b/>
          <w:bCs/>
          <w:sz w:val="32"/>
          <w:szCs w:val="32"/>
        </w:rPr>
      </w:pPr>
      <w:r>
        <w:rPr>
          <w:rFonts w:hint="eastAsia" w:ascii="Times New Roman" w:hAnsi="Times New Roman" w:eastAsia="仿宋" w:cs="仿宋"/>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pPr>
        <w:autoSpaceDE w:val="0"/>
        <w:autoSpaceDN w:val="0"/>
        <w:adjustRightInd w:val="0"/>
        <w:jc w:val="left"/>
        <w:rPr>
          <w:rFonts w:hint="eastAsia"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lang w:val="en-US" w:eastAsia="zh-CN"/>
        </w:rPr>
        <w:t xml:space="preserve"> </w:t>
      </w:r>
      <w:r>
        <w:rPr>
          <w:rFonts w:hint="eastAsia" w:ascii="方正仿宋_GBK" w:eastAsia="方正仿宋_GBK" w:cs="方正仿宋_GBK"/>
          <w:b/>
          <w:bCs/>
          <w:sz w:val="28"/>
          <w:szCs w:val="28"/>
          <w:lang w:val="en-US" w:eastAsia="zh-CN"/>
        </w:rPr>
        <w:t xml:space="preserve">     </w:t>
      </w:r>
      <w:r>
        <w:rPr>
          <w:rFonts w:hint="eastAsia" w:ascii="方正仿宋_GBK" w:eastAsia="方正仿宋_GBK" w:cs="方正仿宋_GBK"/>
          <w:b/>
          <w:bCs/>
          <w:sz w:val="28"/>
          <w:szCs w:val="28"/>
        </w:rPr>
        <w:t>1、乡镇纪委经费绩效目标表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方正书宋_GBK"/>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绩效目标</w:t>
            </w:r>
          </w:p>
        </w:tc>
        <w:tc>
          <w:tcPr>
            <w:tcW w:w="8278" w:type="dxa"/>
            <w:gridSpan w:val="2"/>
            <w:tcBorders>
              <w:bottom w:val="nil"/>
            </w:tcBorders>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1、实现对11个乡镇纪委2020年的办案经费保障，提升乡镇纪委的办案能力，实现联片交互查办案件目标</w:t>
            </w:r>
          </w:p>
          <w:p>
            <w:pPr>
              <w:spacing w:line="300" w:lineRule="exact"/>
              <w:jc w:val="left"/>
              <w:rPr>
                <w:rFonts w:hint="eastAsia" w:ascii="方正书宋_GBK" w:eastAsia="方正书宋_GBK" w:cs="方正书宋_GBK"/>
              </w:rPr>
            </w:pPr>
            <w:r>
              <w:rPr>
                <w:rFonts w:hint="eastAsia" w:ascii="方正书宋_GBK" w:eastAsia="方正书宋_GBK" w:cs="方正书宋_GBK"/>
              </w:rPr>
              <w:t>2、实现对11个乡镇纪委监督检查工作的经费保障，落实乡镇纪委监督职责，实现乡镇纪委对所辖区的监督执纪全覆盖。</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覆盖率</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监督检查覆盖率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hint="default" w:ascii="方正书宋_GBK" w:eastAsia="方正书宋_GBK" w:cs="方正书宋_GBK"/>
                <w:lang w:eastAsia="zh-CN"/>
              </w:rPr>
            </w:pPr>
            <w:r>
              <w:rPr>
                <w:rFonts w:hint="default" w:ascii="方正书宋_GBK" w:eastAsia="方正书宋_GBK" w:cs="方正书宋_GBK"/>
                <w:lang w:eastAsia="zh-CN"/>
              </w:rPr>
              <w:t>优良率</w:t>
            </w:r>
          </w:p>
        </w:tc>
        <w:tc>
          <w:tcPr>
            <w:tcW w:w="2891" w:type="dxa"/>
            <w:vAlign w:val="center"/>
          </w:tcPr>
          <w:p>
            <w:pPr>
              <w:spacing w:line="300" w:lineRule="exact"/>
              <w:jc w:val="left"/>
              <w:rPr>
                <w:rFonts w:hint="default" w:ascii="方正书宋_GBK" w:eastAsia="方正书宋_GBK" w:cs="方正书宋_GBK"/>
                <w:lang w:eastAsia="zh-CN"/>
              </w:rPr>
            </w:pPr>
            <w:r>
              <w:rPr>
                <w:rFonts w:hint="default" w:ascii="方正书宋_GBK" w:eastAsia="方正书宋_GBK" w:cs="方正书宋_GBK"/>
                <w:lang w:eastAsia="zh-CN"/>
              </w:rPr>
              <w:t>办案效果影响率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hint="default" w:ascii="方正书宋_GBK" w:eastAsia="方正书宋_GBK" w:cs="方正书宋_GBK"/>
                <w:lang w:eastAsia="zh-CN"/>
              </w:rPr>
            </w:pPr>
            <w:r>
              <w:rPr>
                <w:rFonts w:hint="default" w:ascii="方正书宋_GBK" w:eastAsia="方正书宋_GBK" w:cs="方正书宋_GBK"/>
                <w:lang w:eastAsia="zh-CN"/>
              </w:rPr>
              <w:t>完成率</w:t>
            </w:r>
          </w:p>
        </w:tc>
        <w:tc>
          <w:tcPr>
            <w:tcW w:w="2891" w:type="dxa"/>
            <w:vAlign w:val="center"/>
          </w:tcPr>
          <w:p>
            <w:pPr>
              <w:spacing w:line="300" w:lineRule="exact"/>
              <w:jc w:val="left"/>
              <w:rPr>
                <w:rFonts w:hint="default" w:ascii="方正书宋_GBK" w:eastAsia="方正书宋_GBK" w:cs="方正书宋_GBK"/>
                <w:lang w:eastAsia="zh-CN"/>
              </w:rPr>
            </w:pPr>
            <w:r>
              <w:rPr>
                <w:rFonts w:hint="default" w:ascii="方正书宋_GBK" w:eastAsia="方正书宋_GBK" w:cs="方正书宋_GBK"/>
                <w:lang w:eastAsia="zh-CN"/>
              </w:rPr>
              <w:t>案件线索查结情况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社会效益指标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社会影响力</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在乡镇产生的重要影响，得到群众的充分认可</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cs="方正书宋_GBK"/>
              </w:rPr>
            </w:pP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经济效益指标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带动社会资金投资比</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带动社会资金投入与扶持奖励资金的比例。</w:t>
            </w:r>
          </w:p>
        </w:tc>
        <w:tc>
          <w:tcPr>
            <w:tcW w:w="1276"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cs="方正书宋_GBK"/>
              </w:rPr>
            </w:pP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可持续影响指标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长期使用性</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乡镇纪委工作影响力情况</w:t>
            </w:r>
          </w:p>
        </w:tc>
        <w:tc>
          <w:tcPr>
            <w:tcW w:w="1276"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hint="default" w:ascii="方正书宋_GBK" w:eastAsia="方正书宋_GBK" w:cs="方正书宋_GBK"/>
                <w:lang w:eastAsia="zh-CN"/>
              </w:rPr>
            </w:pPr>
            <w:r>
              <w:rPr>
                <w:rFonts w:hint="default" w:ascii="方正书宋_GBK" w:eastAsia="方正书宋_GBK" w:cs="方正书宋_GBK"/>
                <w:lang w:eastAsia="zh-CN"/>
              </w:rPr>
              <w:t>服务对象满意度指标</w:t>
            </w:r>
          </w:p>
        </w:tc>
        <w:tc>
          <w:tcPr>
            <w:tcW w:w="1276" w:type="dxa"/>
            <w:vAlign w:val="center"/>
          </w:tcPr>
          <w:p>
            <w:pPr>
              <w:spacing w:line="300" w:lineRule="exact"/>
              <w:jc w:val="left"/>
              <w:rPr>
                <w:rFonts w:hint="default" w:ascii="Calibri" w:hAnsi="Calibri" w:eastAsia="宋体" w:cs="Calibri"/>
                <w:kern w:val="2"/>
                <w:sz w:val="21"/>
                <w:szCs w:val="21"/>
                <w:lang w:val="en-US" w:eastAsia="zh-CN" w:bidi="ar-SA"/>
              </w:rPr>
            </w:pPr>
            <w:r>
              <w:rPr>
                <w:rFonts w:hint="default" w:ascii="方正书宋_GBK" w:eastAsia="方正书宋_GBK" w:cs="方正书宋_GBK"/>
                <w:lang w:eastAsia="zh-CN"/>
              </w:rPr>
              <w:t>群众满意度</w:t>
            </w:r>
          </w:p>
        </w:tc>
        <w:tc>
          <w:tcPr>
            <w:tcW w:w="2891" w:type="dxa"/>
            <w:vAlign w:val="center"/>
          </w:tcPr>
          <w:p>
            <w:pPr>
              <w:spacing w:line="300" w:lineRule="exact"/>
              <w:jc w:val="left"/>
              <w:rPr>
                <w:rFonts w:hint="default" w:ascii="方正书宋_GBK" w:eastAsia="方正书宋_GBK" w:cs="方正书宋_GBK"/>
                <w:lang w:eastAsia="zh-CN"/>
              </w:rPr>
            </w:pPr>
            <w:r>
              <w:rPr>
                <w:rFonts w:hint="default" w:ascii="方正书宋_GBK" w:eastAsia="方正书宋_GBK" w:cs="方正书宋_GBK"/>
                <w:lang w:eastAsia="zh-CN"/>
              </w:rPr>
              <w:t>群众满意数量占总数的比例</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lang w:eastAsia="zh-CN"/>
              </w:rPr>
              <w:t>往年</w:t>
            </w:r>
            <w:r>
              <w:rPr>
                <w:rFonts w:hint="eastAsia" w:ascii="方正书宋_GBK" w:eastAsia="方正书宋_GBK" w:cs="方正书宋_GBK"/>
              </w:rPr>
              <w:t>标准</w:t>
            </w:r>
          </w:p>
        </w:tc>
      </w:tr>
    </w:tbl>
    <w:p>
      <w:pPr>
        <w:spacing w:line="300" w:lineRule="exact"/>
        <w:jc w:val="left"/>
        <w:rPr>
          <w:rFonts w:cs="Times New Roman"/>
        </w:rPr>
      </w:pPr>
    </w:p>
    <w:p>
      <w:pPr>
        <w:jc w:val="left"/>
        <w:outlineLvl w:val="1"/>
        <w:rPr>
          <w:rFonts w:ascii="Times New Roman" w:hAnsi="宋体" w:cs="Times New Roman"/>
          <w:b/>
          <w:bCs/>
          <w:sz w:val="28"/>
          <w:szCs w:val="28"/>
        </w:rPr>
      </w:pPr>
      <w:r>
        <w:rPr>
          <w:rFonts w:hint="eastAsia" w:ascii="方正仿宋_GBK" w:eastAsia="方正仿宋_GBK" w:cs="方正仿宋_GBK"/>
          <w:b/>
          <w:bCs/>
          <w:sz w:val="28"/>
          <w:szCs w:val="28"/>
          <w:lang w:val="en-US" w:eastAsia="zh-CN"/>
        </w:rPr>
        <w:t xml:space="preserve">    </w:t>
      </w:r>
      <w:r>
        <w:rPr>
          <w:rFonts w:ascii="方正仿宋_GBK" w:eastAsia="方正仿宋_GBK" w:cs="方正仿宋_GBK"/>
          <w:b/>
          <w:bCs/>
          <w:sz w:val="28"/>
          <w:szCs w:val="28"/>
        </w:rPr>
        <w:t>2</w:t>
      </w:r>
      <w:r>
        <w:rPr>
          <w:rFonts w:hint="eastAsia" w:ascii="方正仿宋_GBK" w:eastAsia="方正仿宋_GBK" w:cs="方正仿宋_GBK"/>
          <w:b/>
          <w:bCs/>
          <w:sz w:val="28"/>
          <w:szCs w:val="28"/>
        </w:rPr>
        <w:t>、</w:t>
      </w:r>
      <w:r>
        <w:rPr>
          <w:rFonts w:hint="eastAsia" w:ascii="方正仿宋_GBK" w:eastAsia="方正仿宋_GBK" w:cs="方正仿宋_GBK"/>
          <w:b/>
          <w:bCs/>
          <w:sz w:val="28"/>
          <w:szCs w:val="28"/>
          <w:lang w:eastAsia="zh-CN"/>
        </w:rPr>
        <w:t>巡察经费</w:t>
      </w:r>
      <w:r>
        <w:rPr>
          <w:rFonts w:hint="eastAsia" w:ascii="方正仿宋_GBK" w:eastAsia="方正仿宋_GBK" w:cs="方正仿宋_GBK"/>
          <w:b/>
          <w:bCs/>
          <w:sz w:val="28"/>
          <w:szCs w:val="28"/>
        </w:rPr>
        <w:t>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3" w:name="_Toc29484636"/>
      <w:r>
        <w:rPr>
          <w:rFonts w:ascii="方正仿宋_GBK" w:eastAsia="方正仿宋_GBK" w:cs="方正仿宋_GBK"/>
          <w:b/>
          <w:bCs/>
          <w:sz w:val="28"/>
          <w:szCs w:val="28"/>
        </w:rPr>
        <w:instrText xml:space="preserve">5</w:instrText>
      </w:r>
      <w:r>
        <w:rPr>
          <w:rFonts w:hint="eastAsia" w:ascii="方正仿宋_GBK" w:eastAsia="方正仿宋_GBK" w:cs="方正仿宋_GBK"/>
          <w:b/>
          <w:bCs/>
          <w:sz w:val="28"/>
          <w:szCs w:val="28"/>
        </w:rPr>
        <w:instrText xml:space="preserve">、河北人大历史陈列馆建设及办公用房修缮资金（预内基建）绩效目标表</w:instrText>
      </w:r>
      <w:bookmarkEnd w:id="3"/>
      <w:r>
        <w:rPr>
          <w:rFonts w:ascii="方正仿宋_GBK" w:eastAsia="方正仿宋_GBK" w:cs="Times New Roman"/>
          <w:b/>
          <w:bCs/>
          <w:sz w:val="28"/>
          <w:szCs w:val="28"/>
        </w:rPr>
        <w:instrText xml:space="preserve">" \f C \l 0</w:instrText>
      </w:r>
      <w:r>
        <w:rPr>
          <w:rFonts w:ascii="方正仿宋_GBK" w:eastAsia="方正仿宋_GBK" w:cs="方正仿宋_GBK"/>
          <w:b/>
          <w:bCs/>
          <w:sz w:val="28"/>
          <w:szCs w:val="28"/>
        </w:rPr>
        <w:instrText xml:space="preserve">1</w:instrText>
      </w:r>
      <w:r>
        <w:rPr>
          <w:rFonts w:ascii="方正仿宋_GBK" w:eastAsia="方正仿宋_GBK" w:cs="方正仿宋_GBK"/>
          <w:b/>
          <w:bCs/>
          <w:sz w:val="28"/>
          <w:szCs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方正书宋_GBK"/>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val="0"/>
                <w:bCs w:val="0"/>
              </w:rPr>
            </w:pPr>
            <w:r>
              <w:rPr>
                <w:rFonts w:hint="eastAsia" w:ascii="方正书宋_GBK" w:eastAsia="方正书宋_GBK" w:cs="方正书宋_GBK"/>
                <w:b w:val="0"/>
                <w:bCs w:val="0"/>
              </w:rPr>
              <w:t>绩效目标</w:t>
            </w:r>
          </w:p>
        </w:tc>
        <w:tc>
          <w:tcPr>
            <w:tcW w:w="8278" w:type="dxa"/>
            <w:gridSpan w:val="2"/>
            <w:tcBorders>
              <w:bottom w:val="nil"/>
            </w:tcBorders>
            <w:vAlign w:val="center"/>
          </w:tcPr>
          <w:p>
            <w:pPr>
              <w:spacing w:line="300" w:lineRule="exact"/>
              <w:jc w:val="left"/>
              <w:rPr>
                <w:rFonts w:ascii="方正书宋_GBK" w:eastAsia="方正书宋_GBK" w:cs="Times New Roman"/>
                <w:b w:val="0"/>
                <w:bCs w:val="0"/>
              </w:rPr>
            </w:pPr>
            <w:r>
              <w:rPr>
                <w:rFonts w:hint="eastAsia" w:ascii="方正书宋_GBK" w:eastAsia="方正书宋_GBK" w:cs="方正书宋_GBK"/>
                <w:b w:val="0"/>
                <w:bCs w:val="0"/>
              </w:rPr>
              <w:t>2020年巡察工作经费含市级交叉巡察和村级延伸巡察，实现对所巡察单位的政治性巡察，提升被巡察单位的领导班子学习力、政策执行力、凝聚力。</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时效指标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完成率</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巡察工作按照目标任务完成情况</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数量指标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覆盖率</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巡察覆盖率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质量指标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优良率</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巡察整改问题完成情况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社会效益指标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社会影响力</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在全县产生的重要影响，得到广大受众的充分认可</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经济效益指标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带动社会资金投资比</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带动社会资金投入与扶持奖励资金的比例。</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可持续影响指标</w:t>
            </w:r>
          </w:p>
        </w:tc>
        <w:tc>
          <w:tcPr>
            <w:tcW w:w="1276"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长期使用性</w:t>
            </w:r>
          </w:p>
        </w:tc>
        <w:tc>
          <w:tcPr>
            <w:tcW w:w="2891" w:type="dxa"/>
            <w:vAlign w:val="center"/>
          </w:tcPr>
          <w:p>
            <w:pPr>
              <w:spacing w:line="300" w:lineRule="exact"/>
              <w:jc w:val="left"/>
              <w:rPr>
                <w:rFonts w:hint="eastAsia" w:ascii="方正书宋_GBK" w:eastAsia="方正书宋_GBK" w:cs="方正书宋_GBK"/>
              </w:rPr>
            </w:pPr>
            <w:r>
              <w:rPr>
                <w:rFonts w:hint="default" w:ascii="方正书宋_GBK" w:eastAsia="方正书宋_GBK" w:cs="方正书宋_GBK"/>
                <w:lang w:eastAsia="zh-CN"/>
              </w:rPr>
              <w:t>巡察工作影响力情况</w:t>
            </w:r>
          </w:p>
        </w:tc>
        <w:tc>
          <w:tcPr>
            <w:tcW w:w="1276"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hint="eastAsia" w:ascii="方正书宋_GBK" w:eastAsia="方正书宋_GBK" w:cs="方正书宋_GBK"/>
              </w:rPr>
            </w:pPr>
            <w:r>
              <w:rPr>
                <w:rFonts w:hint="eastAsia" w:ascii="方正书宋_GBK" w:eastAsia="方正书宋_GBK" w:cs="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满意度指标</w:t>
            </w:r>
          </w:p>
        </w:tc>
        <w:tc>
          <w:tcPr>
            <w:tcW w:w="1134" w:type="dxa"/>
            <w:vAlign w:val="center"/>
          </w:tcPr>
          <w:p>
            <w:pPr>
              <w:spacing w:line="300" w:lineRule="exact"/>
              <w:jc w:val="left"/>
              <w:rPr>
                <w:rFonts w:ascii="方正书宋_GBK" w:eastAsia="方正书宋_GBK" w:cs="Times New Roman"/>
              </w:rPr>
            </w:pPr>
            <w:r>
              <w:rPr>
                <w:rFonts w:hint="default" w:ascii="方正书宋_GBK" w:eastAsia="方正书宋_GBK" w:cs="方正书宋_GBK"/>
                <w:lang w:eastAsia="zh-CN"/>
              </w:rPr>
              <w:t>服务对象满意度指标</w:t>
            </w:r>
          </w:p>
        </w:tc>
        <w:tc>
          <w:tcPr>
            <w:tcW w:w="1276" w:type="dxa"/>
            <w:vAlign w:val="center"/>
          </w:tcPr>
          <w:p>
            <w:pPr>
              <w:spacing w:line="300" w:lineRule="exact"/>
              <w:jc w:val="left"/>
              <w:rPr>
                <w:rFonts w:ascii="方正书宋_GBK" w:eastAsia="方正书宋_GBK" w:cs="Times New Roman"/>
              </w:rPr>
            </w:pPr>
            <w:r>
              <w:rPr>
                <w:rFonts w:hint="default" w:ascii="方正书宋_GBK" w:eastAsia="方正书宋_GBK" w:cs="方正书宋_GBK"/>
                <w:lang w:eastAsia="zh-CN"/>
              </w:rPr>
              <w:t>群众满意度</w:t>
            </w:r>
          </w:p>
        </w:tc>
        <w:tc>
          <w:tcPr>
            <w:tcW w:w="2891" w:type="dxa"/>
            <w:vAlign w:val="center"/>
          </w:tcPr>
          <w:p>
            <w:pPr>
              <w:spacing w:line="300" w:lineRule="exact"/>
              <w:jc w:val="left"/>
              <w:rPr>
                <w:rFonts w:ascii="方正书宋_GBK" w:eastAsia="方正书宋_GBK" w:cs="Times New Roman"/>
              </w:rPr>
            </w:pPr>
            <w:r>
              <w:rPr>
                <w:rFonts w:hint="default" w:ascii="方正书宋_GBK" w:eastAsia="方正书宋_GBK" w:cs="方正书宋_GBK"/>
                <w:lang w:eastAsia="zh-CN"/>
              </w:rPr>
              <w:t>群众满意数量占总数的比例</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计划标准</w:t>
            </w:r>
          </w:p>
        </w:tc>
      </w:tr>
    </w:tbl>
    <w:p>
      <w:pPr>
        <w:spacing w:line="300" w:lineRule="exact"/>
        <w:ind w:firstLine="420" w:firstLineChars="200"/>
        <w:jc w:val="left"/>
        <w:rPr>
          <w:rFonts w:cs="Times New Roman"/>
        </w:rPr>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4" w:name="_Toc471398468"/>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bookmarkEnd w:id="4"/>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sz w:val="32"/>
          <w:szCs w:val="32"/>
          <w:lang w:eastAsia="zh-CN"/>
        </w:rPr>
        <w:t>中国共产党无极县纪律检查委员会</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仿宋"/>
          <w:color w:val="000000"/>
          <w:sz w:val="32"/>
          <w:szCs w:val="32"/>
          <w:lang w:val="en-US" w:eastAsia="zh-CN"/>
        </w:rPr>
        <w:t>208.77</w:t>
      </w:r>
      <w:r>
        <w:rPr>
          <w:rFonts w:hint="eastAsia" w:ascii="Times New Roman" w:hAnsi="Times New Roman" w:eastAsia="仿宋" w:cs="仿宋"/>
          <w:color w:val="000000"/>
          <w:sz w:val="32"/>
          <w:szCs w:val="32"/>
        </w:rPr>
        <w:t>万元（详见下表），本年度各单位（处室）拟购置固定资产总额为</w:t>
      </w:r>
      <w:r>
        <w:rPr>
          <w:rFonts w:hint="eastAsia" w:ascii="Times New Roman" w:hAnsi="Times New Roman" w:eastAsia="仿宋" w:cs="Times New Roman"/>
          <w:color w:val="000000"/>
          <w:sz w:val="32"/>
          <w:szCs w:val="32"/>
          <w:lang w:val="en-US" w:eastAsia="zh-CN"/>
        </w:rPr>
        <w:t>0</w:t>
      </w:r>
      <w:r>
        <w:rPr>
          <w:rFonts w:hint="eastAsia" w:ascii="Times New Roman" w:hAnsi="Times New Roman" w:eastAsia="仿宋" w:cs="仿宋"/>
          <w:color w:val="000000"/>
          <w:sz w:val="32"/>
          <w:szCs w:val="32"/>
        </w:rPr>
        <w:t>万元</w:t>
      </w:r>
      <w:r>
        <w:rPr>
          <w:rFonts w:hint="eastAsia" w:ascii="Times New Roman" w:hAnsi="Times New Roman" w:eastAsia="仿宋" w:cs="仿宋"/>
          <w:color w:val="000000"/>
          <w:sz w:val="32"/>
          <w:szCs w:val="32"/>
          <w:lang w:eastAsia="zh-CN"/>
        </w:rPr>
        <w:t>。</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lang w:eastAsia="zh-CN"/>
              </w:rPr>
              <w:t>无极县纪委</w:t>
            </w:r>
            <w:r>
              <w:rPr>
                <w:rFonts w:hint="eastAsia" w:ascii="宋体" w:hAnsi="宋体" w:cs="宋体"/>
                <w:b/>
                <w:bCs/>
                <w:kern w:val="0"/>
                <w:sz w:val="32"/>
                <w:szCs w:val="32"/>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w:t>
            </w:r>
            <w:r>
              <w:rPr>
                <w:rFonts w:hint="eastAsia" w:ascii="Times New Roman" w:hAnsi="Times New Roman" w:eastAsia="仿宋" w:cs="仿宋"/>
                <w:kern w:val="0"/>
                <w:sz w:val="22"/>
                <w:szCs w:val="22"/>
                <w:lang w:eastAsia="zh-CN"/>
              </w:rPr>
              <w:t>无极县纪委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szCs w:val="22"/>
                <w:lang w:eastAsia="zh-CN"/>
              </w:rPr>
            </w:pPr>
            <w:r>
              <w:rPr>
                <w:rFonts w:hint="eastAsia" w:ascii="Times New Roman" w:hAnsi="Times New Roman" w:eastAsia="仿宋" w:cs="Times New Roman"/>
                <w:color w:val="000000"/>
                <w:kern w:val="0"/>
                <w:sz w:val="22"/>
                <w:szCs w:val="22"/>
                <w:lang w:val="en-US" w:eastAsia="zh-CN"/>
              </w:rPr>
              <w:t>208.77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7</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78.47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130.3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书宋_GBK">
    <w:altName w:val="宋体"/>
    <w:panose1 w:val="03000509000000000000"/>
    <w:charset w:val="86"/>
    <w:family w:val="auto"/>
    <w:pitch w:val="default"/>
    <w:sig w:usb0="00000000" w:usb1="00000000" w:usb2="00000010" w:usb3="00000000" w:csb0="00040000" w:csb1="00000000"/>
  </w:font>
  <w:font w:name="方正仿宋_GBK">
    <w:altName w:val="宋体"/>
    <w:panose1 w:val="03000509000000000000"/>
    <w:charset w:val="86"/>
    <w:family w:val="auto"/>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8"/>
      </w:rPr>
    </w:pPr>
    <w:r>
      <w:fldChar w:fldCharType="begin"/>
    </w:r>
    <w:r>
      <w:rPr>
        <w:rStyle w:val="18"/>
      </w:rPr>
      <w:instrText xml:space="preserve">PAGE  </w:instrText>
    </w:r>
    <w:r>
      <w:fldChar w:fldCharType="separate"/>
    </w:r>
    <w:r>
      <w:rPr>
        <w:rStyle w:val="18"/>
      </w:rPr>
      <w:t>10</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8"/>
      </w:rPr>
    </w:pPr>
    <w:r>
      <w:fldChar w:fldCharType="begin"/>
    </w:r>
    <w:r>
      <w:rPr>
        <w:rStyle w:val="18"/>
      </w:rPr>
      <w:instrText xml:space="preserve">PAGE  </w:instrText>
    </w:r>
    <w:r>
      <w:fldChar w:fldCharType="separate"/>
    </w:r>
    <w:r>
      <w:rPr>
        <w:rStyle w:val="18"/>
      </w:rPr>
      <w:t>16</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6CD7154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5"/>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6"/>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7"/>
    <w:uiPriority w:val="0"/>
    <w:pPr>
      <w:snapToGrid w:val="0"/>
      <w:jc w:val="left"/>
    </w:pPr>
    <w:rPr>
      <w:rFonts w:ascii="Calibri" w:hAnsi="Calibri" w:cs="Calibri"/>
      <w:sz w:val="18"/>
      <w:szCs w:val="18"/>
    </w:rPr>
  </w:style>
  <w:style w:type="paragraph" w:styleId="6">
    <w:name w:val="toc 2"/>
    <w:basedOn w:val="1"/>
    <w:next w:val="1"/>
    <w:uiPriority w:val="0"/>
    <w:pPr>
      <w:ind w:left="420" w:leftChars="200"/>
    </w:pPr>
    <w:rPr>
      <w:rFonts w:ascii="Times New Roman" w:hAnsi="Times New Roman" w:cs="Times New Roman"/>
    </w:rPr>
  </w:style>
  <w:style w:type="character" w:styleId="9">
    <w:name w:val="footnote reference"/>
    <w:basedOn w:val="8"/>
    <w:uiPriority w:val="0"/>
    <w:rPr>
      <w:vertAlign w:val="superscript"/>
    </w:rPr>
  </w:style>
  <w:style w:type="paragraph" w:customStyle="1" w:styleId="10">
    <w:name w:val="Char"/>
    <w:basedOn w:val="1"/>
    <w:uiPriority w:val="0"/>
    <w:rPr>
      <w:rFonts w:ascii="Times New Roman" w:hAnsi="Times New Roman" w:cs="Times New Roman"/>
    </w:rPr>
  </w:style>
  <w:style w:type="paragraph" w:customStyle="1" w:styleId="11">
    <w:name w:val="[Normal]"/>
    <w:uiPriority w:val="0"/>
    <w:rPr>
      <w:rFonts w:ascii="宋体" w:hAnsi="宋体" w:eastAsia="宋体" w:cs="Times New Roman"/>
      <w:color w:val="auto"/>
      <w:position w:val="0"/>
      <w:sz w:val="24"/>
      <w:u w:val="none"/>
      <w:shd w:val="clear" w:color="auto" w:fill="auto"/>
      <w:lang w:val="en-US" w:eastAsia="en-US" w:bidi="ar-SA"/>
    </w:rPr>
  </w:style>
  <w:style w:type="paragraph" w:customStyle="1" w:styleId="12">
    <w:name w:val="Normal"/>
    <w:basedOn w:val="11"/>
    <w:uiPriority w:val="0"/>
    <w:pPr>
      <w:widowControl/>
      <w:jc w:val="both"/>
    </w:pPr>
    <w:rPr>
      <w:rFonts w:ascii="Times New Roman" w:hAnsi="Times New Roman" w:eastAsia="Times New Roman"/>
      <w:sz w:val="21"/>
    </w:rPr>
  </w:style>
  <w:style w:type="paragraph" w:customStyle="1" w:styleId="13">
    <w:name w:val="页脚 Char Char"/>
    <w:basedOn w:val="1"/>
    <w:uiPriority w:val="0"/>
    <w:pPr>
      <w:tabs>
        <w:tab w:val="center" w:pos="4153"/>
        <w:tab w:val="right" w:pos="8306"/>
      </w:tabs>
      <w:jc w:val="left"/>
    </w:pPr>
    <w:rPr>
      <w:sz w:val="18"/>
    </w:rPr>
  </w:style>
  <w:style w:type="character" w:customStyle="1" w:styleId="14">
    <w:name w:val="page number"/>
    <w:basedOn w:val="8"/>
    <w:uiPriority w:val="0"/>
  </w:style>
  <w:style w:type="character" w:customStyle="1" w:styleId="15">
    <w:name w:val="Footer Char"/>
    <w:basedOn w:val="8"/>
    <w:link w:val="2"/>
    <w:semiHidden/>
    <w:uiPriority w:val="0"/>
    <w:rPr>
      <w:rFonts w:ascii="Times New Roman" w:hAnsi="Times New Roman" w:eastAsia="宋体" w:cs="Times New Roman"/>
      <w:sz w:val="18"/>
      <w:szCs w:val="18"/>
    </w:rPr>
  </w:style>
  <w:style w:type="character" w:customStyle="1" w:styleId="16">
    <w:name w:val="Header Char"/>
    <w:basedOn w:val="8"/>
    <w:link w:val="3"/>
    <w:semiHidden/>
    <w:uiPriority w:val="0"/>
    <w:rPr>
      <w:rFonts w:ascii="Times New Roman" w:hAnsi="Times New Roman" w:eastAsia="宋体" w:cs="Times New Roman"/>
      <w:sz w:val="18"/>
      <w:szCs w:val="18"/>
    </w:rPr>
  </w:style>
  <w:style w:type="character" w:customStyle="1" w:styleId="17">
    <w:name w:val="Footnote Text Char"/>
    <w:basedOn w:val="8"/>
    <w:link w:val="5"/>
    <w:semiHidden/>
    <w:uiPriority w:val="0"/>
    <w:rPr>
      <w:rFonts w:ascii="Calibri" w:hAnsi="Calibri" w:cs="Calibri"/>
      <w:sz w:val="18"/>
      <w:szCs w:val="18"/>
    </w:rPr>
  </w:style>
  <w:style w:type="character" w:customStyle="1" w:styleId="18">
    <w:name w:val="页码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16</Pages>
  <Words>1317</Words>
  <Characters>7510</Characters>
  <Lines>0</Lines>
  <Paragraphs>0</Paragraphs>
  <TotalTime>1</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lenovo</cp:lastModifiedBy>
  <cp:lastPrinted>2020-01-11T15:53:00Z</cp:lastPrinted>
  <dcterms:modified xsi:type="dcterms:W3CDTF">2020-06-18T08:37:17Z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