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  <w:t>农发中心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</w:t>
      </w:r>
      <w:r>
        <w:rPr>
          <w:rFonts w:hint="eastAsia" w:ascii="黑体" w:hAnsi="黑体" w:eastAsia="黑体" w:cs="仿宋_GB2312"/>
          <w:sz w:val="30"/>
          <w:szCs w:val="30"/>
          <w:lang w:eastAsia="zh-CN"/>
        </w:rPr>
        <w:t>农发中心</w:t>
      </w:r>
      <w:r>
        <w:rPr>
          <w:rFonts w:hint="eastAsia" w:ascii="黑体" w:hAnsi="黑体" w:eastAsia="黑体" w:cs="仿宋_GB2312"/>
          <w:sz w:val="30"/>
          <w:szCs w:val="30"/>
        </w:rPr>
        <w:t>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农发中心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农发中心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农发中心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农发中心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农发中心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农发中心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农发中心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农发中心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农发中心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</w:t>
      </w:r>
      <w:r>
        <w:rPr>
          <w:rFonts w:hint="eastAsia" w:ascii="黑体" w:hAnsi="黑体" w:eastAsia="黑体" w:cs="仿宋_GB2312"/>
          <w:sz w:val="30"/>
          <w:szCs w:val="30"/>
          <w:lang w:eastAsia="zh-CN"/>
        </w:rPr>
        <w:t>农发中心</w:t>
      </w:r>
      <w:r>
        <w:rPr>
          <w:rFonts w:hint="eastAsia" w:ascii="黑体" w:hAnsi="黑体" w:eastAsia="黑体" w:cs="仿宋_GB2312"/>
          <w:sz w:val="30"/>
          <w:szCs w:val="30"/>
        </w:rPr>
        <w:t>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农发中心</w:t>
      </w:r>
      <w:r>
        <w:rPr>
          <w:rFonts w:hint="eastAsia" w:ascii="仿宋_GB2312" w:hAnsi="仿宋_GB2312" w:eastAsia="仿宋_GB2312" w:cs="仿宋_GB2312"/>
          <w:sz w:val="30"/>
          <w:szCs w:val="30"/>
        </w:rPr>
        <w:t>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农发中心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0BC350B0"/>
    <w:rsid w:val="0E4E3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1</TotalTime>
  <ScaleCrop>false</ScaleCrop>
  <LinksUpToDate>false</LinksUpToDate>
  <CharactersWithSpaces>301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2020-04-20T01:50:35Z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