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adjustRightInd w:val="0"/>
        <w:snapToGrid w:val="0"/>
        <w:jc w:val="center"/>
        <w:rPr>
          <w:rFonts w:ascii="方正小标宋_GBK" w:hAnsi="Times New Roman" w:eastAsia="方正小标宋_GBK" w:cs="Times New Roman"/>
          <w:sz w:val="44"/>
          <w:szCs w:val="44"/>
        </w:rPr>
      </w:pPr>
      <w:r>
        <w:rPr>
          <w:rFonts w:hint="eastAsia" w:ascii="方正小标宋_GBK" w:hAnsi="Times New Roman" w:eastAsia="方正小标宋_GBK" w:cs="Times New Roman"/>
          <w:sz w:val="44"/>
          <w:szCs w:val="44"/>
        </w:rPr>
        <w:t>无极县行政审批局</w:t>
      </w:r>
    </w:p>
    <w:p>
      <w:pPr>
        <w:adjustRightInd w:val="0"/>
        <w:snapToGrid w:val="0"/>
        <w:jc w:val="center"/>
        <w:rPr>
          <w:rFonts w:ascii="方正小标宋_GBK" w:hAnsi="Times New Roman" w:eastAsia="方正小标宋_GBK" w:cs="Times New Roman"/>
          <w:sz w:val="44"/>
          <w:szCs w:val="44"/>
        </w:rPr>
      </w:pPr>
      <w:r>
        <w:rPr>
          <w:rFonts w:ascii="方正小标宋_GBK" w:hAnsi="Times New Roman" w:eastAsia="方正小标宋_GBK" w:cs="方正小标宋_GBK"/>
          <w:sz w:val="44"/>
          <w:szCs w:val="44"/>
        </w:rPr>
        <w:t>2020</w:t>
      </w:r>
      <w:r>
        <w:rPr>
          <w:rFonts w:hint="eastAsia" w:ascii="方正小标宋_GBK" w:hAnsi="Times New Roman" w:eastAsia="方正小标宋_GBK" w:cs="方正小标宋_GBK"/>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仿宋" w:hAnsi="仿宋" w:eastAsia="仿宋" w:cs="仿宋"/>
          <w:sz w:val="32"/>
          <w:szCs w:val="32"/>
        </w:rPr>
      </w:pPr>
      <w:r>
        <w:rPr>
          <w:rFonts w:hint="eastAsia" w:ascii="仿宋" w:hAnsi="仿宋" w:eastAsia="仿宋" w:cs="仿宋"/>
          <w:sz w:val="32"/>
          <w:szCs w:val="32"/>
        </w:rPr>
        <w:t>按照《预算法》、《地方预决算公开操作规程》和《河北省省级预算公开办法》规定，现将无极县行政审批局</w:t>
      </w:r>
      <w:r>
        <w:rPr>
          <w:rFonts w:ascii="仿宋" w:hAnsi="仿宋" w:eastAsia="仿宋" w:cs="仿宋"/>
          <w:sz w:val="32"/>
          <w:szCs w:val="32"/>
        </w:rPr>
        <w:t>2020</w:t>
      </w:r>
      <w:r>
        <w:rPr>
          <w:rFonts w:hint="eastAsia" w:ascii="仿宋" w:hAnsi="仿宋" w:eastAsia="仿宋" w:cs="仿宋"/>
          <w:sz w:val="32"/>
          <w:szCs w:val="32"/>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spacing w:line="500" w:lineRule="exact"/>
        <w:ind w:firstLine="643" w:firstLineChars="200"/>
        <w:jc w:val="left"/>
        <w:rPr>
          <w:rFonts w:ascii="仿宋" w:hAnsi="仿宋" w:eastAsia="仿宋" w:cs="仿宋"/>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cs="仿宋"/>
          <w:sz w:val="32"/>
          <w:szCs w:val="32"/>
        </w:rPr>
        <w:t>根据《行政审批局职能配置、内设机构和人员编制规定》，</w:t>
      </w:r>
      <w:r>
        <w:rPr>
          <w:rFonts w:ascii="仿宋" w:hAnsi="仿宋" w:eastAsia="仿宋" w:cs="仿宋"/>
          <w:sz w:val="32"/>
          <w:szCs w:val="32"/>
        </w:rPr>
        <w:t xml:space="preserve"> </w:t>
      </w:r>
      <w:r>
        <w:rPr>
          <w:rFonts w:hint="eastAsia" w:ascii="仿宋" w:hAnsi="仿宋" w:eastAsia="仿宋" w:cs="仿宋"/>
          <w:sz w:val="32"/>
          <w:szCs w:val="32"/>
        </w:rPr>
        <w:t>行政审批局的主要职责是：</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贯彻落实党中央、国务院和省委省政府，市委市政府，县委县政府关于推进政府职能转变和“放管服”改革、行政审批制度改革、政务服务管理、公共资源交易管理、社会信用体系建设有关方针政策和法律法规。承担县推进政府职能转变改革协调小组办公室和“放管服”改革日常工作。</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（二）负责规范全县行政审批行为，创新和完善相关工作体制机制。推进简政放权，清理和规范各类行政许可等管理事项；承担县行政审批制度改革领导小组办公室日常工作。</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三）负责公共资源交易监督管理工作。拟订全县公共资源交易管理制度和规则并组织实施，编制公共资源交易目录，建设、管理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（四）负责投资项目、商事登记、市场服务、文教体卫、社会事务、住建交通、生态环境、安全生产、农林畜水、经贸商务、城市管理等方面行政审批事项的办理及相关行政性收费，并承担相应的法律责任。</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（五）负责协调派驻部门行政审批事项的办理工作，规范、管理和监督派驻部门行政审批行为。</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（六）负责对行政审批、政务服务事项流程进行规范和优化，推进审批服务便民化、标准化建设。</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七）会同有关部门，做好行政审批、政务服务、公共资源交易监督、政务服务平台建设，推行政务服务事项网上办理，协同推进政务服务同一事项，同一编码，同一网上技术规范，形成管理机构、实体大厅、网上平台“三位一体”的政务服务管理模式。</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（八）负责对行政审批、政务服务行为进行监督检查、日常管理、教育培训和考评考核，负责对有关单位派驻县政务服务大厅窗口人员的协调服务及后勤保障工作。</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（九）负责已划转行政许可事项涉及的现场勘验、审图、联合验收等工作。</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（十）负责行政审批信息化工作，以及行政审批信息资料的保管、整理、统计、编目和定期检查工作。</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（十一）完成县委县政府交办的其他任务。</w:t>
      </w:r>
    </w:p>
    <w:p>
      <w:pPr>
        <w:spacing w:line="500" w:lineRule="exact"/>
        <w:ind w:firstLine="640" w:firstLineChars="200"/>
        <w:jc w:val="left"/>
        <w:rPr>
          <w:rFonts w:ascii="仿宋" w:hAnsi="仿宋" w:eastAsia="仿宋" w:cs="仿宋"/>
          <w:sz w:val="32"/>
          <w:szCs w:val="32"/>
        </w:rPr>
      </w:pPr>
    </w:p>
    <w:p>
      <w:pPr>
        <w:spacing w:line="500" w:lineRule="exact"/>
        <w:ind w:firstLine="640" w:firstLineChars="200"/>
        <w:jc w:val="left"/>
        <w:sectPr>
          <w:footerReference r:id="rId4" w:type="default"/>
          <w:pgSz w:w="11907" w:h="16839"/>
          <w:pgMar w:top="1531" w:right="1134" w:bottom="1474" w:left="1134" w:header="851" w:footer="992" w:gutter="0"/>
          <w:pgNumType w:start="1"/>
          <w:cols w:space="720" w:num="1"/>
          <w:docGrid w:type="lines" w:linePitch="312"/>
        </w:sectPr>
      </w:pP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jc w:val="center"/>
        <w:outlineLvl w:val="0"/>
        <w:rPr>
          <w:rFonts w:ascii="Times New Roman" w:hAnsi="Times New Roman" w:eastAsia="方正小标宋_GBK" w:cs="Times New Roman"/>
          <w:sz w:val="32"/>
          <w:szCs w:val="32"/>
        </w:rPr>
      </w:pPr>
      <w:r>
        <w:rPr>
          <w:rFonts w:hint="eastAsia" w:ascii="Times New Roman" w:hAnsi="Times New Roman" w:eastAsia="方正小标宋_GBK" w:cs="方正小标宋_GBK"/>
          <w:sz w:val="32"/>
          <w:szCs w:val="32"/>
        </w:rPr>
        <w:t>部门机构设置情况</w:t>
      </w:r>
    </w:p>
    <w:tbl>
      <w:tblPr>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4417"/>
        <w:gridCol w:w="1134"/>
        <w:gridCol w:w="1276"/>
        <w:gridCol w:w="2902"/>
      </w:tblGrid>
      <w:tr>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单位名称</w:t>
            </w:r>
          </w:p>
        </w:tc>
        <w:tc>
          <w:tcPr>
            <w:tcW w:w="1134"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单位性质</w:t>
            </w:r>
          </w:p>
        </w:tc>
        <w:tc>
          <w:tcPr>
            <w:tcW w:w="1276"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单位规格</w:t>
            </w:r>
          </w:p>
        </w:tc>
        <w:tc>
          <w:tcPr>
            <w:tcW w:w="2902"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经费保障形式</w:t>
            </w:r>
          </w:p>
        </w:tc>
      </w:tr>
      <w:tr>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rPr>
            </w:pPr>
          </w:p>
        </w:tc>
        <w:tc>
          <w:tcPr>
            <w:tcW w:w="1134" w:type="dxa"/>
            <w:vMerge w:val="continue"/>
            <w:vAlign w:val="center"/>
          </w:tcPr>
          <w:p>
            <w:pPr>
              <w:spacing w:line="300" w:lineRule="exact"/>
              <w:jc w:val="left"/>
              <w:outlineLvl w:val="0"/>
              <w:rPr>
                <w:rFonts w:ascii="Times New Roman" w:hAnsi="Times New Roman" w:cs="Times New Roman"/>
              </w:rPr>
            </w:pPr>
          </w:p>
        </w:tc>
        <w:tc>
          <w:tcPr>
            <w:tcW w:w="1276" w:type="dxa"/>
            <w:vMerge w:val="continue"/>
            <w:vAlign w:val="center"/>
          </w:tcPr>
          <w:p>
            <w:pPr>
              <w:spacing w:line="300" w:lineRule="exact"/>
              <w:jc w:val="left"/>
              <w:outlineLvl w:val="0"/>
              <w:rPr>
                <w:rFonts w:ascii="Times New Roman" w:hAnsi="Times New Roman" w:cs="Times New Roman"/>
              </w:rPr>
            </w:pPr>
          </w:p>
        </w:tc>
        <w:tc>
          <w:tcPr>
            <w:tcW w:w="2902" w:type="dxa"/>
            <w:vMerge w:val="continue"/>
            <w:vAlign w:val="center"/>
          </w:tcPr>
          <w:p>
            <w:pPr>
              <w:spacing w:line="300" w:lineRule="exact"/>
              <w:jc w:val="left"/>
              <w:outlineLvl w:val="0"/>
              <w:rPr>
                <w:rFonts w:ascii="Times New Roman" w:hAnsi="Times New Roman" w:cs="Times New Roman"/>
              </w:rPr>
            </w:pPr>
          </w:p>
        </w:tc>
      </w:tr>
      <w:tr>
        <w:trPr>
          <w:trHeight w:val="227" w:hRule="atLeast"/>
          <w:jc w:val="center"/>
        </w:trPr>
        <w:tc>
          <w:tcPr>
            <w:tcW w:w="4417" w:type="dxa"/>
            <w:vAlign w:val="center"/>
          </w:tcPr>
          <w:p>
            <w:pPr>
              <w:spacing w:line="300" w:lineRule="exact"/>
              <w:jc w:val="left"/>
              <w:rPr>
                <w:rFonts w:ascii="Times New Roman" w:hAnsi="Times New Roman" w:eastAsia="方正书宋_GBK" w:cs="Times New Roman"/>
              </w:rPr>
            </w:pPr>
            <w:r>
              <w:rPr>
                <w:rFonts w:hint="eastAsia" w:ascii="Times New Roman" w:hAnsi="Times New Roman" w:eastAsia="方正书宋_GBK" w:cs="Times New Roman"/>
              </w:rPr>
              <w:t>无极县行政审批局</w:t>
            </w:r>
          </w:p>
        </w:tc>
        <w:tc>
          <w:tcPr>
            <w:tcW w:w="1134"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行政</w:t>
            </w:r>
          </w:p>
        </w:tc>
        <w:tc>
          <w:tcPr>
            <w:tcW w:w="1276"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正科级</w:t>
            </w:r>
          </w:p>
        </w:tc>
        <w:tc>
          <w:tcPr>
            <w:tcW w:w="2902"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财政拨款</w:t>
            </w:r>
          </w:p>
        </w:tc>
      </w:tr>
      <w:tr>
        <w:trPr>
          <w:trHeight w:val="227" w:hRule="atLeast"/>
          <w:jc w:val="center"/>
        </w:trPr>
        <w:tc>
          <w:tcPr>
            <w:tcW w:w="4417" w:type="dxa"/>
            <w:vAlign w:val="center"/>
          </w:tcPr>
          <w:p>
            <w:pPr>
              <w:spacing w:line="300" w:lineRule="exact"/>
              <w:jc w:val="left"/>
              <w:rPr>
                <w:rFonts w:ascii="Times New Roman" w:hAnsi="Times New Roman" w:eastAsia="方正书宋_GBK" w:cs="Times New Roman"/>
              </w:rPr>
            </w:pPr>
            <w:r>
              <w:rPr>
                <w:rFonts w:hint="eastAsia" w:ascii="方正书宋_GBK" w:eastAsia="方正书宋_GBK" w:cs="方正书宋_GBK"/>
              </w:rPr>
              <w:t>无极县行政审批服务中心</w:t>
            </w:r>
          </w:p>
        </w:tc>
        <w:tc>
          <w:tcPr>
            <w:tcW w:w="1134"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事业</w:t>
            </w:r>
          </w:p>
        </w:tc>
        <w:tc>
          <w:tcPr>
            <w:tcW w:w="1276"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正股级</w:t>
            </w:r>
          </w:p>
        </w:tc>
        <w:tc>
          <w:tcPr>
            <w:tcW w:w="2902"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财政性资金基本保证</w:t>
            </w:r>
          </w:p>
        </w:tc>
      </w:tr>
      <w:tr>
        <w:trPr>
          <w:trHeight w:val="227" w:hRule="atLeast"/>
          <w:jc w:val="center"/>
        </w:trPr>
        <w:tc>
          <w:tcPr>
            <w:tcW w:w="4417" w:type="dxa"/>
            <w:vAlign w:val="center"/>
          </w:tcPr>
          <w:p>
            <w:pPr>
              <w:spacing w:line="300" w:lineRule="exact"/>
              <w:jc w:val="left"/>
              <w:rPr>
                <w:rFonts w:ascii="Times New Roman" w:hAnsi="Times New Roman" w:eastAsia="方正书宋_GBK" w:cs="Times New Roman"/>
              </w:rPr>
            </w:pPr>
            <w:r>
              <w:rPr>
                <w:rFonts w:hint="eastAsia" w:ascii="方正书宋_GBK" w:eastAsia="方正书宋_GBK" w:cs="方正书宋_GBK"/>
              </w:rPr>
              <w:t>无极县公共资源交易中心（无极县政府采购中心）</w:t>
            </w:r>
          </w:p>
        </w:tc>
        <w:tc>
          <w:tcPr>
            <w:tcW w:w="1134"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事业</w:t>
            </w:r>
          </w:p>
        </w:tc>
        <w:tc>
          <w:tcPr>
            <w:tcW w:w="1276"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副科级</w:t>
            </w:r>
          </w:p>
        </w:tc>
        <w:tc>
          <w:tcPr>
            <w:tcW w:w="2902"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财政性资金基本保证</w:t>
            </w:r>
          </w:p>
        </w:tc>
      </w:tr>
    </w:tbl>
    <w:p>
      <w:pPr>
        <w:rPr>
          <w:rFonts w:cs="Times New Roman"/>
        </w:rPr>
      </w:pPr>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仿宋" w:hAnsi="仿宋" w:eastAsia="仿宋" w:cs="仿宋"/>
          <w:sz w:val="32"/>
          <w:szCs w:val="32"/>
        </w:rPr>
      </w:pPr>
      <w:r>
        <w:rPr>
          <w:rFonts w:hint="eastAsia" w:ascii="仿宋" w:hAnsi="仿宋" w:eastAsia="仿宋" w:cs="仿宋"/>
          <w:sz w:val="32"/>
          <w:szCs w:val="32"/>
        </w:rPr>
        <w:t>按照预算管理有关规定，目前我省部门预算的编制实行综合预算管理，即全部收入和支出都反映的预算中。无极县行政审批局及所属事业单位的收支包含在部门预算中。</w:t>
      </w:r>
    </w:p>
    <w:p>
      <w:pPr>
        <w:ind w:firstLine="64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、收入说明</w:t>
      </w:r>
    </w:p>
    <w:p>
      <w:pPr>
        <w:ind w:firstLine="640"/>
        <w:rPr>
          <w:rFonts w:ascii="仿宋" w:hAnsi="仿宋" w:eastAsia="仿宋" w:cs="仿宋"/>
          <w:sz w:val="32"/>
          <w:szCs w:val="32"/>
        </w:rPr>
      </w:pPr>
      <w:r>
        <w:rPr>
          <w:rFonts w:hint="eastAsia" w:ascii="仿宋" w:hAnsi="仿宋" w:eastAsia="仿宋" w:cs="仿宋"/>
          <w:sz w:val="32"/>
          <w:szCs w:val="32"/>
        </w:rPr>
        <w:t>反映本部门当年全部收入。</w:t>
      </w:r>
      <w:r>
        <w:rPr>
          <w:rFonts w:ascii="仿宋" w:hAnsi="仿宋" w:eastAsia="仿宋" w:cs="仿宋"/>
          <w:sz w:val="32"/>
          <w:szCs w:val="32"/>
        </w:rPr>
        <w:t>2020</w:t>
      </w:r>
      <w:r>
        <w:rPr>
          <w:rFonts w:hint="eastAsia" w:ascii="仿宋" w:hAnsi="仿宋" w:eastAsia="仿宋" w:cs="仿宋"/>
          <w:sz w:val="32"/>
          <w:szCs w:val="32"/>
        </w:rPr>
        <w:t>年预算收入</w:t>
      </w:r>
      <w:r>
        <w:rPr>
          <w:rFonts w:ascii="仿宋" w:hAnsi="仿宋" w:eastAsia="仿宋" w:cs="仿宋"/>
          <w:sz w:val="32"/>
          <w:szCs w:val="32"/>
        </w:rPr>
        <w:t>194</w:t>
      </w:r>
      <w:r>
        <w:rPr>
          <w:rFonts w:hint="eastAsia" w:ascii="仿宋" w:hAnsi="仿宋" w:eastAsia="仿宋" w:cs="仿宋"/>
          <w:sz w:val="32"/>
          <w:szCs w:val="32"/>
        </w:rPr>
        <w:t>5</w:t>
      </w:r>
      <w:r>
        <w:rPr>
          <w:rFonts w:ascii="仿宋" w:hAnsi="仿宋" w:eastAsia="仿宋" w:cs="仿宋"/>
          <w:sz w:val="32"/>
          <w:szCs w:val="32"/>
        </w:rPr>
        <w:t>.8</w:t>
      </w:r>
      <w:r>
        <w:rPr>
          <w:rFonts w:hint="eastAsia" w:ascii="仿宋" w:hAnsi="仿宋" w:eastAsia="仿宋" w:cs="仿宋"/>
          <w:sz w:val="32"/>
          <w:szCs w:val="32"/>
        </w:rPr>
        <w:t>万元，其中：一般公共预算收入</w:t>
      </w:r>
      <w:r>
        <w:rPr>
          <w:rFonts w:ascii="仿宋" w:hAnsi="仿宋" w:eastAsia="仿宋" w:cs="仿宋"/>
          <w:sz w:val="32"/>
          <w:szCs w:val="32"/>
        </w:rPr>
        <w:t>194</w:t>
      </w:r>
      <w:r>
        <w:rPr>
          <w:rFonts w:hint="eastAsia" w:ascii="仿宋" w:hAnsi="仿宋" w:eastAsia="仿宋" w:cs="仿宋"/>
          <w:sz w:val="32"/>
          <w:szCs w:val="32"/>
        </w:rPr>
        <w:t>5</w:t>
      </w:r>
      <w:r>
        <w:rPr>
          <w:rFonts w:ascii="仿宋" w:hAnsi="仿宋" w:eastAsia="仿宋" w:cs="仿宋"/>
          <w:sz w:val="32"/>
          <w:szCs w:val="32"/>
        </w:rPr>
        <w:t>.8</w:t>
      </w:r>
      <w:r>
        <w:rPr>
          <w:rFonts w:hint="eastAsia" w:ascii="仿宋" w:hAnsi="仿宋" w:eastAsia="仿宋" w:cs="仿宋"/>
          <w:sz w:val="32"/>
          <w:szCs w:val="32"/>
        </w:rPr>
        <w:t>万元，基金预算收入</w:t>
      </w:r>
      <w:r>
        <w:rPr>
          <w:rFonts w:ascii="仿宋" w:hAnsi="仿宋" w:eastAsia="仿宋" w:cs="仿宋"/>
          <w:sz w:val="32"/>
          <w:szCs w:val="32"/>
        </w:rPr>
        <w:t>0</w:t>
      </w:r>
      <w:r>
        <w:rPr>
          <w:rFonts w:hint="eastAsia" w:ascii="仿宋" w:hAnsi="仿宋" w:eastAsia="仿宋" w:cs="仿宋"/>
          <w:sz w:val="32"/>
          <w:szCs w:val="32"/>
        </w:rPr>
        <w:t>万元，财政专户核拨收入</w:t>
      </w:r>
      <w:r>
        <w:rPr>
          <w:rFonts w:ascii="仿宋" w:hAnsi="仿宋" w:eastAsia="仿宋" w:cs="仿宋"/>
          <w:sz w:val="32"/>
          <w:szCs w:val="32"/>
        </w:rPr>
        <w:t>0</w:t>
      </w:r>
      <w:r>
        <w:rPr>
          <w:rFonts w:hint="eastAsia" w:ascii="仿宋" w:hAnsi="仿宋" w:eastAsia="仿宋" w:cs="仿宋"/>
          <w:sz w:val="32"/>
          <w:szCs w:val="32"/>
        </w:rPr>
        <w:t>万元，其他来源收入</w:t>
      </w:r>
      <w:r>
        <w:rPr>
          <w:rFonts w:ascii="仿宋" w:hAnsi="仿宋" w:eastAsia="仿宋" w:cs="仿宋"/>
          <w:sz w:val="32"/>
          <w:szCs w:val="32"/>
        </w:rPr>
        <w:t>0</w:t>
      </w:r>
      <w:r>
        <w:rPr>
          <w:rFonts w:hint="eastAsia" w:ascii="仿宋" w:hAnsi="仿宋" w:eastAsia="仿宋" w:cs="仿宋"/>
          <w:sz w:val="32"/>
          <w:szCs w:val="32"/>
        </w:rPr>
        <w:t>万元。</w:t>
      </w:r>
    </w:p>
    <w:p>
      <w:pPr>
        <w:ind w:firstLine="64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、支出说明</w:t>
      </w:r>
    </w:p>
    <w:p>
      <w:pPr>
        <w:ind w:firstLine="64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收支预算总表支出栏、基本支出表、项目支出表按经济分类和支出功能分类科目编制，反映无极县行政审批局年度部门预算中支出预算的总体情况。</w:t>
      </w:r>
      <w:r>
        <w:rPr>
          <w:rFonts w:ascii="仿宋" w:hAnsi="仿宋" w:eastAsia="仿宋" w:cs="仿宋"/>
          <w:sz w:val="32"/>
          <w:szCs w:val="32"/>
        </w:rPr>
        <w:t>2020</w:t>
      </w:r>
      <w:r>
        <w:rPr>
          <w:rFonts w:hint="eastAsia" w:ascii="仿宋" w:hAnsi="仿宋" w:eastAsia="仿宋" w:cs="仿宋"/>
          <w:sz w:val="32"/>
          <w:szCs w:val="32"/>
        </w:rPr>
        <w:t>年部门支出预算为</w:t>
      </w:r>
      <w:r>
        <w:rPr>
          <w:rFonts w:ascii="仿宋" w:hAnsi="仿宋" w:eastAsia="仿宋" w:cs="仿宋"/>
          <w:sz w:val="32"/>
          <w:szCs w:val="32"/>
        </w:rPr>
        <w:t>194</w:t>
      </w:r>
      <w:r>
        <w:rPr>
          <w:rFonts w:hint="eastAsia" w:ascii="仿宋" w:hAnsi="仿宋" w:eastAsia="仿宋" w:cs="仿宋"/>
          <w:sz w:val="32"/>
          <w:szCs w:val="32"/>
        </w:rPr>
        <w:t>5</w:t>
      </w:r>
      <w:r>
        <w:rPr>
          <w:rFonts w:ascii="仿宋" w:hAnsi="仿宋" w:eastAsia="仿宋" w:cs="仿宋"/>
          <w:sz w:val="32"/>
          <w:szCs w:val="32"/>
        </w:rPr>
        <w:t>.8</w:t>
      </w:r>
      <w:r>
        <w:rPr>
          <w:rFonts w:hint="eastAsia" w:ascii="仿宋" w:hAnsi="仿宋" w:eastAsia="仿宋" w:cs="仿宋"/>
          <w:sz w:val="32"/>
          <w:szCs w:val="32"/>
        </w:rPr>
        <w:t>万元，其中基本支出</w:t>
      </w:r>
      <w:r>
        <w:rPr>
          <w:rFonts w:ascii="仿宋" w:hAnsi="仿宋" w:eastAsia="仿宋" w:cs="仿宋"/>
          <w:sz w:val="32"/>
          <w:szCs w:val="32"/>
        </w:rPr>
        <w:t>6</w:t>
      </w:r>
      <w:r>
        <w:rPr>
          <w:rFonts w:hint="eastAsia" w:ascii="仿宋" w:hAnsi="仿宋" w:eastAsia="仿宋" w:cs="仿宋"/>
          <w:sz w:val="32"/>
          <w:szCs w:val="32"/>
        </w:rPr>
        <w:t>27</w:t>
      </w:r>
      <w:r>
        <w:rPr>
          <w:rFonts w:ascii="仿宋" w:hAnsi="仿宋" w:eastAsia="仿宋" w:cs="仿宋"/>
          <w:sz w:val="32"/>
          <w:szCs w:val="32"/>
        </w:rPr>
        <w:t>.58</w:t>
      </w:r>
      <w:r>
        <w:rPr>
          <w:rFonts w:hint="eastAsia" w:ascii="仿宋" w:hAnsi="仿宋" w:eastAsia="仿宋" w:cs="仿宋"/>
          <w:sz w:val="32"/>
          <w:szCs w:val="32"/>
        </w:rPr>
        <w:t>万元，包括人员经费</w:t>
      </w:r>
      <w:r>
        <w:rPr>
          <w:rFonts w:ascii="仿宋" w:hAnsi="仿宋" w:eastAsia="仿宋" w:cs="仿宋"/>
          <w:sz w:val="32"/>
          <w:szCs w:val="32"/>
        </w:rPr>
        <w:t>570.44</w:t>
      </w:r>
      <w:r>
        <w:rPr>
          <w:rFonts w:hint="eastAsia" w:ascii="仿宋" w:hAnsi="仿宋" w:eastAsia="仿宋" w:cs="仿宋"/>
          <w:sz w:val="32"/>
          <w:szCs w:val="32"/>
        </w:rPr>
        <w:t>万元和日常公用经费</w:t>
      </w:r>
      <w:r>
        <w:rPr>
          <w:rFonts w:ascii="仿宋" w:hAnsi="仿宋" w:eastAsia="仿宋" w:cs="仿宋"/>
          <w:sz w:val="32"/>
          <w:szCs w:val="32"/>
        </w:rPr>
        <w:t>62.14</w:t>
      </w:r>
      <w:r>
        <w:rPr>
          <w:rFonts w:hint="eastAsia" w:ascii="仿宋" w:hAnsi="仿宋" w:eastAsia="仿宋" w:cs="仿宋"/>
          <w:sz w:val="32"/>
          <w:szCs w:val="32"/>
        </w:rPr>
        <w:t>万元；项目支出</w:t>
      </w:r>
      <w:r>
        <w:rPr>
          <w:rFonts w:ascii="仿宋" w:hAnsi="仿宋" w:eastAsia="仿宋" w:cs="仿宋"/>
          <w:sz w:val="32"/>
          <w:szCs w:val="32"/>
        </w:rPr>
        <w:t xml:space="preserve"> 1316.22</w:t>
      </w:r>
      <w:r>
        <w:rPr>
          <w:rFonts w:hint="eastAsia" w:ascii="仿宋" w:hAnsi="仿宋" w:eastAsia="仿宋" w:cs="仿宋"/>
          <w:sz w:val="32"/>
          <w:szCs w:val="32"/>
        </w:rPr>
        <w:t>万元。</w:t>
      </w:r>
    </w:p>
    <w:p>
      <w:pPr>
        <w:ind w:firstLine="640"/>
        <w:rPr>
          <w:rFonts w:ascii="仿宋" w:hAnsi="仿宋" w:eastAsia="仿宋" w:cs="仿宋"/>
          <w:color w:val="0000FF"/>
          <w:sz w:val="32"/>
          <w:szCs w:val="32"/>
        </w:rPr>
      </w:pPr>
      <w:r>
        <w:rPr>
          <w:rFonts w:ascii="仿宋" w:hAnsi="仿宋" w:eastAsia="仿宋" w:cs="仿宋"/>
          <w:sz w:val="32"/>
          <w:szCs w:val="32"/>
        </w:rPr>
        <w:t>3</w:t>
      </w:r>
      <w:r>
        <w:rPr>
          <w:rFonts w:hint="eastAsia" w:ascii="仿宋" w:hAnsi="仿宋" w:eastAsia="仿宋" w:cs="仿宋"/>
          <w:sz w:val="32"/>
          <w:szCs w:val="32"/>
        </w:rPr>
        <w:t>、比上年增加情况</w:t>
      </w:r>
    </w:p>
    <w:p>
      <w:pPr>
        <w:ind w:firstLine="640"/>
        <w:rPr>
          <w:rFonts w:ascii="仿宋" w:hAnsi="仿宋" w:eastAsia="仿宋" w:cs="仿宋"/>
          <w:sz w:val="32"/>
          <w:szCs w:val="32"/>
        </w:rPr>
      </w:pPr>
      <w:r>
        <w:rPr>
          <w:rFonts w:ascii="仿宋" w:hAnsi="仿宋" w:eastAsia="仿宋" w:cs="仿宋"/>
          <w:color w:val="000000"/>
          <w:sz w:val="32"/>
          <w:szCs w:val="32"/>
        </w:rPr>
        <w:t>2020</w:t>
      </w:r>
      <w:r>
        <w:rPr>
          <w:rFonts w:hint="eastAsia" w:ascii="仿宋" w:hAnsi="仿宋" w:eastAsia="仿宋" w:cs="仿宋"/>
          <w:color w:val="000000"/>
          <w:sz w:val="32"/>
          <w:szCs w:val="32"/>
        </w:rPr>
        <w:t>年部门预算收支安排</w:t>
      </w:r>
      <w:r>
        <w:rPr>
          <w:rFonts w:ascii="仿宋" w:hAnsi="仿宋" w:eastAsia="仿宋" w:cs="仿宋"/>
          <w:color w:val="000000"/>
          <w:sz w:val="32"/>
          <w:szCs w:val="32"/>
        </w:rPr>
        <w:t>194</w:t>
      </w:r>
      <w:r>
        <w:rPr>
          <w:rFonts w:hint="eastAsia" w:ascii="仿宋" w:hAnsi="仿宋" w:eastAsia="仿宋" w:cs="仿宋"/>
          <w:color w:val="000000"/>
          <w:sz w:val="32"/>
          <w:szCs w:val="32"/>
        </w:rPr>
        <w:t>5</w:t>
      </w:r>
      <w:r>
        <w:rPr>
          <w:rFonts w:ascii="仿宋" w:hAnsi="仿宋" w:eastAsia="仿宋" w:cs="仿宋"/>
          <w:color w:val="000000"/>
          <w:sz w:val="32"/>
          <w:szCs w:val="32"/>
        </w:rPr>
        <w:t>.8</w:t>
      </w:r>
      <w:r>
        <w:rPr>
          <w:rFonts w:hint="eastAsia" w:ascii="仿宋" w:hAnsi="仿宋" w:eastAsia="仿宋" w:cs="仿宋"/>
          <w:color w:val="000000"/>
          <w:sz w:val="32"/>
          <w:szCs w:val="32"/>
        </w:rPr>
        <w:t>万元，</w:t>
      </w:r>
      <w:r>
        <w:rPr>
          <w:rFonts w:hint="eastAsia" w:ascii="仿宋" w:hAnsi="仿宋" w:eastAsia="仿宋" w:cs="仿宋"/>
          <w:sz w:val="32"/>
          <w:szCs w:val="32"/>
        </w:rPr>
        <w:t>较</w:t>
      </w:r>
      <w:r>
        <w:rPr>
          <w:rFonts w:ascii="仿宋" w:hAnsi="仿宋" w:eastAsia="仿宋" w:cs="仿宋"/>
          <w:sz w:val="32"/>
          <w:szCs w:val="32"/>
        </w:rPr>
        <w:t>2019</w:t>
      </w:r>
      <w:r>
        <w:rPr>
          <w:rFonts w:hint="eastAsia" w:ascii="仿宋" w:hAnsi="仿宋" w:eastAsia="仿宋" w:cs="仿宋"/>
          <w:sz w:val="32"/>
          <w:szCs w:val="32"/>
        </w:rPr>
        <w:t>年增加</w:t>
      </w:r>
      <w:r>
        <w:rPr>
          <w:rFonts w:ascii="仿宋" w:hAnsi="仿宋" w:eastAsia="仿宋" w:cs="仿宋"/>
          <w:sz w:val="32"/>
          <w:szCs w:val="32"/>
        </w:rPr>
        <w:t>1</w:t>
      </w:r>
      <w:r>
        <w:rPr>
          <w:rFonts w:hint="eastAsia" w:ascii="仿宋" w:hAnsi="仿宋" w:eastAsia="仿宋" w:cs="仿宋"/>
          <w:sz w:val="32"/>
          <w:szCs w:val="32"/>
        </w:rPr>
        <w:t>435.84元，其中：基本支出增加</w:t>
      </w:r>
      <w:r>
        <w:rPr>
          <w:rFonts w:ascii="仿宋" w:hAnsi="仿宋" w:eastAsia="仿宋" w:cs="仿宋"/>
          <w:sz w:val="32"/>
          <w:szCs w:val="32"/>
        </w:rPr>
        <w:t>1</w:t>
      </w:r>
      <w:r>
        <w:rPr>
          <w:rFonts w:hint="eastAsia" w:ascii="仿宋" w:hAnsi="仿宋" w:eastAsia="仿宋" w:cs="仿宋"/>
          <w:sz w:val="32"/>
          <w:szCs w:val="32"/>
        </w:rPr>
        <w:t>80.74万元，主要是人员增加，相应增加人员经费和日常公用经费；项目支出增加</w:t>
      </w:r>
      <w:r>
        <w:rPr>
          <w:rFonts w:ascii="仿宋" w:hAnsi="仿宋" w:eastAsia="仿宋" w:cs="仿宋"/>
          <w:sz w:val="32"/>
          <w:szCs w:val="32"/>
        </w:rPr>
        <w:t>1</w:t>
      </w:r>
      <w:r>
        <w:rPr>
          <w:rFonts w:hint="eastAsia" w:ascii="仿宋" w:hAnsi="仿宋" w:eastAsia="仿宋" w:cs="仿宋"/>
          <w:sz w:val="32"/>
          <w:szCs w:val="32"/>
        </w:rPr>
        <w:t>255.1万元，主要是增加综合服务中心</w:t>
      </w:r>
      <w:r>
        <w:rPr>
          <w:rFonts w:ascii="仿宋" w:hAnsi="仿宋" w:eastAsia="仿宋" w:cs="仿宋"/>
          <w:sz w:val="32"/>
          <w:szCs w:val="32"/>
        </w:rPr>
        <w:t>1-3</w:t>
      </w:r>
      <w:r>
        <w:rPr>
          <w:rFonts w:hint="eastAsia" w:ascii="仿宋" w:hAnsi="仿宋" w:eastAsia="仿宋" w:cs="仿宋"/>
          <w:sz w:val="32"/>
          <w:szCs w:val="32"/>
        </w:rPr>
        <w:t>层政务大厅改造工程、各审批事项的论证评审费用、公共资源交易电子平台运行维护费用、政府采购评审专家劳务报酬经费、公共资源交易中心的基本支出；其他支出无增减变化。</w:t>
      </w:r>
    </w:p>
    <w:p>
      <w:pPr>
        <w:ind w:firstLine="640"/>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仿宋" w:hAnsi="仿宋" w:eastAsia="仿宋" w:cs="仿宋"/>
          <w:sz w:val="32"/>
          <w:szCs w:val="32"/>
        </w:rPr>
      </w:pPr>
      <w:r>
        <w:rPr>
          <w:rFonts w:ascii="仿宋" w:hAnsi="仿宋" w:eastAsia="仿宋" w:cs="仿宋"/>
          <w:sz w:val="32"/>
          <w:szCs w:val="32"/>
        </w:rPr>
        <w:t>2020</w:t>
      </w:r>
      <w:r>
        <w:rPr>
          <w:rFonts w:hint="eastAsia" w:ascii="仿宋" w:hAnsi="仿宋" w:eastAsia="仿宋" w:cs="仿宋"/>
          <w:sz w:val="32"/>
          <w:szCs w:val="32"/>
        </w:rPr>
        <w:t>年，我部门机关运行经费共计安排</w:t>
      </w:r>
      <w:r>
        <w:rPr>
          <w:rFonts w:hint="eastAsia" w:ascii="仿宋" w:hAnsi="仿宋" w:eastAsia="仿宋" w:cs="仿宋"/>
          <w:color w:val="000000"/>
          <w:sz w:val="32"/>
          <w:szCs w:val="32"/>
          <w:shd w:val="clear" w:color="auto" w:fill="auto"/>
          <w:lang w:val="en-US" w:eastAsia="zh-CN"/>
        </w:rPr>
        <w:t>59.14</w:t>
      </w:r>
      <w:r>
        <w:rPr>
          <w:rFonts w:hint="eastAsia" w:ascii="仿宋" w:hAnsi="仿宋" w:eastAsia="仿宋" w:cs="仿宋"/>
          <w:sz w:val="32"/>
          <w:szCs w:val="32"/>
        </w:rPr>
        <w:t>万元，主要用于</w:t>
      </w:r>
      <w:bookmarkStart w:id="19" w:name="_GoBack"/>
      <w:r>
        <w:rPr>
          <w:rFonts w:hint="eastAsia" w:ascii="仿宋" w:hAnsi="仿宋" w:eastAsia="仿宋" w:cs="仿宋"/>
          <w:sz w:val="32"/>
          <w:szCs w:val="32"/>
        </w:rPr>
        <w:t>保证机关正常运转的办公及印刷费、邮电费、差旅费、会议费、</w:t>
      </w:r>
      <w:bookmarkEnd w:id="19"/>
      <w:r>
        <w:rPr>
          <w:rFonts w:hint="eastAsia" w:ascii="仿宋" w:hAnsi="仿宋" w:eastAsia="仿宋" w:cs="仿宋"/>
          <w:sz w:val="32"/>
          <w:szCs w:val="32"/>
        </w:rPr>
        <w:t>福利费、专用材料及一般设备购置费、办公用房水电费、办公用房取暖费、日常维修费、办公楼物业管理费、公务车运行维护费等支出。</w:t>
      </w:r>
    </w:p>
    <w:p>
      <w:pPr>
        <w:ind w:firstLine="640"/>
        <w:rPr>
          <w:rFonts w:ascii="黑体" w:hAnsi="黑体" w:eastAsia="黑体" w:cs="Times New Roman"/>
          <w:sz w:val="32"/>
          <w:szCs w:val="32"/>
        </w:rPr>
      </w:pPr>
      <w:r>
        <w:rPr>
          <w:rFonts w:hint="eastAsia" w:ascii="黑体" w:hAnsi="黑体" w:eastAsia="黑体" w:cs="Times New Roman"/>
          <w:sz w:val="32"/>
          <w:szCs w:val="32"/>
        </w:rPr>
        <w:t>四、财政拨款“三公”经费预算情况及增减变化原因</w:t>
      </w:r>
    </w:p>
    <w:p>
      <w:pPr>
        <w:autoSpaceDE w:val="0"/>
        <w:autoSpaceDN w:val="0"/>
        <w:adjustRightInd w:val="0"/>
        <w:ind w:left="198" w:firstLine="640" w:firstLineChars="200"/>
        <w:jc w:val="left"/>
        <w:rPr>
          <w:rFonts w:ascii="仿宋" w:hAnsi="仿宋" w:eastAsia="仿宋" w:cs="仿宋"/>
          <w:sz w:val="32"/>
          <w:szCs w:val="32"/>
        </w:rPr>
      </w:pPr>
      <w:r>
        <w:rPr>
          <w:rFonts w:ascii="仿宋" w:hAnsi="仿宋" w:eastAsia="仿宋" w:cs="仿宋"/>
          <w:sz w:val="32"/>
          <w:szCs w:val="32"/>
        </w:rPr>
        <w:t>2020</w:t>
      </w:r>
      <w:r>
        <w:rPr>
          <w:rFonts w:hint="eastAsia" w:ascii="仿宋" w:hAnsi="仿宋" w:eastAsia="仿宋" w:cs="仿宋"/>
          <w:sz w:val="32"/>
          <w:szCs w:val="32"/>
        </w:rPr>
        <w:t>年，我部门财政拨款“三公”经费预算安排</w:t>
      </w:r>
      <w:r>
        <w:rPr>
          <w:rFonts w:ascii="仿宋" w:hAnsi="仿宋" w:eastAsia="仿宋" w:cs="仿宋"/>
          <w:sz w:val="32"/>
          <w:szCs w:val="32"/>
        </w:rPr>
        <w:t xml:space="preserve"> 3</w:t>
      </w:r>
      <w:r>
        <w:rPr>
          <w:rFonts w:hint="eastAsia" w:ascii="仿宋" w:hAnsi="仿宋" w:eastAsia="仿宋" w:cs="仿宋"/>
          <w:sz w:val="32"/>
          <w:szCs w:val="32"/>
        </w:rPr>
        <w:t>万元，其中：公务用车购置及运维费</w:t>
      </w:r>
      <w:r>
        <w:rPr>
          <w:rFonts w:ascii="仿宋" w:hAnsi="仿宋" w:eastAsia="仿宋" w:cs="仿宋"/>
          <w:sz w:val="32"/>
          <w:szCs w:val="32"/>
        </w:rPr>
        <w:t>3</w:t>
      </w:r>
      <w:r>
        <w:rPr>
          <w:rFonts w:hint="eastAsia" w:ascii="仿宋" w:hAnsi="仿宋" w:eastAsia="仿宋" w:cs="仿宋"/>
          <w:sz w:val="32"/>
          <w:szCs w:val="32"/>
        </w:rPr>
        <w:t>万元。“三公”经费与上年持平，无增减变化。</w:t>
      </w:r>
    </w:p>
    <w:p>
      <w:pPr>
        <w:ind w:firstLine="640"/>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bookmarkStart w:id="0" w:name="_Toc471398463"/>
      <w:r>
        <w:rPr>
          <w:rFonts w:ascii="Times New Roman" w:hAnsi="Times New Roman" w:eastAsia="方正仿宋_GBK" w:cs="Times New Roman"/>
          <w:b/>
          <w:sz w:val="32"/>
          <w:szCs w:val="32"/>
        </w:rPr>
        <w:t>(</w:t>
      </w:r>
      <w:r>
        <w:rPr>
          <w:rFonts w:hint="eastAsia" w:ascii="Times New Roman" w:hAnsi="Times New Roman" w:eastAsia="方正仿宋_GBK" w:cs="Times New Roman"/>
          <w:b/>
          <w:sz w:val="32"/>
          <w:szCs w:val="32"/>
        </w:rPr>
        <w:t>一</w:t>
      </w:r>
      <w:r>
        <w:rPr>
          <w:rFonts w:ascii="Times New Roman" w:hAnsi="Times New Roman" w:eastAsia="方正仿宋_GBK" w:cs="Times New Roman"/>
          <w:b/>
          <w:sz w:val="32"/>
          <w:szCs w:val="32"/>
        </w:rPr>
        <w:t>)</w:t>
      </w:r>
      <w:r>
        <w:rPr>
          <w:rFonts w:hint="eastAsia" w:ascii="Times New Roman" w:hAnsi="Times New Roman" w:eastAsia="方正仿宋_GBK" w:cs="Times New Roman"/>
          <w:b/>
          <w:sz w:val="32"/>
          <w:szCs w:val="32"/>
        </w:rPr>
        <w:t>总体绩效目标</w:t>
      </w:r>
      <w:r>
        <w:rPr>
          <w:rFonts w:ascii="Times New Roman" w:hAnsi="Times New Roman" w:eastAsia="方正仿宋_GBK" w:cs="Times New Roman"/>
          <w:b/>
          <w:sz w:val="32"/>
          <w:szCs w:val="32"/>
        </w:rPr>
        <w:fldChar w:fldCharType="begin"/>
      </w:r>
      <w:r>
        <w:rPr>
          <w:rFonts w:ascii="Times New Roman" w:hAnsi="Times New Roman" w:eastAsia="方正仿宋_GBK" w:cs="Times New Roman"/>
          <w:b/>
          <w:sz w:val="32"/>
          <w:szCs w:val="32"/>
        </w:rPr>
        <w:instrText xml:space="preserve">tc "</w:instrText>
      </w:r>
      <w:bookmarkStart w:id="1" w:name="_Toc34958350"/>
      <w:r>
        <w:rPr>
          <w:rFonts w:hint="eastAsia" w:ascii="Times New Roman" w:hAnsi="Times New Roman" w:eastAsia="方正仿宋_GBK" w:cs="Times New Roman"/>
          <w:b/>
          <w:sz w:val="32"/>
          <w:szCs w:val="32"/>
        </w:rPr>
        <w:instrText xml:space="preserve">总体绩效目标</w:instrText>
      </w:r>
      <w:bookmarkEnd w:id="1"/>
      <w:r>
        <w:rPr>
          <w:rFonts w:ascii="Times New Roman" w:hAnsi="Times New Roman" w:eastAsia="方正仿宋_GBK" w:cs="Times New Roman"/>
          <w:b/>
          <w:sz w:val="32"/>
          <w:szCs w:val="32"/>
        </w:rPr>
        <w:instrText xml:space="preserve">" \f A \l 01</w:instrText>
      </w:r>
      <w:r>
        <w:rPr>
          <w:rFonts w:ascii="Times New Roman" w:hAnsi="Times New Roman" w:eastAsia="方正仿宋_GBK" w:cs="Times New Roman"/>
          <w:b/>
          <w:sz w:val="32"/>
          <w:szCs w:val="32"/>
        </w:rPr>
        <w:fldChar w:fldCharType="separate"/>
      </w:r>
      <w:r>
        <w:rPr>
          <w:rFonts w:ascii="Times New Roman" w:hAnsi="Times New Roman" w:eastAsia="方正仿宋_GBK" w:cs="Times New Roman"/>
          <w:b/>
          <w:sz w:val="32"/>
          <w:szCs w:val="32"/>
        </w:rPr>
        <w:fldChar w:fldCharType="end"/>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按照“一门受理、转告相关</w:t>
      </w:r>
      <w:r>
        <w:rPr>
          <w:rFonts w:ascii="仿宋" w:hAnsi="仿宋" w:eastAsia="仿宋" w:cs="仿宋"/>
          <w:sz w:val="32"/>
          <w:szCs w:val="32"/>
        </w:rPr>
        <w:t xml:space="preserve"> </w:t>
      </w:r>
      <w:r>
        <w:rPr>
          <w:rFonts w:hint="eastAsia" w:ascii="仿宋" w:hAnsi="仿宋" w:eastAsia="仿宋" w:cs="仿宋"/>
          <w:sz w:val="32"/>
          <w:szCs w:val="32"/>
        </w:rPr>
        <w:t>、互联审批、统一收费、限时办结、集中管理、分业行政、效能监督”的服务模式，努力打造成为县委、县政府便民利民的平台，依法行政的抓手，密切党群干群关系的载体，努力打造“高效无极”服务窗口。</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对行政审批、政务服务行为进行监督检查，对窗口工作人员进行日常管理、教育培训和检查考核；规范行政审批行为，创新和完善相关工作体制；对行政审批、政务服务事项流程进行规范和优化，推进审批服务便民化、标准化建设；公共资源交易监督管理，建设公共资源交易电子平台，推进公共资源交易领域信用体系建设；推动政务服务事项网上办理，推进在线政务服务平台规范化、标准化、集约化建设，实现政务数据、公共数据的互联互通，为提升政府治理水平、促进保障和改善民生提供数据资源保障服务。</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致力于深化行政审批制度改革，不断推出创新举措，努力提升政务服务质量，着力营造良好的营商环境，使人民群众满意度和获得感不断提升。</w:t>
      </w:r>
    </w:p>
    <w:p>
      <w:pPr>
        <w:spacing w:line="500" w:lineRule="exact"/>
        <w:ind w:firstLine="640" w:firstLineChars="200"/>
        <w:jc w:val="left"/>
        <w:rPr>
          <w:rFonts w:ascii="仿宋" w:hAnsi="仿宋" w:eastAsia="仿宋" w:cs="仿宋"/>
          <w:sz w:val="32"/>
          <w:szCs w:val="32"/>
        </w:rPr>
      </w:pP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ascii="Times New Roman" w:hAnsi="Times New Roman" w:eastAsia="方正仿宋_GBK" w:cs="Times New Roman"/>
          <w:b/>
          <w:sz w:val="32"/>
          <w:szCs w:val="32"/>
        </w:rPr>
        <w:t>(</w:t>
      </w:r>
      <w:r>
        <w:rPr>
          <w:rFonts w:hint="eastAsia" w:ascii="Times New Roman" w:hAnsi="Times New Roman" w:eastAsia="方正仿宋_GBK" w:cs="Times New Roman"/>
          <w:b/>
          <w:sz w:val="32"/>
          <w:szCs w:val="32"/>
        </w:rPr>
        <w:t>二</w:t>
      </w:r>
      <w:r>
        <w:rPr>
          <w:rFonts w:ascii="Times New Roman" w:hAnsi="Times New Roman" w:eastAsia="方正仿宋_GBK" w:cs="Times New Roman"/>
          <w:b/>
          <w:sz w:val="32"/>
          <w:szCs w:val="32"/>
        </w:rPr>
        <w:t>)</w:t>
      </w:r>
      <w:r>
        <w:rPr>
          <w:rFonts w:hint="eastAsia" w:ascii="Times New Roman" w:hAnsi="Times New Roman" w:eastAsia="方正仿宋_GBK" w:cs="Times New Roman"/>
          <w:b/>
          <w:sz w:val="32"/>
          <w:szCs w:val="32"/>
        </w:rPr>
        <w:t>分项绩效目标</w:t>
      </w:r>
      <w:r>
        <w:rPr>
          <w:rFonts w:ascii="Times New Roman" w:hAnsi="Times New Roman" w:eastAsia="方正仿宋_GBK" w:cs="Times New Roman"/>
          <w:b/>
          <w:sz w:val="32"/>
          <w:szCs w:val="32"/>
        </w:rPr>
        <w:fldChar w:fldCharType="begin"/>
      </w:r>
      <w:r>
        <w:rPr>
          <w:rFonts w:ascii="Times New Roman" w:hAnsi="Times New Roman" w:eastAsia="方正仿宋_GBK" w:cs="Times New Roman"/>
          <w:b/>
          <w:sz w:val="32"/>
          <w:szCs w:val="32"/>
        </w:rPr>
        <w:instrText xml:space="preserve">tc "</w:instrText>
      </w:r>
      <w:bookmarkStart w:id="2" w:name="_Toc34958351"/>
      <w:r>
        <w:rPr>
          <w:rFonts w:hint="eastAsia" w:ascii="Times New Roman" w:hAnsi="Times New Roman" w:eastAsia="方正仿宋_GBK" w:cs="Times New Roman"/>
          <w:b/>
          <w:sz w:val="32"/>
          <w:szCs w:val="32"/>
        </w:rPr>
        <w:instrText xml:space="preserve">分项绩效目标</w:instrText>
      </w:r>
      <w:bookmarkEnd w:id="2"/>
      <w:r>
        <w:rPr>
          <w:rFonts w:ascii="Times New Roman" w:hAnsi="Times New Roman" w:eastAsia="方正仿宋_GBK" w:cs="Times New Roman"/>
          <w:b/>
          <w:sz w:val="32"/>
          <w:szCs w:val="32"/>
        </w:rPr>
        <w:instrText xml:space="preserve">" \f A \l 01</w:instrText>
      </w:r>
      <w:r>
        <w:rPr>
          <w:rFonts w:ascii="Times New Roman" w:hAnsi="Times New Roman" w:eastAsia="方正仿宋_GBK" w:cs="Times New Roman"/>
          <w:b/>
          <w:sz w:val="32"/>
          <w:szCs w:val="32"/>
        </w:rPr>
        <w:fldChar w:fldCharType="separate"/>
      </w:r>
      <w:r>
        <w:rPr>
          <w:rFonts w:ascii="Times New Roman" w:hAnsi="Times New Roman" w:eastAsia="方正仿宋_GBK" w:cs="Times New Roman"/>
          <w:b/>
          <w:sz w:val="32"/>
          <w:szCs w:val="32"/>
        </w:rPr>
        <w:fldChar w:fldCharType="end"/>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为群众提供一个功能齐全、行为规范、工作透明、廉洁高效和政务服务平台，不断提高办事质量，办事效率；为群众提供更加快捷高效的一站式服务，让办事群众只进一扇门，办齐所有事。</w:t>
      </w:r>
    </w:p>
    <w:p>
      <w:pPr>
        <w:spacing w:line="500" w:lineRule="exact"/>
        <w:ind w:firstLine="640" w:firstLineChars="200"/>
        <w:jc w:val="left"/>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、审批、服务事项受理</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绩效目标：受理企业和群众申请办理的各类批准、核准、备案等服务事项。</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绩效指标：规范完善行政审批工作，创造宽松的经济发展环境，打造高效、公正的服务平台，提高行政效能。</w:t>
      </w:r>
    </w:p>
    <w:p>
      <w:pPr>
        <w:spacing w:line="500" w:lineRule="exact"/>
        <w:ind w:firstLine="640" w:firstLineChars="200"/>
        <w:jc w:val="left"/>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、信息化工作</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绩效目标：推行网上审批自动化和办公自动化。</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绩效指标：中心网络的维护管理和技术指导，操作系统、安全系统的日常检测、维护及数据更新和网络建设。</w:t>
      </w:r>
    </w:p>
    <w:p>
      <w:pPr>
        <w:spacing w:line="500" w:lineRule="exact"/>
        <w:ind w:firstLine="640" w:firstLineChars="200"/>
        <w:jc w:val="left"/>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、驻派人员的管理与考核</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绩效目标：对县政府有关单位驻派人员的考核与管理。</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绩效指标：对县政府有关单位驻派人员的考核与管理，管理有制度、考核有依据。</w:t>
      </w:r>
    </w:p>
    <w:p>
      <w:pPr>
        <w:spacing w:line="500" w:lineRule="exact"/>
        <w:ind w:firstLine="640" w:firstLineChars="200"/>
        <w:jc w:val="left"/>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、中心综合事务和我县政府交办的其他事宜</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绩效目标：中心设备与人员正常运转的水电保障和办理县政府交办的其他事宜。</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绩效指标：中心的办公环境、办公设备以及生活设施进行维护和修缮，保障中心功能以及基本设施正常运转。</w:t>
      </w:r>
    </w:p>
    <w:p>
      <w:pPr>
        <w:spacing w:line="500" w:lineRule="exact"/>
        <w:ind w:firstLine="640" w:firstLineChars="200"/>
        <w:jc w:val="left"/>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、公共资源交易监督管理工作</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绩效目标：拟定全县公共资源交易管理制度和规则并组织实施，建设公共资源交易电子平台，推进公共资源交易领域信用体系建设。</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绩效指标：监督公共资源交易项目进场交易，并对场内交易活动进行监督，协调开展公共资源交易活动的联动执法。</w:t>
      </w:r>
    </w:p>
    <w:p>
      <w:pPr>
        <w:spacing w:line="500" w:lineRule="exact"/>
        <w:ind w:firstLine="640" w:firstLineChars="200"/>
        <w:jc w:val="left"/>
        <w:rPr>
          <w:rFonts w:ascii="仿宋" w:hAnsi="仿宋" w:eastAsia="仿宋" w:cs="仿宋"/>
          <w:sz w:val="32"/>
          <w:szCs w:val="32"/>
        </w:rPr>
      </w:pPr>
      <w:r>
        <w:rPr>
          <w:rFonts w:ascii="仿宋" w:hAnsi="仿宋" w:eastAsia="仿宋" w:cs="仿宋"/>
          <w:sz w:val="32"/>
          <w:szCs w:val="32"/>
        </w:rPr>
        <w:t>6</w:t>
      </w:r>
      <w:r>
        <w:rPr>
          <w:rFonts w:hint="eastAsia" w:ascii="仿宋" w:hAnsi="仿宋" w:eastAsia="仿宋" w:cs="仿宋"/>
          <w:sz w:val="32"/>
          <w:szCs w:val="32"/>
        </w:rPr>
        <w:t>、政务服务管理工作</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绩效目标：贯彻落实党中央、省、县关于政务服务管理工作的方针政策和决策部署，坚持和加强党对政务服务管理工作的集中统一领导。</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绩效指标：全县政务服务体系建设，推动政务服务事项网上办理，协调推进政务服务同一事项、统一编码、统一网上技术规范；推进审批服务便民化；提供规范、高效、优质的政务服务。</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ascii="Times New Roman" w:hAnsi="Times New Roman" w:eastAsia="方正仿宋_GBK" w:cs="Times New Roman"/>
          <w:b/>
          <w:sz w:val="32"/>
          <w:szCs w:val="32"/>
        </w:rPr>
        <w:fldChar w:fldCharType="begin"/>
      </w:r>
      <w:r>
        <w:rPr>
          <w:rFonts w:ascii="Times New Roman" w:hAnsi="Times New Roman" w:eastAsia="方正仿宋_GBK" w:cs="Times New Roman"/>
          <w:b/>
          <w:sz w:val="32"/>
          <w:szCs w:val="32"/>
        </w:rPr>
        <w:instrText xml:space="preserve">tc "</w:instrText>
      </w:r>
      <w:bookmarkStart w:id="3" w:name="_Toc34958352"/>
      <w:r>
        <w:rPr>
          <w:rFonts w:hint="eastAsia" w:ascii="Times New Roman" w:hAnsi="Times New Roman" w:eastAsia="方正仿宋_GBK" w:cs="Times New Roman"/>
          <w:b/>
          <w:sz w:val="32"/>
          <w:szCs w:val="32"/>
        </w:rPr>
        <w:instrText xml:space="preserve">工作保障措施</w:instrText>
      </w:r>
      <w:bookmarkEnd w:id="3"/>
      <w:r>
        <w:rPr>
          <w:rFonts w:ascii="Times New Roman" w:hAnsi="Times New Roman" w:eastAsia="方正仿宋_GBK" w:cs="Times New Roman"/>
          <w:b/>
          <w:sz w:val="32"/>
          <w:szCs w:val="32"/>
        </w:rPr>
        <w:instrText xml:space="preserve">" \f A \l 01</w:instrText>
      </w:r>
      <w:r>
        <w:rPr>
          <w:rFonts w:ascii="Times New Roman" w:hAnsi="Times New Roman" w:eastAsia="方正仿宋_GBK" w:cs="Times New Roman"/>
          <w:b/>
          <w:sz w:val="32"/>
          <w:szCs w:val="32"/>
        </w:rPr>
        <w:fldChar w:fldCharType="separate"/>
      </w:r>
      <w:r>
        <w:rPr>
          <w:rFonts w:ascii="Times New Roman" w:hAnsi="Times New Roman" w:eastAsia="方正仿宋_GBK" w:cs="Times New Roman"/>
          <w:b/>
          <w:sz w:val="32"/>
          <w:szCs w:val="32"/>
        </w:rPr>
        <w:fldChar w:fldCharType="end"/>
      </w:r>
    </w:p>
    <w:p>
      <w:pPr>
        <w:spacing w:line="500" w:lineRule="exact"/>
        <w:ind w:firstLine="640" w:firstLineChars="200"/>
        <w:jc w:val="left"/>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、完善制度建设：加强机关制度建设，切实做部门预算资金的使用、管理、监督等工作，确保不发生违法、违规、违纪等现象。</w:t>
      </w:r>
    </w:p>
    <w:p>
      <w:pPr>
        <w:spacing w:line="500" w:lineRule="exact"/>
        <w:ind w:firstLine="640" w:firstLineChars="200"/>
        <w:jc w:val="left"/>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、加强支出管理：坚持从发展大局出发，进一步优化支出结构，在预算执行中坚持统筹兼顾，严控一般性支出，加大项目支出清理整合力度，提高预算执行效率。</w:t>
      </w:r>
    </w:p>
    <w:p>
      <w:pPr>
        <w:spacing w:line="500" w:lineRule="exact"/>
        <w:ind w:firstLine="640" w:firstLineChars="200"/>
        <w:jc w:val="left"/>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、加强绩效运行监控：建立健全支出绩效管理机制，按照要求开展绩效运行监控，发现问题及时采取措施，确保绩效目标如期保质实现。</w:t>
      </w:r>
    </w:p>
    <w:p>
      <w:pPr>
        <w:spacing w:line="500" w:lineRule="exact"/>
        <w:ind w:firstLine="640" w:firstLineChars="200"/>
        <w:jc w:val="left"/>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、做好绩效自评：按要求开展上年度部门预算绩效自评和重大评价工作，对评价中发现的问题及时整改，调整优化支出结构，提高财政资金使用效益。</w:t>
      </w:r>
    </w:p>
    <w:p>
      <w:pPr>
        <w:spacing w:line="500" w:lineRule="exact"/>
        <w:ind w:firstLine="640" w:firstLineChars="200"/>
        <w:jc w:val="left"/>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、规范财务资产管理：完善机关财务管理制度，严格审批程序，加强固定资产登记、使用和报废处置管理，做到支出合理，物尽其用。</w:t>
      </w:r>
    </w:p>
    <w:p>
      <w:pPr>
        <w:spacing w:line="500" w:lineRule="exact"/>
        <w:ind w:firstLine="640" w:firstLineChars="200"/>
        <w:jc w:val="left"/>
        <w:rPr>
          <w:rFonts w:ascii="仿宋" w:hAnsi="仿宋" w:eastAsia="仿宋" w:cs="仿宋"/>
          <w:sz w:val="32"/>
          <w:szCs w:val="32"/>
        </w:rPr>
      </w:pPr>
      <w:r>
        <w:rPr>
          <w:rFonts w:ascii="仿宋" w:hAnsi="仿宋" w:eastAsia="仿宋" w:cs="仿宋"/>
          <w:sz w:val="32"/>
          <w:szCs w:val="32"/>
        </w:rPr>
        <w:t>6</w:t>
      </w:r>
      <w:r>
        <w:rPr>
          <w:rFonts w:hint="eastAsia" w:ascii="仿宋" w:hAnsi="仿宋" w:eastAsia="仿宋" w:cs="仿宋"/>
          <w:sz w:val="32"/>
          <w:szCs w:val="32"/>
        </w:rPr>
        <w:t>、加强内部监督：强化监督管理，提高资金使用效益。加强机关内部监督制度建设，对绩效运行情况、重大支出决策、资产处置及其他重要经济业务事项的决策和执行进行监督，对会计资料定期进行内部审计，并配合做好审计、财政监督等外部监督工作，确保财政资金安全有效。</w:t>
      </w:r>
    </w:p>
    <w:p>
      <w:pPr>
        <w:spacing w:line="500" w:lineRule="exact"/>
        <w:ind w:firstLine="640" w:firstLineChars="200"/>
        <w:jc w:val="left"/>
        <w:rPr>
          <w:rFonts w:ascii="仿宋" w:hAnsi="仿宋" w:eastAsia="仿宋" w:cs="仿宋"/>
          <w:sz w:val="32"/>
          <w:szCs w:val="32"/>
        </w:rPr>
      </w:pPr>
      <w:r>
        <w:rPr>
          <w:rFonts w:ascii="仿宋" w:hAnsi="仿宋" w:eastAsia="仿宋" w:cs="仿宋"/>
          <w:sz w:val="32"/>
          <w:szCs w:val="32"/>
        </w:rPr>
        <w:t>7</w:t>
      </w:r>
      <w:r>
        <w:rPr>
          <w:rFonts w:hint="eastAsia" w:ascii="仿宋" w:hAnsi="仿宋" w:eastAsia="仿宋" w:cs="仿宋"/>
          <w:sz w:val="32"/>
          <w:szCs w:val="32"/>
        </w:rPr>
        <w:t>、加强宣传培训调研：积极开展财经法律法规的宣传教育，提高本单位员工的业务素质，加大宣传力度，强化预算绩效管理意识，促进预算绩效管理水平进一步提升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w:t>
      </w:r>
      <w:r>
        <w:rPr>
          <w:rFonts w:ascii="Times New Roman" w:hAnsi="Times New Roman" w:eastAsia="方正仿宋_GBK" w:cs="Times New Roman"/>
          <w:b/>
          <w:sz w:val="32"/>
          <w:szCs w:val="32"/>
        </w:rPr>
        <w:t xml:space="preserve">  </w:t>
      </w:r>
      <w:r>
        <w:rPr>
          <w:rFonts w:hint="eastAsia" w:ascii="Times New Roman" w:hAnsi="Times New Roman" w:eastAsia="方正仿宋_GBK" w:cs="Times New Roman"/>
          <w:b/>
          <w:sz w:val="32"/>
          <w:szCs w:val="32"/>
        </w:rPr>
        <w:t>预算项目绩效目标</w:t>
      </w:r>
    </w:p>
    <w:p>
      <w:pPr>
        <w:jc w:val="left"/>
        <w:outlineLvl w:val="1"/>
        <w:rPr>
          <w:rFonts w:ascii="方正仿宋_GBK" w:eastAsia="方正仿宋_GBK" w:cs="黑体"/>
          <w:b/>
          <w:sz w:val="28"/>
          <w:szCs w:val="22"/>
        </w:rPr>
      </w:pPr>
      <w:r>
        <w:rPr>
          <w:rFonts w:ascii="方正仿宋_GBK" w:eastAsia="方正仿宋_GBK" w:cs="黑体"/>
          <w:b/>
          <w:sz w:val="28"/>
          <w:szCs w:val="22"/>
        </w:rPr>
        <w:t xml:space="preserve"> </w:t>
      </w:r>
      <w:bookmarkEnd w:id="0"/>
      <w:r>
        <w:rPr>
          <w:rFonts w:ascii="方正仿宋_GBK" w:eastAsia="方正仿宋_GBK" w:cs="黑体"/>
          <w:b/>
          <w:sz w:val="28"/>
          <w:szCs w:val="22"/>
        </w:rPr>
        <w:t>1</w:t>
      </w:r>
      <w:r>
        <w:rPr>
          <w:rFonts w:hint="eastAsia" w:ascii="方正仿宋_GBK" w:eastAsia="方正仿宋_GBK" w:cs="黑体"/>
          <w:b/>
          <w:sz w:val="28"/>
          <w:szCs w:val="22"/>
        </w:rPr>
        <w:t>、（县公共资源监管办、审改办、放管服办、互联网</w:t>
      </w:r>
      <w:r>
        <w:rPr>
          <w:rFonts w:ascii="方正仿宋_GBK" w:eastAsia="方正仿宋_GBK" w:cs="黑体"/>
          <w:b/>
          <w:sz w:val="28"/>
          <w:szCs w:val="22"/>
        </w:rPr>
        <w:t>+</w:t>
      </w:r>
      <w:r>
        <w:rPr>
          <w:rFonts w:hint="eastAsia" w:ascii="方正仿宋_GBK" w:eastAsia="方正仿宋_GBK" w:cs="黑体"/>
          <w:b/>
          <w:sz w:val="28"/>
          <w:szCs w:val="22"/>
        </w:rPr>
        <w:t>政务服务办、数据办、信用办）公用经费绩效目标表</w:t>
      </w:r>
      <w:r>
        <w:rPr>
          <w:rFonts w:ascii="方正仿宋_GBK" w:eastAsia="方正仿宋_GBK" w:cs="黑体"/>
          <w:b/>
          <w:sz w:val="28"/>
          <w:szCs w:val="22"/>
        </w:rPr>
        <w:fldChar w:fldCharType="begin"/>
      </w:r>
      <w:r>
        <w:rPr>
          <w:rFonts w:ascii="方正仿宋_GBK" w:eastAsia="方正仿宋_GBK" w:cs="黑体"/>
          <w:b/>
          <w:sz w:val="28"/>
          <w:szCs w:val="22"/>
        </w:rPr>
        <w:instrText xml:space="preserve">tc "</w:instrText>
      </w:r>
      <w:bookmarkStart w:id="4" w:name="_Toc34958353"/>
      <w:r>
        <w:rPr>
          <w:rFonts w:ascii="方正仿宋_GBK" w:eastAsia="方正仿宋_GBK" w:cs="黑体"/>
          <w:b/>
          <w:sz w:val="28"/>
          <w:szCs w:val="22"/>
        </w:rPr>
        <w:instrText xml:space="preserve">1</w:instrText>
      </w:r>
      <w:r>
        <w:rPr>
          <w:rFonts w:hint="eastAsia" w:ascii="方正仿宋_GBK" w:eastAsia="方正仿宋_GBK" w:cs="黑体"/>
          <w:b/>
          <w:sz w:val="28"/>
          <w:szCs w:val="22"/>
        </w:rPr>
        <w:instrText xml:space="preserve">、（县公共资源监管办、审改办、放管服办、互联网</w:instrText>
      </w:r>
      <w:r>
        <w:rPr>
          <w:rFonts w:ascii="方正仿宋_GBK" w:eastAsia="方正仿宋_GBK" w:cs="黑体"/>
          <w:b/>
          <w:sz w:val="28"/>
          <w:szCs w:val="22"/>
        </w:rPr>
        <w:instrText xml:space="preserve">+</w:instrText>
      </w:r>
      <w:r>
        <w:rPr>
          <w:rFonts w:hint="eastAsia" w:ascii="方正仿宋_GBK" w:eastAsia="方正仿宋_GBK" w:cs="黑体"/>
          <w:b/>
          <w:sz w:val="28"/>
          <w:szCs w:val="22"/>
        </w:rPr>
        <w:instrText xml:space="preserve">政务服务办、数据办、信用办）公用经费绩效目标表</w:instrText>
      </w:r>
      <w:bookmarkEnd w:id="4"/>
      <w:r>
        <w:rPr>
          <w:rFonts w:ascii="方正仿宋_GBK" w:eastAsia="方正仿宋_GBK" w:cs="黑体"/>
          <w:b/>
          <w:sz w:val="28"/>
          <w:szCs w:val="22"/>
        </w:rPr>
        <w:instrText xml:space="preserve">" \f C \l 01</w:instrText>
      </w:r>
      <w:r>
        <w:rPr>
          <w:rFonts w:ascii="方正仿宋_GBK" w:eastAsia="方正仿宋_GBK" w:cs="黑体"/>
          <w:b/>
          <w:sz w:val="28"/>
          <w:szCs w:val="22"/>
        </w:rPr>
        <w:fldChar w:fldCharType="separate"/>
      </w:r>
      <w:r>
        <w:rPr>
          <w:rFonts w:ascii="方正仿宋_GBK" w:eastAsia="方正仿宋_GBK" w:cs="黑体"/>
          <w:b/>
          <w:sz w:val="28"/>
          <w:szCs w:val="22"/>
        </w:rPr>
        <w:fldChar w:fldCharType="end"/>
      </w:r>
    </w:p>
    <w:tbl>
      <w:tblP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134"/>
        <w:gridCol w:w="1134"/>
        <w:gridCol w:w="1276"/>
        <w:gridCol w:w="1587"/>
        <w:gridCol w:w="1304"/>
        <w:gridCol w:w="1276"/>
        <w:gridCol w:w="1701"/>
      </w:tblGrid>
      <w:tr>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431002</w:t>
            </w:r>
            <w:r>
              <w:rPr>
                <w:rFonts w:hint="eastAsia" w:ascii="方正书宋_GBK" w:eastAsia="方正书宋_GBK"/>
                <w:b/>
              </w:rPr>
              <w:t>无极县行政审批局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431-0101-JXN-L08H</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（县公共资源监管办、审改办、放管服办、互联网</w:t>
            </w:r>
            <w:r>
              <w:rPr>
                <w:rFonts w:ascii="方正书宋_GBK" w:eastAsia="方正书宋_GBK"/>
              </w:rPr>
              <w:t>+</w:t>
            </w:r>
            <w:r>
              <w:rPr>
                <w:rFonts w:hint="eastAsia" w:ascii="方正书宋_GBK" w:eastAsia="方正书宋_GBK"/>
              </w:rPr>
              <w:t>政务服务办、数据办、信用办）公用经费</w:t>
            </w:r>
          </w:p>
        </w:tc>
      </w:tr>
      <w:tr>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保障县公共资源监管办、审改办、放管服办、互联网</w:t>
            </w:r>
            <w:r>
              <w:rPr>
                <w:rFonts w:ascii="方正书宋_GBK" w:eastAsia="方正书宋_GBK"/>
              </w:rPr>
              <w:t>+</w:t>
            </w:r>
            <w:r>
              <w:rPr>
                <w:rFonts w:hint="eastAsia" w:ascii="方正书宋_GBK" w:eastAsia="方正书宋_GBK"/>
              </w:rPr>
              <w:t>政务服务办、数据办、信用办等各项业务正常运行，改善服务环境、提高服务质量的需要日常管理费用</w:t>
            </w:r>
          </w:p>
        </w:tc>
      </w:tr>
      <w:tr>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50.00</w:t>
            </w:r>
          </w:p>
        </w:tc>
        <w:tc>
          <w:tcPr>
            <w:tcW w:w="1304" w:type="dxa"/>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、各项业务正常运行，改善服务环境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、提高服务质量</w:t>
            </w:r>
          </w:p>
        </w:tc>
      </w:tr>
    </w:tbl>
    <w:p>
      <w:pPr>
        <w:spacing w:line="14" w:lineRule="exact"/>
        <w:ind w:firstLine="420" w:firstLineChars="200"/>
        <w:jc w:val="center"/>
        <w:rPr>
          <w:rFonts w:hAnsi="宋体"/>
        </w:rPr>
      </w:pPr>
      <w:r>
        <w:rPr>
          <w:rFonts w:ascii="方正书宋_GBK" w:eastAsia="方正书宋_GBK"/>
        </w:rPr>
        <w:t xml:space="preserve"> </w:t>
      </w:r>
    </w:p>
    <w:tbl>
      <w:tblP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134"/>
        <w:gridCol w:w="1134"/>
        <w:gridCol w:w="1276"/>
        <w:gridCol w:w="2891"/>
        <w:gridCol w:w="1276"/>
        <w:gridCol w:w="1701"/>
      </w:tblGrid>
      <w:tr>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提高服务质量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提高服务质量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业务运行</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改善环境</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节约增效</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bl>
    <w:p>
      <w:pPr>
        <w:spacing w:line="300" w:lineRule="exact"/>
        <w:jc w:val="left"/>
        <w:sectPr>
          <w:pgSz w:w="11907" w:h="16839"/>
          <w:pgMar w:top="1984" w:right="1304" w:bottom="1134" w:left="1304" w:header="851" w:footer="992" w:gutter="0"/>
          <w:cols w:space="720" w:num="1"/>
          <w:docGrid w:type="lines" w:linePitch="312"/>
        </w:sectPr>
      </w:pPr>
    </w:p>
    <w:p>
      <w:pPr>
        <w:jc w:val="left"/>
        <w:outlineLvl w:val="1"/>
        <w:rPr>
          <w:rFonts w:hAnsi="宋体"/>
          <w:b/>
          <w:sz w:val="28"/>
        </w:rPr>
      </w:pPr>
      <w:r>
        <w:rPr>
          <w:rFonts w:ascii="方正仿宋_GBK" w:eastAsia="方正仿宋_GBK"/>
          <w:b/>
          <w:sz w:val="28"/>
        </w:rPr>
        <w:t>2</w:t>
      </w:r>
      <w:r>
        <w:rPr>
          <w:rFonts w:hint="eastAsia" w:ascii="方正仿宋_GBK" w:eastAsia="方正仿宋_GBK"/>
          <w:b/>
          <w:sz w:val="28"/>
        </w:rPr>
        <w:t>、保安工资绩效目标表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5" w:name="_Toc34958354"/>
      <w:r>
        <w:rPr>
          <w:rFonts w:ascii="方正仿宋_GBK" w:eastAsia="方正仿宋_GBK"/>
          <w:b/>
          <w:sz w:val="28"/>
        </w:rPr>
        <w:instrText xml:space="preserve">2</w:instrText>
      </w:r>
      <w:r>
        <w:rPr>
          <w:rFonts w:hint="eastAsia" w:ascii="方正仿宋_GBK" w:eastAsia="方正仿宋_GBK"/>
          <w:b/>
          <w:sz w:val="28"/>
        </w:rPr>
        <w:instrText xml:space="preserve">、保安工资绩效目标表</w:instrText>
      </w:r>
      <w:bookmarkEnd w:id="5"/>
      <w:r>
        <w:rPr>
          <w:rFonts w:ascii="方正仿宋_GBK" w:eastAsia="方正仿宋_GBK"/>
          <w:b/>
          <w:sz w:val="28"/>
        </w:rPr>
        <w:instrText xml:space="preserve">" \f C \l 01</w:instrText>
      </w:r>
      <w:r>
        <w:rPr>
          <w:rFonts w:ascii="方正仿宋_GBK" w:eastAsia="方正仿宋_GBK"/>
          <w:b/>
          <w:sz w:val="28"/>
        </w:rPr>
        <w:fldChar w:fldCharType="separate"/>
      </w:r>
      <w:r>
        <w:rPr>
          <w:rFonts w:ascii="方正仿宋_GBK" w:eastAsia="方正仿宋_GBK"/>
          <w:b/>
          <w:sz w:val="28"/>
        </w:rPr>
        <w:fldChar w:fldCharType="end"/>
      </w:r>
    </w:p>
    <w:tbl>
      <w:tblP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134"/>
        <w:gridCol w:w="1134"/>
        <w:gridCol w:w="1276"/>
        <w:gridCol w:w="1587"/>
        <w:gridCol w:w="1304"/>
        <w:gridCol w:w="1276"/>
        <w:gridCol w:w="1701"/>
      </w:tblGrid>
      <w:tr>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431002</w:t>
            </w:r>
            <w:r>
              <w:rPr>
                <w:rFonts w:hint="eastAsia" w:ascii="方正书宋_GBK" w:eastAsia="方正书宋_GBK"/>
                <w:b/>
              </w:rPr>
              <w:t>无极县行政审批局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431-0301-JXN-BVNX</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保安工资</w:t>
            </w:r>
          </w:p>
        </w:tc>
      </w:tr>
      <w:tr>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16.20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16.20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工作日大厅内日常秩序维护，全天单位安全保障</w:t>
            </w:r>
          </w:p>
        </w:tc>
      </w:tr>
      <w:tr>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50.00</w:t>
            </w:r>
          </w:p>
        </w:tc>
        <w:tc>
          <w:tcPr>
            <w:tcW w:w="1304" w:type="dxa"/>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、工作日大厅内日常秩序维护，全天单位安全保障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、保障大厅内治安维护，全局安全保障，正常的工作秩序</w:t>
            </w:r>
          </w:p>
        </w:tc>
      </w:tr>
    </w:tbl>
    <w:p>
      <w:pPr>
        <w:spacing w:line="14" w:lineRule="exact"/>
        <w:ind w:firstLine="420" w:firstLineChars="200"/>
        <w:jc w:val="center"/>
        <w:rPr>
          <w:rFonts w:hAnsi="宋体"/>
        </w:rPr>
      </w:pPr>
      <w:r>
        <w:rPr>
          <w:rFonts w:ascii="方正书宋_GBK" w:eastAsia="方正书宋_GBK"/>
        </w:rPr>
        <w:t xml:space="preserve"> </w:t>
      </w:r>
    </w:p>
    <w:tbl>
      <w:tblP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134"/>
        <w:gridCol w:w="1134"/>
        <w:gridCol w:w="1276"/>
        <w:gridCol w:w="2891"/>
        <w:gridCol w:w="1276"/>
        <w:gridCol w:w="1701"/>
      </w:tblGrid>
      <w:tr>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维持秩序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日常巡逻</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维护治安</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维护正常秩序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安定</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治安秩序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秩序稳定</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井然有序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3</w:t>
      </w:r>
      <w:r>
        <w:rPr>
          <w:rFonts w:hint="eastAsia" w:ascii="方正仿宋_GBK" w:eastAsia="方正仿宋_GBK"/>
          <w:b/>
          <w:sz w:val="28"/>
        </w:rPr>
        <w:t>、各类证照款绩效目标表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6" w:name="_Toc34958355"/>
      <w:r>
        <w:rPr>
          <w:rFonts w:ascii="方正仿宋_GBK" w:eastAsia="方正仿宋_GBK"/>
          <w:b/>
          <w:sz w:val="28"/>
        </w:rPr>
        <w:instrText xml:space="preserve">3</w:instrText>
      </w:r>
      <w:r>
        <w:rPr>
          <w:rFonts w:hint="eastAsia" w:ascii="方正仿宋_GBK" w:eastAsia="方正仿宋_GBK"/>
          <w:b/>
          <w:sz w:val="28"/>
        </w:rPr>
        <w:instrText xml:space="preserve">、各类证照款绩效目标表</w:instrText>
      </w:r>
      <w:bookmarkEnd w:id="6"/>
      <w:r>
        <w:rPr>
          <w:rFonts w:ascii="方正仿宋_GBK" w:eastAsia="方正仿宋_GBK"/>
          <w:b/>
          <w:sz w:val="28"/>
        </w:rPr>
        <w:instrText xml:space="preserve">" \f C \l 01</w:instrText>
      </w:r>
      <w:r>
        <w:rPr>
          <w:rFonts w:ascii="方正仿宋_GBK" w:eastAsia="方正仿宋_GBK"/>
          <w:b/>
          <w:sz w:val="28"/>
        </w:rPr>
        <w:fldChar w:fldCharType="separate"/>
      </w:r>
      <w:r>
        <w:rPr>
          <w:rFonts w:ascii="方正仿宋_GBK" w:eastAsia="方正仿宋_GBK"/>
          <w:b/>
          <w:sz w:val="28"/>
        </w:rPr>
        <w:fldChar w:fldCharType="end"/>
      </w:r>
    </w:p>
    <w:tbl>
      <w:tblP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134"/>
        <w:gridCol w:w="1134"/>
        <w:gridCol w:w="1276"/>
        <w:gridCol w:w="1587"/>
        <w:gridCol w:w="1304"/>
        <w:gridCol w:w="1276"/>
        <w:gridCol w:w="1701"/>
      </w:tblGrid>
      <w:tr>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431002</w:t>
            </w:r>
            <w:r>
              <w:rPr>
                <w:rFonts w:hint="eastAsia" w:ascii="方正书宋_GBK" w:eastAsia="方正书宋_GBK"/>
                <w:b/>
              </w:rPr>
              <w:t>无极县行政审批局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431-0601-JXN-NXUB</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各类证照款</w:t>
            </w:r>
          </w:p>
        </w:tc>
      </w:tr>
      <w:tr>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营业执照、药品食品经营许可证、开工许可证、道路运输证、排污证等多种证款</w:t>
            </w:r>
          </w:p>
        </w:tc>
      </w:tr>
      <w:tr>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25.00</w:t>
            </w:r>
          </w:p>
        </w:tc>
        <w:tc>
          <w:tcPr>
            <w:tcW w:w="1304" w:type="dxa"/>
            <w:vAlign w:val="center"/>
          </w:tcPr>
          <w:p>
            <w:pPr>
              <w:spacing w:line="300" w:lineRule="exact"/>
              <w:jc w:val="center"/>
              <w:rPr>
                <w:rFonts w:ascii="方正书宋_GBK" w:eastAsia="方正书宋_GBK"/>
              </w:rPr>
            </w:pPr>
            <w:r>
              <w:rPr>
                <w:rFonts w:ascii="方正书宋_GBK" w:eastAsia="方正书宋_GBK"/>
              </w:rPr>
              <w:t>25.00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25.00</w:t>
            </w:r>
          </w:p>
        </w:tc>
      </w:tr>
      <w:tr>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、保证各业务科室业务的正常办理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、完成办理证照的工作顺利进行</w:t>
            </w:r>
          </w:p>
        </w:tc>
      </w:tr>
    </w:tbl>
    <w:p>
      <w:pPr>
        <w:spacing w:line="14" w:lineRule="exact"/>
        <w:ind w:firstLine="420" w:firstLineChars="200"/>
        <w:jc w:val="center"/>
        <w:rPr>
          <w:rFonts w:hAnsi="宋体"/>
        </w:rPr>
      </w:pPr>
      <w:r>
        <w:rPr>
          <w:rFonts w:ascii="方正书宋_GBK" w:eastAsia="方正书宋_GBK"/>
        </w:rPr>
        <w:t xml:space="preserve"> </w:t>
      </w:r>
    </w:p>
    <w:tbl>
      <w:tblP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134"/>
        <w:gridCol w:w="1134"/>
        <w:gridCol w:w="1276"/>
        <w:gridCol w:w="2891"/>
        <w:gridCol w:w="1276"/>
        <w:gridCol w:w="1701"/>
      </w:tblGrid>
      <w:tr>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证照及时办理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出证完善齐全</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历史标准</w:t>
            </w:r>
          </w:p>
        </w:tc>
      </w:tr>
      <w:tr>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办证提速</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证照完善</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历史标准</w:t>
            </w:r>
          </w:p>
        </w:tc>
      </w:tr>
      <w:tr>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群众放心</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满意度高</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评价器评价</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4</w:t>
      </w:r>
      <w:r>
        <w:rPr>
          <w:rFonts w:hint="eastAsia" w:ascii="方正仿宋_GBK" w:eastAsia="方正仿宋_GBK"/>
          <w:b/>
          <w:sz w:val="28"/>
        </w:rPr>
        <w:t>、各审批事项的论证评审费用绩效目标表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7" w:name="_Toc34958356"/>
      <w:r>
        <w:rPr>
          <w:rFonts w:ascii="方正仿宋_GBK" w:eastAsia="方正仿宋_GBK"/>
          <w:b/>
          <w:sz w:val="28"/>
        </w:rPr>
        <w:instrText xml:space="preserve">4</w:instrText>
      </w:r>
      <w:r>
        <w:rPr>
          <w:rFonts w:hint="eastAsia" w:ascii="方正仿宋_GBK" w:eastAsia="方正仿宋_GBK"/>
          <w:b/>
          <w:sz w:val="28"/>
        </w:rPr>
        <w:instrText xml:space="preserve">、各审批事项的论证评审费用绩效目标表</w:instrText>
      </w:r>
      <w:bookmarkEnd w:id="7"/>
      <w:r>
        <w:rPr>
          <w:rFonts w:ascii="方正仿宋_GBK" w:eastAsia="方正仿宋_GBK"/>
          <w:b/>
          <w:sz w:val="28"/>
        </w:rPr>
        <w:instrText xml:space="preserve">" \f C \l 01</w:instrText>
      </w:r>
      <w:r>
        <w:rPr>
          <w:rFonts w:ascii="方正仿宋_GBK" w:eastAsia="方正仿宋_GBK"/>
          <w:b/>
          <w:sz w:val="28"/>
        </w:rPr>
        <w:fldChar w:fldCharType="separate"/>
      </w:r>
      <w:r>
        <w:rPr>
          <w:rFonts w:ascii="方正仿宋_GBK" w:eastAsia="方正仿宋_GBK"/>
          <w:b/>
          <w:sz w:val="28"/>
        </w:rPr>
        <w:fldChar w:fldCharType="end"/>
      </w:r>
    </w:p>
    <w:tbl>
      <w:tblP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134"/>
        <w:gridCol w:w="1134"/>
        <w:gridCol w:w="1276"/>
        <w:gridCol w:w="1587"/>
        <w:gridCol w:w="1304"/>
        <w:gridCol w:w="1276"/>
        <w:gridCol w:w="1701"/>
      </w:tblGrid>
      <w:tr>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431002</w:t>
            </w:r>
            <w:r>
              <w:rPr>
                <w:rFonts w:hint="eastAsia" w:ascii="方正书宋_GBK" w:eastAsia="方正书宋_GBK"/>
                <w:b/>
              </w:rPr>
              <w:t>无极县行政审批局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431-0601-JXN-05FM</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各审批事项的论证评审费用</w:t>
            </w:r>
          </w:p>
        </w:tc>
      </w:tr>
      <w:tr>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268.00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268.00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主要用于评估（审查）咨询服务，用于项目申请报告评估、社会稳定风险评估、初步设计（概算）评估。</w:t>
            </w:r>
          </w:p>
        </w:tc>
      </w:tr>
      <w:tr>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50.00</w:t>
            </w:r>
          </w:p>
        </w:tc>
        <w:tc>
          <w:tcPr>
            <w:tcW w:w="1304" w:type="dxa"/>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、做好项目申请报告评估、初步设计（概算）评估。</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、项目社会稳定风险评估实现社会稳定工作标本兼治，坚持事前评估，努力从源头上预防和减少社会矛盾和不稳定因素，为我市的经济社会发展提供和谐稳定的社会发展环境。</w:t>
            </w:r>
          </w:p>
        </w:tc>
      </w:tr>
    </w:tbl>
    <w:p>
      <w:pPr>
        <w:spacing w:line="14" w:lineRule="exact"/>
        <w:ind w:firstLine="420" w:firstLineChars="200"/>
        <w:jc w:val="center"/>
        <w:rPr>
          <w:rFonts w:hAnsi="宋体"/>
        </w:rPr>
      </w:pPr>
      <w:r>
        <w:rPr>
          <w:rFonts w:ascii="方正书宋_GBK" w:eastAsia="方正书宋_GBK"/>
        </w:rPr>
        <w:t xml:space="preserve"> </w:t>
      </w:r>
    </w:p>
    <w:tbl>
      <w:tblP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134"/>
        <w:gridCol w:w="1134"/>
        <w:gridCol w:w="1276"/>
        <w:gridCol w:w="2891"/>
        <w:gridCol w:w="1276"/>
        <w:gridCol w:w="1701"/>
      </w:tblGrid>
      <w:tr>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服务人次</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每个工作人服务办事群众</w:t>
            </w:r>
            <w:r>
              <w:rPr>
                <w:rFonts w:ascii="方正书宋_GBK" w:eastAsia="方正书宋_GBK"/>
              </w:rPr>
              <w:t>100</w:t>
            </w:r>
            <w:r>
              <w:rPr>
                <w:rFonts w:hint="eastAsia" w:ascii="方正书宋_GBK" w:eastAsia="方正书宋_GBK"/>
              </w:rPr>
              <w:t>人次</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服务所需成本的控制情况</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对投资项目立项提出了很好的意见和建议，对我市项目建设起到了保驾护行的作用</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项目评审工作按时保质保量完成</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产出对社会发展带来的影响和效果</w:t>
            </w:r>
            <w:r>
              <w:rPr>
                <w:rFonts w:ascii="方正书宋_GBK" w:eastAsia="方正书宋_GBK"/>
              </w:rPr>
              <w:tab/>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控制了不合理费用项目的列支、社会稳定工作等方面取得了良好的效果，用严谨、合理、公正、科学、准确的评审结果影响和促进了项目单位加强自身投资管理</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可持续影响效益</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政务服务水平及工作效率上显著提高，业务水平设取得一定成效。</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社会公众或服务对象满意满意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社会公众或服务对象及群众对该项目实施效果非常满意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5</w:t>
      </w:r>
      <w:r>
        <w:rPr>
          <w:rFonts w:hint="eastAsia" w:ascii="方正仿宋_GBK" w:eastAsia="方正仿宋_GBK"/>
          <w:b/>
          <w:sz w:val="28"/>
        </w:rPr>
        <w:t>、经营人员及单位工作人员培训绩效目标表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8" w:name="_Toc34958357"/>
      <w:r>
        <w:rPr>
          <w:rFonts w:ascii="方正仿宋_GBK" w:eastAsia="方正仿宋_GBK"/>
          <w:b/>
          <w:sz w:val="28"/>
        </w:rPr>
        <w:instrText xml:space="preserve">5</w:instrText>
      </w:r>
      <w:r>
        <w:rPr>
          <w:rFonts w:hint="eastAsia" w:ascii="方正仿宋_GBK" w:eastAsia="方正仿宋_GBK"/>
          <w:b/>
          <w:sz w:val="28"/>
        </w:rPr>
        <w:instrText xml:space="preserve">、经营人员及单位工作人员培训绩效目标表</w:instrText>
      </w:r>
      <w:bookmarkEnd w:id="8"/>
      <w:r>
        <w:rPr>
          <w:rFonts w:ascii="方正仿宋_GBK" w:eastAsia="方正仿宋_GBK"/>
          <w:b/>
          <w:sz w:val="28"/>
        </w:rPr>
        <w:instrText xml:space="preserve">" \f C \l 01</w:instrText>
      </w:r>
      <w:r>
        <w:rPr>
          <w:rFonts w:ascii="方正仿宋_GBK" w:eastAsia="方正仿宋_GBK"/>
          <w:b/>
          <w:sz w:val="28"/>
        </w:rPr>
        <w:fldChar w:fldCharType="separate"/>
      </w:r>
      <w:r>
        <w:rPr>
          <w:rFonts w:ascii="方正仿宋_GBK" w:eastAsia="方正仿宋_GBK"/>
          <w:b/>
          <w:sz w:val="28"/>
        </w:rPr>
        <w:fldChar w:fldCharType="end"/>
      </w:r>
    </w:p>
    <w:tbl>
      <w:tblP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134"/>
        <w:gridCol w:w="1134"/>
        <w:gridCol w:w="1276"/>
        <w:gridCol w:w="1587"/>
        <w:gridCol w:w="1304"/>
        <w:gridCol w:w="1276"/>
        <w:gridCol w:w="1701"/>
      </w:tblGrid>
      <w:tr>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431002</w:t>
            </w:r>
            <w:r>
              <w:rPr>
                <w:rFonts w:hint="eastAsia" w:ascii="方正书宋_GBK" w:eastAsia="方正书宋_GBK"/>
                <w:b/>
              </w:rPr>
              <w:t>无极县行政审批局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431-0401-JXN-X8Q6</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经营人员及单位工作人员培训</w:t>
            </w:r>
          </w:p>
        </w:tc>
      </w:tr>
      <w:tr>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为提高从业人员及经营者的专业素质，更好的服务消费者，需对从事食品、药品经营、建设项目、环评项目等从业人员进行专业的知识培训。</w:t>
            </w:r>
          </w:p>
        </w:tc>
      </w:tr>
      <w:tr>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50.00</w:t>
            </w:r>
          </w:p>
        </w:tc>
        <w:tc>
          <w:tcPr>
            <w:tcW w:w="1304" w:type="dxa"/>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、从事食品、药品等经营者，提高经营人员基本素质。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、从业人员培训提高从业人员基本素质。</w:t>
            </w:r>
          </w:p>
        </w:tc>
      </w:tr>
    </w:tbl>
    <w:p>
      <w:pPr>
        <w:spacing w:line="14" w:lineRule="exact"/>
        <w:ind w:firstLine="420" w:firstLineChars="200"/>
        <w:jc w:val="center"/>
        <w:rPr>
          <w:rFonts w:hAnsi="宋体"/>
        </w:rPr>
      </w:pPr>
      <w:r>
        <w:rPr>
          <w:rFonts w:ascii="方正书宋_GBK" w:eastAsia="方正书宋_GBK"/>
        </w:rPr>
        <w:t xml:space="preserve"> </w:t>
      </w:r>
    </w:p>
    <w:tbl>
      <w:tblP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134"/>
        <w:gridCol w:w="1134"/>
        <w:gridCol w:w="1276"/>
        <w:gridCol w:w="2891"/>
        <w:gridCol w:w="1276"/>
        <w:gridCol w:w="1701"/>
      </w:tblGrid>
      <w:tr>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培训经营及从业人员</w:t>
            </w:r>
            <w:r>
              <w:rPr>
                <w:rFonts w:ascii="方正书宋_GBK" w:eastAsia="方正书宋_GBK"/>
              </w:rPr>
              <w:tab/>
            </w:r>
          </w:p>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提高各项业务能力</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培训经营及业务人员</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不低于</w:t>
            </w:r>
            <w:r>
              <w:rPr>
                <w:rFonts w:ascii="方正书宋_GBK" w:eastAsia="方正书宋_GBK"/>
              </w:rPr>
              <w:t>40</w:t>
            </w:r>
            <w:r>
              <w:rPr>
                <w:rFonts w:hint="eastAsia" w:ascii="方正书宋_GBK" w:eastAsia="方正书宋_GBK"/>
              </w:rPr>
              <w:t>课时</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提高素质</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办证优化</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提高经营人员业务</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保证企业业绩提升</w:t>
            </w:r>
          </w:p>
        </w:tc>
        <w:tc>
          <w:tcPr>
            <w:tcW w:w="1276" w:type="dxa"/>
            <w:vAlign w:val="center"/>
          </w:tcPr>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p>
        </w:tc>
      </w:tr>
      <w:tr>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群众放心</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6</w:t>
      </w:r>
      <w:r>
        <w:rPr>
          <w:rFonts w:hint="eastAsia" w:ascii="方正仿宋_GBK" w:eastAsia="方正仿宋_GBK"/>
          <w:b/>
          <w:sz w:val="28"/>
        </w:rPr>
        <w:t>、全局及大厅电脑、网络维修维护绩效目标表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9" w:name="_Toc34958358"/>
      <w:r>
        <w:rPr>
          <w:rFonts w:ascii="方正仿宋_GBK" w:eastAsia="方正仿宋_GBK"/>
          <w:b/>
          <w:sz w:val="28"/>
        </w:rPr>
        <w:instrText xml:space="preserve">6</w:instrText>
      </w:r>
      <w:r>
        <w:rPr>
          <w:rFonts w:hint="eastAsia" w:ascii="方正仿宋_GBK" w:eastAsia="方正仿宋_GBK"/>
          <w:b/>
          <w:sz w:val="28"/>
        </w:rPr>
        <w:instrText xml:space="preserve">、全局及大厅电脑、网络维修维护绩效目标表</w:instrText>
      </w:r>
      <w:bookmarkEnd w:id="9"/>
      <w:r>
        <w:rPr>
          <w:rFonts w:ascii="方正仿宋_GBK" w:eastAsia="方正仿宋_GBK"/>
          <w:b/>
          <w:sz w:val="28"/>
        </w:rPr>
        <w:instrText xml:space="preserve">" \f C \l 01</w:instrText>
      </w:r>
      <w:r>
        <w:rPr>
          <w:rFonts w:ascii="方正仿宋_GBK" w:eastAsia="方正仿宋_GBK"/>
          <w:b/>
          <w:sz w:val="28"/>
        </w:rPr>
        <w:fldChar w:fldCharType="separate"/>
      </w:r>
      <w:r>
        <w:rPr>
          <w:rFonts w:ascii="方正仿宋_GBK" w:eastAsia="方正仿宋_GBK"/>
          <w:b/>
          <w:sz w:val="28"/>
        </w:rPr>
        <w:fldChar w:fldCharType="end"/>
      </w:r>
    </w:p>
    <w:tbl>
      <w:tblP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134"/>
        <w:gridCol w:w="1134"/>
        <w:gridCol w:w="1276"/>
        <w:gridCol w:w="1587"/>
        <w:gridCol w:w="1304"/>
        <w:gridCol w:w="1276"/>
        <w:gridCol w:w="1701"/>
      </w:tblGrid>
      <w:tr>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431002</w:t>
            </w:r>
            <w:r>
              <w:rPr>
                <w:rFonts w:hint="eastAsia" w:ascii="方正书宋_GBK" w:eastAsia="方正书宋_GBK"/>
                <w:b/>
              </w:rPr>
              <w:t>无极县行政审批局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431-0501-JXN-FYU6</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全局及大厅电脑、网络维修维护</w:t>
            </w:r>
          </w:p>
        </w:tc>
      </w:tr>
      <w:tr>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局内及各单位入驻大厅内各个窗口的电脑及网络需要专业的部门维修和日常维护，每周保证定期检修维护数次，保障电脑及网络正常使用，正常办理业务。</w:t>
            </w:r>
          </w:p>
        </w:tc>
      </w:tr>
      <w:tr>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50.00</w:t>
            </w:r>
          </w:p>
        </w:tc>
        <w:tc>
          <w:tcPr>
            <w:tcW w:w="1304" w:type="dxa"/>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、正常办理各项网上审批业务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、保障业务审批正常办理。</w:t>
            </w:r>
          </w:p>
        </w:tc>
      </w:tr>
    </w:tbl>
    <w:p>
      <w:pPr>
        <w:spacing w:line="14" w:lineRule="exact"/>
        <w:ind w:firstLine="420" w:firstLineChars="200"/>
        <w:jc w:val="center"/>
        <w:rPr>
          <w:rFonts w:hAnsi="宋体"/>
        </w:rPr>
      </w:pPr>
      <w:r>
        <w:rPr>
          <w:rFonts w:ascii="方正书宋_GBK" w:eastAsia="方正书宋_GBK"/>
        </w:rPr>
        <w:t xml:space="preserve"> </w:t>
      </w:r>
    </w:p>
    <w:tbl>
      <w:tblP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134"/>
        <w:gridCol w:w="1134"/>
        <w:gridCol w:w="1276"/>
        <w:gridCol w:w="2891"/>
        <w:gridCol w:w="1276"/>
        <w:gridCol w:w="1701"/>
      </w:tblGrid>
      <w:tr>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网上审批</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网上审批</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政务服务工作按时保质保量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p>
        </w:tc>
      </w:tr>
      <w:tr>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办证完善</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信息准确</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群众放心</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满意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7</w:t>
      </w:r>
      <w:r>
        <w:rPr>
          <w:rFonts w:hint="eastAsia" w:ascii="方正仿宋_GBK" w:eastAsia="方正仿宋_GBK"/>
          <w:b/>
          <w:sz w:val="28"/>
        </w:rPr>
        <w:t>、审批局（政务办）大厅运行日常管理绩效目标表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0" w:name="_Toc34958359"/>
      <w:r>
        <w:rPr>
          <w:rFonts w:ascii="方正仿宋_GBK" w:eastAsia="方正仿宋_GBK"/>
          <w:b/>
          <w:sz w:val="28"/>
        </w:rPr>
        <w:instrText xml:space="preserve">7</w:instrText>
      </w:r>
      <w:r>
        <w:rPr>
          <w:rFonts w:hint="eastAsia" w:ascii="方正仿宋_GBK" w:eastAsia="方正仿宋_GBK"/>
          <w:b/>
          <w:sz w:val="28"/>
        </w:rPr>
        <w:instrText xml:space="preserve">、审批局（政务办）大厅运行日常管理绩效目标表</w:instrText>
      </w:r>
      <w:bookmarkEnd w:id="10"/>
      <w:r>
        <w:rPr>
          <w:rFonts w:ascii="方正仿宋_GBK" w:eastAsia="方正仿宋_GBK"/>
          <w:b/>
          <w:sz w:val="28"/>
        </w:rPr>
        <w:instrText xml:space="preserve">" \f C \l 01</w:instrText>
      </w:r>
      <w:r>
        <w:rPr>
          <w:rFonts w:ascii="方正仿宋_GBK" w:eastAsia="方正仿宋_GBK"/>
          <w:b/>
          <w:sz w:val="28"/>
        </w:rPr>
        <w:fldChar w:fldCharType="separate"/>
      </w:r>
      <w:r>
        <w:rPr>
          <w:rFonts w:ascii="方正仿宋_GBK" w:eastAsia="方正仿宋_GBK"/>
          <w:b/>
          <w:sz w:val="28"/>
        </w:rPr>
        <w:fldChar w:fldCharType="end"/>
      </w:r>
    </w:p>
    <w:tbl>
      <w:tblP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134"/>
        <w:gridCol w:w="1134"/>
        <w:gridCol w:w="1276"/>
        <w:gridCol w:w="1587"/>
        <w:gridCol w:w="1304"/>
        <w:gridCol w:w="1276"/>
        <w:gridCol w:w="1701"/>
      </w:tblGrid>
      <w:tr>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431002</w:t>
            </w:r>
            <w:r>
              <w:rPr>
                <w:rFonts w:hint="eastAsia" w:ascii="方正书宋_GBK" w:eastAsia="方正书宋_GBK"/>
                <w:b/>
              </w:rPr>
              <w:t>无极县行政审批局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431-0101-JXN-YYUC</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审批局（政务办）大厅运行日常管理</w:t>
            </w:r>
          </w:p>
        </w:tc>
      </w:tr>
      <w:tr>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64.00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64.00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政务大厅办公费、水费、电费、维修（护）费、劳务费，优化政务大厅服务环境、提高服务质量、提高办事效率、满足广大办事人员的要求。</w:t>
            </w:r>
          </w:p>
        </w:tc>
      </w:tr>
      <w:tr>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50.00</w:t>
            </w:r>
          </w:p>
        </w:tc>
        <w:tc>
          <w:tcPr>
            <w:tcW w:w="1304" w:type="dxa"/>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、优化政务大厅服务环境、提高服务质量、提高办事效率、满足广大办事人员的要求。</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、优化服务环境便民高效、服务一流、使群众放心满意。</w:t>
            </w:r>
          </w:p>
        </w:tc>
      </w:tr>
    </w:tbl>
    <w:p>
      <w:pPr>
        <w:spacing w:line="14" w:lineRule="exact"/>
        <w:ind w:firstLine="420" w:firstLineChars="200"/>
        <w:jc w:val="center"/>
        <w:rPr>
          <w:rFonts w:hAnsi="宋体"/>
        </w:rPr>
      </w:pPr>
      <w:r>
        <w:rPr>
          <w:rFonts w:ascii="方正书宋_GBK" w:eastAsia="方正书宋_GBK"/>
        </w:rPr>
        <w:t xml:space="preserve"> </w:t>
      </w:r>
    </w:p>
    <w:tbl>
      <w:tblP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134"/>
        <w:gridCol w:w="1134"/>
        <w:gridCol w:w="1276"/>
        <w:gridCol w:w="2891"/>
        <w:gridCol w:w="1276"/>
        <w:gridCol w:w="1701"/>
      </w:tblGrid>
      <w:tr>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改善服务环境</w:t>
            </w:r>
          </w:p>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优化服务质量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历史标准</w:t>
            </w:r>
          </w:p>
        </w:tc>
      </w:tr>
      <w:tr>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便民高效</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服务一流</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历史标准</w:t>
            </w:r>
          </w:p>
        </w:tc>
      </w:tr>
      <w:tr>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满足要求</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历史标准</w:t>
            </w:r>
          </w:p>
        </w:tc>
      </w:tr>
      <w:tr>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群众放心</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满意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历史标准</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8</w:t>
      </w:r>
      <w:r>
        <w:rPr>
          <w:rFonts w:hint="eastAsia" w:ascii="方正仿宋_GBK" w:eastAsia="方正仿宋_GBK"/>
          <w:b/>
          <w:sz w:val="28"/>
        </w:rPr>
        <w:t>、县政务大厅工作人员加班补助绩效目标表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1" w:name="_Toc34958360"/>
      <w:r>
        <w:rPr>
          <w:rFonts w:ascii="方正仿宋_GBK" w:eastAsia="方正仿宋_GBK"/>
          <w:b/>
          <w:sz w:val="28"/>
        </w:rPr>
        <w:instrText xml:space="preserve">8</w:instrText>
      </w:r>
      <w:r>
        <w:rPr>
          <w:rFonts w:hint="eastAsia" w:ascii="方正仿宋_GBK" w:eastAsia="方正仿宋_GBK"/>
          <w:b/>
          <w:sz w:val="28"/>
        </w:rPr>
        <w:instrText xml:space="preserve">、县政务大厅工作人员加班补助绩效目标表</w:instrText>
      </w:r>
      <w:bookmarkEnd w:id="11"/>
      <w:r>
        <w:rPr>
          <w:rFonts w:ascii="方正仿宋_GBK" w:eastAsia="方正仿宋_GBK"/>
          <w:b/>
          <w:sz w:val="28"/>
        </w:rPr>
        <w:instrText xml:space="preserve">" \f C \l 01</w:instrText>
      </w:r>
      <w:r>
        <w:rPr>
          <w:rFonts w:ascii="方正仿宋_GBK" w:eastAsia="方正仿宋_GBK"/>
          <w:b/>
          <w:sz w:val="28"/>
        </w:rPr>
        <w:fldChar w:fldCharType="separate"/>
      </w:r>
      <w:r>
        <w:rPr>
          <w:rFonts w:ascii="方正仿宋_GBK" w:eastAsia="方正仿宋_GBK"/>
          <w:b/>
          <w:sz w:val="28"/>
        </w:rPr>
        <w:fldChar w:fldCharType="end"/>
      </w:r>
    </w:p>
    <w:tbl>
      <w:tblP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134"/>
        <w:gridCol w:w="1134"/>
        <w:gridCol w:w="1276"/>
        <w:gridCol w:w="1587"/>
        <w:gridCol w:w="1304"/>
        <w:gridCol w:w="1276"/>
        <w:gridCol w:w="1701"/>
      </w:tblGrid>
      <w:tr>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431002</w:t>
            </w:r>
            <w:r>
              <w:rPr>
                <w:rFonts w:hint="eastAsia" w:ascii="方正书宋_GBK" w:eastAsia="方正书宋_GBK"/>
                <w:b/>
              </w:rPr>
              <w:t>无极县行政审批局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431-0301-JXN-B4X4</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县政务大厅工作人员加班补助</w:t>
            </w:r>
          </w:p>
        </w:tc>
      </w:tr>
      <w:tr>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28.00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28.00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按照省市县</w:t>
            </w:r>
            <w:r>
              <w:rPr>
                <w:rFonts w:ascii="方正书宋_GBK" w:eastAsia="方正书宋_GBK"/>
              </w:rPr>
              <w:t>“</w:t>
            </w:r>
            <w:r>
              <w:rPr>
                <w:rFonts w:hint="eastAsia" w:ascii="方正书宋_GBK" w:eastAsia="方正书宋_GBK"/>
              </w:rPr>
              <w:t>三深化三提升</w:t>
            </w:r>
            <w:r>
              <w:rPr>
                <w:rFonts w:ascii="方正书宋_GBK" w:eastAsia="方正书宋_GBK"/>
              </w:rPr>
              <w:t>”</w:t>
            </w:r>
            <w:r>
              <w:rPr>
                <w:rFonts w:hint="eastAsia" w:ascii="方正书宋_GBK" w:eastAsia="方正书宋_GBK"/>
              </w:rPr>
              <w:t>和</w:t>
            </w:r>
            <w:r>
              <w:rPr>
                <w:rFonts w:ascii="方正书宋_GBK" w:eastAsia="方正书宋_GBK"/>
              </w:rPr>
              <w:t>“</w:t>
            </w:r>
            <w:r>
              <w:rPr>
                <w:rFonts w:hint="eastAsia" w:ascii="方正书宋_GBK" w:eastAsia="方正书宋_GBK"/>
              </w:rPr>
              <w:t>效能革命</w:t>
            </w:r>
            <w:r>
              <w:rPr>
                <w:rFonts w:ascii="方正书宋_GBK" w:eastAsia="方正书宋_GBK"/>
              </w:rPr>
              <w:t>”</w:t>
            </w:r>
            <w:r>
              <w:rPr>
                <w:rFonts w:hint="eastAsia" w:ascii="方正书宋_GBK" w:eastAsia="方正书宋_GBK"/>
              </w:rPr>
              <w:t>工作要求，为确保工作效率和质量，审批局及派驻单位工作人员按照现有人员数量及岗位，实行加班和轮休。经实践运行，每人每月加班平均</w:t>
            </w:r>
            <w:r>
              <w:rPr>
                <w:rFonts w:ascii="方正书宋_GBK" w:eastAsia="方正书宋_GBK"/>
              </w:rPr>
              <w:t>5.5</w:t>
            </w:r>
            <w:r>
              <w:rPr>
                <w:rFonts w:hint="eastAsia" w:ascii="方正书宋_GBK" w:eastAsia="方正书宋_GBK"/>
              </w:rPr>
              <w:t>小时。</w:t>
            </w:r>
          </w:p>
        </w:tc>
      </w:tr>
      <w:tr>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50.00</w:t>
            </w:r>
          </w:p>
        </w:tc>
        <w:tc>
          <w:tcPr>
            <w:tcW w:w="1304" w:type="dxa"/>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、三深化三提升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、效能革命</w:t>
            </w:r>
          </w:p>
        </w:tc>
      </w:tr>
    </w:tbl>
    <w:p>
      <w:pPr>
        <w:spacing w:line="14" w:lineRule="exact"/>
        <w:ind w:firstLine="420" w:firstLineChars="200"/>
        <w:jc w:val="center"/>
        <w:rPr>
          <w:rFonts w:hAnsi="宋体"/>
        </w:rPr>
      </w:pPr>
      <w:r>
        <w:rPr>
          <w:rFonts w:ascii="方正书宋_GBK" w:eastAsia="方正书宋_GBK"/>
        </w:rPr>
        <w:t xml:space="preserve"> </w:t>
      </w:r>
    </w:p>
    <w:tbl>
      <w:tblP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134"/>
        <w:gridCol w:w="1134"/>
        <w:gridCol w:w="1276"/>
        <w:gridCol w:w="2891"/>
        <w:gridCol w:w="1276"/>
        <w:gridCol w:w="1701"/>
      </w:tblGrid>
      <w:tr>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三深化三提升和效能革命工作</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确保工作和质量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便民</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高效</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提高服务质量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使群众满意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放心</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9</w:t>
      </w:r>
      <w:r>
        <w:rPr>
          <w:rFonts w:hint="eastAsia" w:ascii="方正仿宋_GBK" w:eastAsia="方正仿宋_GBK"/>
          <w:b/>
          <w:sz w:val="28"/>
        </w:rPr>
        <w:t>、专线费用绩效目标表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2" w:name="_Toc34958361"/>
      <w:r>
        <w:rPr>
          <w:rFonts w:ascii="方正仿宋_GBK" w:eastAsia="方正仿宋_GBK"/>
          <w:b/>
          <w:sz w:val="28"/>
        </w:rPr>
        <w:instrText xml:space="preserve">9</w:instrText>
      </w:r>
      <w:r>
        <w:rPr>
          <w:rFonts w:hint="eastAsia" w:ascii="方正仿宋_GBK" w:eastAsia="方正仿宋_GBK"/>
          <w:b/>
          <w:sz w:val="28"/>
        </w:rPr>
        <w:instrText xml:space="preserve">、专线费用绩效目标表</w:instrText>
      </w:r>
      <w:bookmarkEnd w:id="12"/>
      <w:r>
        <w:rPr>
          <w:rFonts w:ascii="方正仿宋_GBK" w:eastAsia="方正仿宋_GBK"/>
          <w:b/>
          <w:sz w:val="28"/>
        </w:rPr>
        <w:instrText xml:space="preserve">" \f C \l 01</w:instrText>
      </w:r>
      <w:r>
        <w:rPr>
          <w:rFonts w:ascii="方正仿宋_GBK" w:eastAsia="方正仿宋_GBK"/>
          <w:b/>
          <w:sz w:val="28"/>
        </w:rPr>
        <w:fldChar w:fldCharType="separate"/>
      </w:r>
      <w:r>
        <w:rPr>
          <w:rFonts w:ascii="方正仿宋_GBK" w:eastAsia="方正仿宋_GBK"/>
          <w:b/>
          <w:sz w:val="28"/>
        </w:rPr>
        <w:fldChar w:fldCharType="end"/>
      </w:r>
    </w:p>
    <w:tbl>
      <w:tblP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134"/>
        <w:gridCol w:w="1134"/>
        <w:gridCol w:w="1276"/>
        <w:gridCol w:w="1587"/>
        <w:gridCol w:w="1304"/>
        <w:gridCol w:w="1276"/>
        <w:gridCol w:w="1701"/>
      </w:tblGrid>
      <w:tr>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431002</w:t>
            </w:r>
            <w:r>
              <w:rPr>
                <w:rFonts w:hint="eastAsia" w:ascii="方正书宋_GBK" w:eastAsia="方正书宋_GBK"/>
                <w:b/>
              </w:rPr>
              <w:t>无极县行政审批局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431-0501-JXN-U5CK</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专线费用</w:t>
            </w:r>
          </w:p>
        </w:tc>
      </w:tr>
      <w:tr>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因为方便各企业工商业户、以及广大群众办理证照，使证照更全面、更准确、信息更完善。特申请相关科室用（互联网</w:t>
            </w:r>
            <w:r>
              <w:rPr>
                <w:rFonts w:ascii="方正书宋_GBK" w:eastAsia="方正书宋_GBK"/>
              </w:rPr>
              <w:t>+</w:t>
            </w:r>
            <w:r>
              <w:rPr>
                <w:rFonts w:hint="eastAsia" w:ascii="方正书宋_GBK" w:eastAsia="方正书宋_GBK"/>
              </w:rPr>
              <w:t>政务服务）、注册（办理企业营业执照）、交通（道路运输证办理）、税务用专线费用。</w:t>
            </w:r>
          </w:p>
        </w:tc>
      </w:tr>
      <w:tr>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50.00</w:t>
            </w:r>
          </w:p>
        </w:tc>
        <w:tc>
          <w:tcPr>
            <w:tcW w:w="1304" w:type="dxa"/>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、正常办理各项网上审批手续，网上审批办理各种证照。</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、证照更全面、更准确、信息更完善</w:t>
            </w:r>
          </w:p>
        </w:tc>
      </w:tr>
    </w:tbl>
    <w:p>
      <w:pPr>
        <w:spacing w:line="14" w:lineRule="exact"/>
        <w:ind w:firstLine="420" w:firstLineChars="200"/>
        <w:jc w:val="center"/>
        <w:rPr>
          <w:rFonts w:hAnsi="宋体"/>
        </w:rPr>
      </w:pPr>
      <w:r>
        <w:rPr>
          <w:rFonts w:ascii="方正书宋_GBK" w:eastAsia="方正书宋_GBK"/>
        </w:rPr>
        <w:t xml:space="preserve"> </w:t>
      </w:r>
    </w:p>
    <w:tbl>
      <w:tblP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134"/>
        <w:gridCol w:w="1134"/>
        <w:gridCol w:w="1276"/>
        <w:gridCol w:w="2891"/>
        <w:gridCol w:w="1276"/>
        <w:gridCol w:w="1701"/>
      </w:tblGrid>
      <w:tr>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网络信息化</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网络信息化</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办证提速</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完善</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办证准确</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信息快捷</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群众放心</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满意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10</w:t>
      </w:r>
      <w:r>
        <w:rPr>
          <w:rFonts w:hint="eastAsia" w:ascii="方正仿宋_GBK" w:eastAsia="方正仿宋_GBK"/>
          <w:b/>
          <w:sz w:val="28"/>
        </w:rPr>
        <w:t>、综合服务中心</w:t>
      </w:r>
      <w:r>
        <w:rPr>
          <w:rFonts w:ascii="方正仿宋_GBK" w:eastAsia="方正仿宋_GBK"/>
          <w:b/>
          <w:sz w:val="28"/>
        </w:rPr>
        <w:t>1-3</w:t>
      </w:r>
      <w:r>
        <w:rPr>
          <w:rFonts w:hint="eastAsia" w:ascii="方正仿宋_GBK" w:eastAsia="方正仿宋_GBK"/>
          <w:b/>
          <w:sz w:val="28"/>
        </w:rPr>
        <w:t>层政务大厅改造工程预算绩效目标表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3" w:name="_Toc34958362"/>
      <w:r>
        <w:rPr>
          <w:rFonts w:ascii="方正仿宋_GBK" w:eastAsia="方正仿宋_GBK"/>
          <w:b/>
          <w:sz w:val="28"/>
        </w:rPr>
        <w:instrText xml:space="preserve">10</w:instrText>
      </w:r>
      <w:r>
        <w:rPr>
          <w:rFonts w:hint="eastAsia" w:ascii="方正仿宋_GBK" w:eastAsia="方正仿宋_GBK"/>
          <w:b/>
          <w:sz w:val="28"/>
        </w:rPr>
        <w:instrText xml:space="preserve">、综合服务中心</w:instrText>
      </w:r>
      <w:r>
        <w:rPr>
          <w:rFonts w:ascii="方正仿宋_GBK" w:eastAsia="方正仿宋_GBK"/>
          <w:b/>
          <w:sz w:val="28"/>
        </w:rPr>
        <w:instrText xml:space="preserve">1-3</w:instrText>
      </w:r>
      <w:r>
        <w:rPr>
          <w:rFonts w:hint="eastAsia" w:ascii="方正仿宋_GBK" w:eastAsia="方正仿宋_GBK"/>
          <w:b/>
          <w:sz w:val="28"/>
        </w:rPr>
        <w:instrText xml:space="preserve">层政务大厅改造工程预算绩效目标表</w:instrText>
      </w:r>
      <w:bookmarkEnd w:id="13"/>
      <w:r>
        <w:rPr>
          <w:rFonts w:ascii="方正仿宋_GBK" w:eastAsia="方正仿宋_GBK"/>
          <w:b/>
          <w:sz w:val="28"/>
        </w:rPr>
        <w:instrText xml:space="preserve">" \f C \l 01</w:instrText>
      </w:r>
      <w:r>
        <w:rPr>
          <w:rFonts w:ascii="方正仿宋_GBK" w:eastAsia="方正仿宋_GBK"/>
          <w:b/>
          <w:sz w:val="28"/>
        </w:rPr>
        <w:fldChar w:fldCharType="separate"/>
      </w:r>
      <w:r>
        <w:rPr>
          <w:rFonts w:ascii="方正仿宋_GBK" w:eastAsia="方正仿宋_GBK"/>
          <w:b/>
          <w:sz w:val="28"/>
        </w:rPr>
        <w:fldChar w:fldCharType="end"/>
      </w:r>
    </w:p>
    <w:tbl>
      <w:tblP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134"/>
        <w:gridCol w:w="1134"/>
        <w:gridCol w:w="1276"/>
        <w:gridCol w:w="1587"/>
        <w:gridCol w:w="1304"/>
        <w:gridCol w:w="1276"/>
        <w:gridCol w:w="1701"/>
      </w:tblGrid>
      <w:tr>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431002</w:t>
            </w:r>
            <w:r>
              <w:rPr>
                <w:rFonts w:hint="eastAsia" w:ascii="方正书宋_GBK" w:eastAsia="方正书宋_GBK"/>
                <w:b/>
              </w:rPr>
              <w:t>无极县行政审批局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431-0201-YXN-Z6MN</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综合服务中心</w:t>
            </w:r>
            <w:r>
              <w:rPr>
                <w:rFonts w:ascii="方正书宋_GBK" w:eastAsia="方正书宋_GBK"/>
              </w:rPr>
              <w:t>1-3</w:t>
            </w:r>
            <w:r>
              <w:rPr>
                <w:rFonts w:hint="eastAsia" w:ascii="方正书宋_GBK" w:eastAsia="方正书宋_GBK"/>
              </w:rPr>
              <w:t>层政务大厅改造工程预算</w:t>
            </w:r>
          </w:p>
        </w:tc>
      </w:tr>
      <w:tr>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836.72</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836.72</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无极县综合服务中心</w:t>
            </w:r>
            <w:r>
              <w:rPr>
                <w:rFonts w:ascii="方正书宋_GBK" w:eastAsia="方正书宋_GBK"/>
              </w:rPr>
              <w:t>1-3</w:t>
            </w:r>
            <w:r>
              <w:rPr>
                <w:rFonts w:hint="eastAsia" w:ascii="方正书宋_GBK" w:eastAsia="方正书宋_GBK"/>
              </w:rPr>
              <w:t>层政务大厅改造工程预算投资，软件系统及设备购置</w:t>
            </w:r>
          </w:p>
        </w:tc>
      </w:tr>
      <w:tr>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100.00</w:t>
            </w:r>
          </w:p>
        </w:tc>
        <w:tc>
          <w:tcPr>
            <w:tcW w:w="1587" w:type="dxa"/>
            <w:vAlign w:val="center"/>
          </w:tcPr>
          <w:p>
            <w:pPr>
              <w:spacing w:line="300" w:lineRule="exact"/>
              <w:jc w:val="center"/>
              <w:rPr>
                <w:rFonts w:ascii="方正书宋_GBK" w:eastAsia="方正书宋_GBK"/>
              </w:rPr>
            </w:pPr>
          </w:p>
        </w:tc>
        <w:tc>
          <w:tcPr>
            <w:tcW w:w="1304" w:type="dxa"/>
            <w:vAlign w:val="center"/>
          </w:tcPr>
          <w:p>
            <w:pPr>
              <w:spacing w:line="300" w:lineRule="exact"/>
              <w:jc w:val="center"/>
              <w:rPr>
                <w:rFonts w:ascii="方正书宋_GBK" w:eastAsia="方正书宋_GBK"/>
              </w:rPr>
            </w:pPr>
          </w:p>
        </w:tc>
        <w:tc>
          <w:tcPr>
            <w:tcW w:w="2977" w:type="dxa"/>
            <w:gridSpan w:val="2"/>
            <w:vAlign w:val="center"/>
          </w:tcPr>
          <w:p>
            <w:pPr>
              <w:spacing w:line="300" w:lineRule="exact"/>
              <w:jc w:val="center"/>
              <w:rPr>
                <w:rFonts w:ascii="方正书宋_GBK" w:eastAsia="方正书宋_GBK"/>
              </w:rPr>
            </w:pPr>
          </w:p>
        </w:tc>
      </w:tr>
      <w:tr>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、改造工程建设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、软件系统及设备购置</w:t>
            </w:r>
          </w:p>
        </w:tc>
      </w:tr>
    </w:tbl>
    <w:p>
      <w:pPr>
        <w:spacing w:line="14" w:lineRule="exact"/>
        <w:ind w:firstLine="420" w:firstLineChars="200"/>
        <w:jc w:val="center"/>
        <w:rPr>
          <w:rFonts w:hAnsi="宋体"/>
        </w:rPr>
      </w:pPr>
      <w:r>
        <w:rPr>
          <w:rFonts w:ascii="方正书宋_GBK" w:eastAsia="方正书宋_GBK"/>
        </w:rPr>
        <w:t xml:space="preserve"> </w:t>
      </w:r>
    </w:p>
    <w:tbl>
      <w:tblP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134"/>
        <w:gridCol w:w="1134"/>
        <w:gridCol w:w="1276"/>
        <w:gridCol w:w="2891"/>
        <w:gridCol w:w="1276"/>
        <w:gridCol w:w="1701"/>
      </w:tblGrid>
      <w:tr>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大厅改造</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大厅改造工程施工</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便民</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高效</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环境优雅</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便民高效服务</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提高效益群众非常满意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11</w:t>
      </w:r>
      <w:r>
        <w:rPr>
          <w:rFonts w:hint="eastAsia" w:ascii="方正仿宋_GBK" w:eastAsia="方正仿宋_GBK"/>
          <w:b/>
          <w:sz w:val="28"/>
        </w:rPr>
        <w:t>、公共资源交易电子平台运行维护经费绩效目标表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4" w:name="_Toc34958363"/>
      <w:r>
        <w:rPr>
          <w:rFonts w:ascii="方正仿宋_GBK" w:eastAsia="方正仿宋_GBK"/>
          <w:b/>
          <w:sz w:val="28"/>
        </w:rPr>
        <w:instrText xml:space="preserve">11</w:instrText>
      </w:r>
      <w:r>
        <w:rPr>
          <w:rFonts w:hint="eastAsia" w:ascii="方正仿宋_GBK" w:eastAsia="方正仿宋_GBK"/>
          <w:b/>
          <w:sz w:val="28"/>
        </w:rPr>
        <w:instrText xml:space="preserve">、公共资源交易电子平台运行维护经费绩效目标表</w:instrText>
      </w:r>
      <w:bookmarkEnd w:id="14"/>
      <w:r>
        <w:rPr>
          <w:rFonts w:ascii="方正仿宋_GBK" w:eastAsia="方正仿宋_GBK"/>
          <w:b/>
          <w:sz w:val="28"/>
        </w:rPr>
        <w:instrText xml:space="preserve">" \f C \l 01</w:instrText>
      </w:r>
      <w:r>
        <w:rPr>
          <w:rFonts w:ascii="方正仿宋_GBK" w:eastAsia="方正仿宋_GBK"/>
          <w:b/>
          <w:sz w:val="28"/>
        </w:rPr>
        <w:fldChar w:fldCharType="separate"/>
      </w:r>
      <w:r>
        <w:rPr>
          <w:rFonts w:ascii="方正仿宋_GBK" w:eastAsia="方正仿宋_GBK"/>
          <w:b/>
          <w:sz w:val="28"/>
        </w:rPr>
        <w:fldChar w:fldCharType="end"/>
      </w:r>
    </w:p>
    <w:tbl>
      <w:tblP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134"/>
        <w:gridCol w:w="1134"/>
        <w:gridCol w:w="1276"/>
        <w:gridCol w:w="1587"/>
        <w:gridCol w:w="1304"/>
        <w:gridCol w:w="1276"/>
        <w:gridCol w:w="1701"/>
      </w:tblGrid>
      <w:tr>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431003</w:t>
            </w:r>
            <w:r>
              <w:rPr>
                <w:rFonts w:hint="eastAsia" w:ascii="方正书宋_GBK" w:eastAsia="方正书宋_GBK"/>
                <w:b/>
              </w:rPr>
              <w:t>无极县公共资源交易中心（无极县政府采购中心）</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431-0501-JQN-MLRN</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公共资源交易电子平台运行维护经费</w:t>
            </w:r>
          </w:p>
        </w:tc>
      </w:tr>
      <w:tr>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7.50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7.50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公共资源交易平台运行维护经费</w:t>
            </w:r>
            <w:r>
              <w:rPr>
                <w:rFonts w:ascii="方正书宋_GBK" w:eastAsia="方正书宋_GBK"/>
              </w:rPr>
              <w:t>7.5</w:t>
            </w:r>
            <w:r>
              <w:rPr>
                <w:rFonts w:hint="eastAsia" w:ascii="方正书宋_GBK" w:eastAsia="方正书宋_GBK"/>
              </w:rPr>
              <w:t>万</w:t>
            </w:r>
          </w:p>
        </w:tc>
      </w:tr>
      <w:tr>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50.00</w:t>
            </w:r>
          </w:p>
        </w:tc>
        <w:tc>
          <w:tcPr>
            <w:tcW w:w="1304" w:type="dxa"/>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、公共资源交易电子平台运行维护经费</w:t>
            </w:r>
            <w:r>
              <w:rPr>
                <w:rFonts w:ascii="方正书宋_GBK" w:eastAsia="方正书宋_GBK"/>
              </w:rPr>
              <w:t>7.5</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、公共资源交易电子平台运行维护经费</w:t>
            </w:r>
            <w:r>
              <w:rPr>
                <w:rFonts w:ascii="方正书宋_GBK" w:eastAsia="方正书宋_GBK"/>
              </w:rPr>
              <w:t>7.5</w:t>
            </w:r>
            <w:r>
              <w:rPr>
                <w:rFonts w:hint="eastAsia" w:ascii="方正书宋_GBK" w:eastAsia="方正书宋_GBK"/>
              </w:rPr>
              <w:t>万元</w:t>
            </w:r>
          </w:p>
        </w:tc>
      </w:tr>
    </w:tbl>
    <w:p>
      <w:pPr>
        <w:spacing w:line="14" w:lineRule="exact"/>
        <w:ind w:firstLine="420" w:firstLineChars="200"/>
        <w:jc w:val="center"/>
        <w:rPr>
          <w:rFonts w:hAnsi="宋体"/>
        </w:rPr>
      </w:pPr>
      <w:r>
        <w:rPr>
          <w:rFonts w:ascii="方正书宋_GBK" w:eastAsia="方正书宋_GBK"/>
        </w:rPr>
        <w:t xml:space="preserve"> </w:t>
      </w:r>
    </w:p>
    <w:tbl>
      <w:tblP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134"/>
        <w:gridCol w:w="1134"/>
        <w:gridCol w:w="1276"/>
        <w:gridCol w:w="2891"/>
        <w:gridCol w:w="1276"/>
        <w:gridCol w:w="1701"/>
      </w:tblGrid>
      <w:tr>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当年运行完成情况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运行稳定水平情况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运行满意度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12</w:t>
      </w:r>
      <w:r>
        <w:rPr>
          <w:rFonts w:hint="eastAsia" w:ascii="方正仿宋_GBK" w:eastAsia="方正仿宋_GBK"/>
          <w:b/>
          <w:sz w:val="28"/>
        </w:rPr>
        <w:t>、水电费及卫生保洁经费绩效目标表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5" w:name="_Toc34958364"/>
      <w:r>
        <w:rPr>
          <w:rFonts w:ascii="方正仿宋_GBK" w:eastAsia="方正仿宋_GBK"/>
          <w:b/>
          <w:sz w:val="28"/>
        </w:rPr>
        <w:instrText xml:space="preserve">12</w:instrText>
      </w:r>
      <w:r>
        <w:rPr>
          <w:rFonts w:hint="eastAsia" w:ascii="方正仿宋_GBK" w:eastAsia="方正仿宋_GBK"/>
          <w:b/>
          <w:sz w:val="28"/>
        </w:rPr>
        <w:instrText xml:space="preserve">、水电费及卫生保洁经费绩效目标表</w:instrText>
      </w:r>
      <w:bookmarkEnd w:id="15"/>
      <w:r>
        <w:rPr>
          <w:rFonts w:ascii="方正仿宋_GBK" w:eastAsia="方正仿宋_GBK"/>
          <w:b/>
          <w:sz w:val="28"/>
        </w:rPr>
        <w:instrText xml:space="preserve">" \f C \l 01</w:instrText>
      </w:r>
      <w:r>
        <w:rPr>
          <w:rFonts w:ascii="方正仿宋_GBK" w:eastAsia="方正仿宋_GBK"/>
          <w:b/>
          <w:sz w:val="28"/>
        </w:rPr>
        <w:fldChar w:fldCharType="separate"/>
      </w:r>
      <w:r>
        <w:rPr>
          <w:rFonts w:ascii="方正仿宋_GBK" w:eastAsia="方正仿宋_GBK"/>
          <w:b/>
          <w:sz w:val="28"/>
        </w:rPr>
        <w:fldChar w:fldCharType="end"/>
      </w:r>
    </w:p>
    <w:tbl>
      <w:tblP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134"/>
        <w:gridCol w:w="1134"/>
        <w:gridCol w:w="1276"/>
        <w:gridCol w:w="1587"/>
        <w:gridCol w:w="1304"/>
        <w:gridCol w:w="1276"/>
        <w:gridCol w:w="1701"/>
      </w:tblGrid>
      <w:tr>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431003</w:t>
            </w:r>
            <w:r>
              <w:rPr>
                <w:rFonts w:hint="eastAsia" w:ascii="方正书宋_GBK" w:eastAsia="方正书宋_GBK"/>
                <w:b/>
              </w:rPr>
              <w:t>无极县公共资源交易中心（无极县政府采购中心）</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431-0101-JQN-PU7S</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水电费及卫生保洁经费</w:t>
            </w:r>
          </w:p>
        </w:tc>
      </w:tr>
      <w:tr>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4.00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4.00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支付水利局每年水电费及卫生保洁费</w:t>
            </w:r>
            <w:r>
              <w:rPr>
                <w:rFonts w:ascii="方正书宋_GBK" w:eastAsia="方正书宋_GBK"/>
              </w:rPr>
              <w:t>4</w:t>
            </w:r>
            <w:r>
              <w:rPr>
                <w:rFonts w:hint="eastAsia" w:ascii="方正书宋_GBK" w:eastAsia="方正书宋_GBK"/>
              </w:rPr>
              <w:t>万元</w:t>
            </w:r>
          </w:p>
        </w:tc>
      </w:tr>
      <w:tr>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50.00</w:t>
            </w:r>
          </w:p>
        </w:tc>
        <w:tc>
          <w:tcPr>
            <w:tcW w:w="1304" w:type="dxa"/>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、支付水利局每年水电费及卫生保洁费</w:t>
            </w:r>
            <w:r>
              <w:rPr>
                <w:rFonts w:ascii="方正书宋_GBK" w:eastAsia="方正书宋_GBK"/>
              </w:rPr>
              <w:t>4</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、支付水利局每年水电费及卫生保洁费</w:t>
            </w:r>
            <w:r>
              <w:rPr>
                <w:rFonts w:ascii="方正书宋_GBK" w:eastAsia="方正书宋_GBK"/>
              </w:rPr>
              <w:t>4</w:t>
            </w:r>
            <w:r>
              <w:rPr>
                <w:rFonts w:hint="eastAsia" w:ascii="方正书宋_GBK" w:eastAsia="方正书宋_GBK"/>
              </w:rPr>
              <w:t>万元</w:t>
            </w:r>
          </w:p>
        </w:tc>
      </w:tr>
    </w:tbl>
    <w:p>
      <w:pPr>
        <w:spacing w:line="14" w:lineRule="exact"/>
        <w:ind w:firstLine="420" w:firstLineChars="200"/>
        <w:jc w:val="center"/>
        <w:rPr>
          <w:rFonts w:hAnsi="宋体"/>
        </w:rPr>
      </w:pPr>
      <w:r>
        <w:rPr>
          <w:rFonts w:ascii="方正书宋_GBK" w:eastAsia="方正书宋_GBK"/>
        </w:rPr>
        <w:t xml:space="preserve"> </w:t>
      </w:r>
    </w:p>
    <w:tbl>
      <w:tblP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134"/>
        <w:gridCol w:w="1134"/>
        <w:gridCol w:w="1276"/>
        <w:gridCol w:w="2891"/>
        <w:gridCol w:w="1276"/>
        <w:gridCol w:w="1701"/>
      </w:tblGrid>
      <w:tr>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百分比率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稳定水平</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r>
              <w:rPr>
                <w:rFonts w:hint="eastAsia" w:ascii="方正书宋_GBK" w:eastAsia="方正书宋_GBK"/>
              </w:rPr>
              <w:t>百分比率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接受服务人员整体满意度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r>
              <w:rPr>
                <w:rFonts w:hint="eastAsia" w:ascii="方正书宋_GBK" w:eastAsia="方正书宋_GBK"/>
              </w:rPr>
              <w:t>百分比率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接受基本公共卫生服务的重点人群对基层医疗卫生机构所提供服务的满意程度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r>
              <w:rPr>
                <w:rFonts w:hint="eastAsia" w:ascii="方正书宋_GBK" w:eastAsia="方正书宋_GBK"/>
              </w:rPr>
              <w:t>百分比率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r>
              <w:rPr>
                <w:rFonts w:hint="eastAsia" w:ascii="方正书宋_GBK" w:eastAsia="方正书宋_GBK"/>
              </w:rPr>
              <w:t>百分比率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13</w:t>
      </w:r>
      <w:r>
        <w:rPr>
          <w:rFonts w:hint="eastAsia" w:ascii="方正仿宋_GBK" w:eastAsia="方正仿宋_GBK"/>
          <w:b/>
          <w:sz w:val="28"/>
        </w:rPr>
        <w:t>、政府采购评审专家劳务报酬经费绩效目标表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6" w:name="_Toc34958365"/>
      <w:r>
        <w:rPr>
          <w:rFonts w:ascii="方正仿宋_GBK" w:eastAsia="方正仿宋_GBK"/>
          <w:b/>
          <w:sz w:val="28"/>
        </w:rPr>
        <w:instrText xml:space="preserve">13</w:instrText>
      </w:r>
      <w:r>
        <w:rPr>
          <w:rFonts w:hint="eastAsia" w:ascii="方正仿宋_GBK" w:eastAsia="方正仿宋_GBK"/>
          <w:b/>
          <w:sz w:val="28"/>
        </w:rPr>
        <w:instrText xml:space="preserve">、政府采购评审专家劳务报酬经费绩效目标表</w:instrText>
      </w:r>
      <w:bookmarkEnd w:id="16"/>
      <w:r>
        <w:rPr>
          <w:rFonts w:ascii="方正仿宋_GBK" w:eastAsia="方正仿宋_GBK"/>
          <w:b/>
          <w:sz w:val="28"/>
        </w:rPr>
        <w:instrText xml:space="preserve">" \f C \l 01</w:instrText>
      </w:r>
      <w:r>
        <w:rPr>
          <w:rFonts w:ascii="方正仿宋_GBK" w:eastAsia="方正仿宋_GBK"/>
          <w:b/>
          <w:sz w:val="28"/>
        </w:rPr>
        <w:fldChar w:fldCharType="separate"/>
      </w:r>
      <w:r>
        <w:rPr>
          <w:rFonts w:ascii="方正仿宋_GBK" w:eastAsia="方正仿宋_GBK"/>
          <w:b/>
          <w:sz w:val="28"/>
        </w:rPr>
        <w:fldChar w:fldCharType="end"/>
      </w:r>
    </w:p>
    <w:tbl>
      <w:tblP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134"/>
        <w:gridCol w:w="1134"/>
        <w:gridCol w:w="1276"/>
        <w:gridCol w:w="1587"/>
        <w:gridCol w:w="1304"/>
        <w:gridCol w:w="1276"/>
        <w:gridCol w:w="1701"/>
      </w:tblGrid>
      <w:tr>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431003</w:t>
            </w:r>
            <w:r>
              <w:rPr>
                <w:rFonts w:hint="eastAsia" w:ascii="方正书宋_GBK" w:eastAsia="方正书宋_GBK"/>
                <w:b/>
              </w:rPr>
              <w:t>无极县公共资源交易中心（无极县政府采购中心）</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431-0101-JQN-284B</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政府采购评审专家劳务报酬经费</w:t>
            </w:r>
          </w:p>
        </w:tc>
      </w:tr>
      <w:tr>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16.80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16.80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年度评审专家劳务报酬及差旅费</w:t>
            </w:r>
          </w:p>
        </w:tc>
      </w:tr>
      <w:tr>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50.00</w:t>
            </w:r>
          </w:p>
        </w:tc>
        <w:tc>
          <w:tcPr>
            <w:tcW w:w="1304" w:type="dxa"/>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2020</w:t>
            </w:r>
            <w:r>
              <w:rPr>
                <w:rFonts w:hint="eastAsia" w:ascii="方正书宋_GBK" w:eastAsia="方正书宋_GBK"/>
              </w:rPr>
              <w:t>年度评审专家劳务报酬及差旅费</w:t>
            </w:r>
            <w:r>
              <w:rPr>
                <w:rFonts w:ascii="方正书宋_GBK" w:eastAsia="方正书宋_GBK"/>
              </w:rPr>
              <w:t>16.8</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2020</w:t>
            </w:r>
            <w:r>
              <w:rPr>
                <w:rFonts w:hint="eastAsia" w:ascii="方正书宋_GBK" w:eastAsia="方正书宋_GBK"/>
              </w:rPr>
              <w:t>年度评审专家劳务报酬及差旅费</w:t>
            </w:r>
            <w:r>
              <w:rPr>
                <w:rFonts w:ascii="方正书宋_GBK" w:eastAsia="方正书宋_GBK"/>
              </w:rPr>
              <w:t>16.8</w:t>
            </w:r>
            <w:r>
              <w:rPr>
                <w:rFonts w:hint="eastAsia" w:ascii="方正书宋_GBK" w:eastAsia="方正书宋_GBK"/>
              </w:rPr>
              <w:t>万元</w:t>
            </w:r>
          </w:p>
        </w:tc>
      </w:tr>
    </w:tbl>
    <w:p>
      <w:pPr>
        <w:spacing w:line="14" w:lineRule="exact"/>
        <w:ind w:firstLine="420" w:firstLineChars="200"/>
        <w:jc w:val="center"/>
        <w:rPr>
          <w:rFonts w:hAnsi="宋体"/>
        </w:rPr>
      </w:pPr>
      <w:r>
        <w:rPr>
          <w:rFonts w:ascii="方正书宋_GBK" w:eastAsia="方正书宋_GBK"/>
        </w:rPr>
        <w:t xml:space="preserve"> </w:t>
      </w:r>
    </w:p>
    <w:tbl>
      <w:tblP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134"/>
        <w:gridCol w:w="1134"/>
        <w:gridCol w:w="1276"/>
        <w:gridCol w:w="2891"/>
        <w:gridCol w:w="1276"/>
        <w:gridCol w:w="1701"/>
      </w:tblGrid>
      <w:tr>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完成比率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长期项目</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完成比率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接受我中心服务的人员满意度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完成比率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网络评估满意率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接受我中心服务的人员满意度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完成比率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r>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接受我中心服务的人员满意度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完成比率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政府批示</w:t>
            </w:r>
          </w:p>
        </w:tc>
      </w:tr>
    </w:tbl>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32"/>
        </w:rPr>
      </w:pPr>
      <w:bookmarkStart w:id="17" w:name="_Toc471398468"/>
      <w:r>
        <w:rPr>
          <w:rFonts w:ascii="Times New Roman" w:hAnsi="Times New Roman" w:eastAsia="仿宋" w:cs="Times New Roman"/>
          <w:sz w:val="32"/>
          <w:szCs w:val="32"/>
        </w:rPr>
        <w:t xml:space="preserve"> 2020</w:t>
      </w:r>
      <w:r>
        <w:rPr>
          <w:rFonts w:hint="eastAsia" w:ascii="Times New Roman" w:hAnsi="Times New Roman" w:eastAsia="仿宋" w:cs="仿宋"/>
          <w:sz w:val="32"/>
          <w:szCs w:val="32"/>
        </w:rPr>
        <w:t>年，我部门安排政府采购预算</w:t>
      </w:r>
      <w:r>
        <w:rPr>
          <w:rFonts w:ascii="Times New Roman" w:hAnsi="Times New Roman" w:eastAsia="仿宋" w:cs="仿宋"/>
          <w:sz w:val="32"/>
          <w:szCs w:val="32"/>
        </w:rPr>
        <w:t>836.72</w:t>
      </w:r>
      <w:r>
        <w:rPr>
          <w:rFonts w:hint="eastAsia" w:ascii="Times New Roman" w:hAnsi="Times New Roman" w:eastAsia="仿宋" w:cs="仿宋"/>
          <w:sz w:val="32"/>
          <w:szCs w:val="32"/>
        </w:rPr>
        <w:t>万元。具体内容见下表。</w:t>
      </w:r>
      <w:bookmarkEnd w:id="17"/>
    </w:p>
    <w:p>
      <w:pPr>
        <w:ind w:firstLine="640" w:firstLineChars="200"/>
        <w:jc w:val="center"/>
        <w:outlineLvl w:val="0"/>
        <w:rPr>
          <w:rFonts w:ascii="Times New Roman" w:hAnsi="宋体" w:cs="Times New Roman"/>
          <w:sz w:val="32"/>
          <w:szCs w:val="32"/>
        </w:rPr>
      </w:pPr>
      <w:r>
        <w:rPr>
          <w:rFonts w:hint="eastAsia" w:ascii="方正小标宋_GBK" w:eastAsia="方正小标宋_GBK" w:cs="方正小标宋_GBK"/>
          <w:sz w:val="32"/>
          <w:szCs w:val="32"/>
        </w:rPr>
        <w:t>部门政府采购预算</w:t>
      </w:r>
      <w:r>
        <w:rPr>
          <w:rFonts w:ascii="方正小标宋_GBK" w:eastAsia="方正小标宋_GBK" w:cs="方正小标宋_GBK"/>
          <w:sz w:val="32"/>
          <w:szCs w:val="32"/>
        </w:rPr>
        <w:fldChar w:fldCharType="begin"/>
      </w:r>
      <w:r>
        <w:rPr>
          <w:rFonts w:ascii="方正小标宋_GBK" w:eastAsia="方正小标宋_GBK" w:cs="Times New Roman"/>
          <w:sz w:val="32"/>
          <w:szCs w:val="32"/>
        </w:rPr>
        <w:instrText xml:space="preserve">tc "</w:instrText>
      </w:r>
      <w:bookmarkStart w:id="18" w:name="_Toc28848395"/>
      <w:r>
        <w:rPr>
          <w:rFonts w:hint="eastAsia" w:ascii="方正小标宋_GBK" w:eastAsia="方正小标宋_GBK" w:cs="方正小标宋_GBK"/>
          <w:sz w:val="32"/>
          <w:szCs w:val="32"/>
        </w:rPr>
        <w:instrText xml:space="preserve">部门政府采购预算</w:instrText>
      </w:r>
      <w:bookmarkEnd w:id="18"/>
      <w:r>
        <w:rPr>
          <w:rFonts w:ascii="方正小标宋_GBK" w:eastAsia="方正小标宋_GBK" w:cs="Times New Roman"/>
          <w:sz w:val="32"/>
          <w:szCs w:val="32"/>
        </w:rPr>
        <w:instrText xml:space="preserve">" \f A \l 00</w:instrText>
      </w:r>
      <w:r>
        <w:rPr>
          <w:rFonts w:ascii="方正小标宋_GBK" w:eastAsia="方正小标宋_GBK" w:cs="方正小标宋_GBK"/>
          <w:sz w:val="32"/>
          <w:szCs w:val="32"/>
        </w:rPr>
        <w:instrText xml:space="preserve">1</w:instrText>
      </w:r>
      <w:r>
        <w:rPr>
          <w:rFonts w:ascii="方正小标宋_GBK" w:eastAsia="方正小标宋_GBK" w:cs="方正小标宋_GBK"/>
          <w:sz w:val="32"/>
          <w:szCs w:val="32"/>
        </w:rPr>
        <w:fldChar w:fldCharType="separate"/>
      </w:r>
      <w:r>
        <w:rPr>
          <w:rFonts w:ascii="方正小标宋_GBK" w:eastAsia="方正小标宋_GBK" w:cs="方正小标宋_GBK"/>
          <w:sz w:val="32"/>
          <w:szCs w:val="32"/>
        </w:rPr>
        <w:fldChar w:fldCharType="end"/>
      </w:r>
    </w:p>
    <w:tbl>
      <w:tblPr>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3106"/>
        <w:gridCol w:w="1134"/>
        <w:gridCol w:w="1559"/>
        <w:gridCol w:w="1417"/>
        <w:gridCol w:w="709"/>
        <w:gridCol w:w="851"/>
        <w:gridCol w:w="992"/>
        <w:gridCol w:w="992"/>
        <w:gridCol w:w="992"/>
        <w:gridCol w:w="993"/>
        <w:gridCol w:w="1134"/>
        <w:gridCol w:w="850"/>
        <w:gridCol w:w="893"/>
      </w:tblGrid>
      <w:tr>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宋体" w:cs="宋体"/>
                <w:sz w:val="24"/>
                <w:szCs w:val="24"/>
              </w:rPr>
            </w:pPr>
            <w:r>
              <w:rPr>
                <w:rFonts w:ascii="方正小标宋_GBK" w:eastAsia="方正小标宋_GBK" w:cs="方正小标宋_GBK"/>
                <w:sz w:val="24"/>
                <w:szCs w:val="24"/>
              </w:rPr>
              <w:t>101</w:t>
            </w:r>
            <w:r>
              <w:rPr>
                <w:rFonts w:hint="eastAsia" w:ascii="宋体" w:hAnsi="宋体" w:cs="宋体"/>
                <w:sz w:val="24"/>
                <w:szCs w:val="24"/>
              </w:rPr>
              <w:t>无极县行政审批局</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sz w:val="24"/>
                <w:szCs w:val="24"/>
              </w:rPr>
            </w:pPr>
            <w:r>
              <w:rPr>
                <w:rFonts w:hint="eastAsia" w:ascii="方正书宋_GBK" w:eastAsia="方正书宋_GBK" w:cs="方正书宋_GBK"/>
                <w:sz w:val="24"/>
                <w:szCs w:val="24"/>
              </w:rPr>
              <w:t>单位：万元</w:t>
            </w:r>
          </w:p>
        </w:tc>
      </w:tr>
      <w:tr>
        <w:trPr>
          <w:cantSplit/>
          <w:tblHeader/>
          <w:jc w:val="center"/>
        </w:trPr>
        <w:tc>
          <w:tcPr>
            <w:tcW w:w="4240" w:type="dxa"/>
            <w:gridSpan w:val="2"/>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政府采购项目来源</w:t>
            </w:r>
          </w:p>
        </w:tc>
        <w:tc>
          <w:tcPr>
            <w:tcW w:w="1559"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采购物品名称</w:t>
            </w:r>
          </w:p>
        </w:tc>
        <w:tc>
          <w:tcPr>
            <w:tcW w:w="1417"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政府采购目录序号</w:t>
            </w:r>
          </w:p>
        </w:tc>
        <w:tc>
          <w:tcPr>
            <w:tcW w:w="709"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计量</w:t>
            </w:r>
            <w:r>
              <w:rPr>
                <w:rFonts w:ascii="方正书宋_GBK" w:eastAsia="方正书宋_GBK" w:cs="方正书宋_GBK"/>
                <w:b/>
                <w:bCs/>
              </w:rPr>
              <w:t xml:space="preserve">  </w:t>
            </w:r>
            <w:r>
              <w:rPr>
                <w:rFonts w:hint="eastAsia" w:ascii="方正书宋_GBK" w:eastAsia="方正书宋_GBK" w:cs="方正书宋_GBK"/>
                <w:b/>
                <w:bCs/>
              </w:rPr>
              <w:t>单位</w:t>
            </w:r>
          </w:p>
        </w:tc>
        <w:tc>
          <w:tcPr>
            <w:tcW w:w="851"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数量</w:t>
            </w:r>
          </w:p>
        </w:tc>
        <w:tc>
          <w:tcPr>
            <w:tcW w:w="992"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单价</w:t>
            </w:r>
          </w:p>
        </w:tc>
        <w:tc>
          <w:tcPr>
            <w:tcW w:w="5854" w:type="dxa"/>
            <w:gridSpan w:val="6"/>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政府采购金额（当年部门预算安排资金）</w:t>
            </w:r>
          </w:p>
        </w:tc>
      </w:tr>
      <w:tr>
        <w:trPr>
          <w:cantSplit/>
          <w:tblHeader/>
          <w:jc w:val="center"/>
        </w:trPr>
        <w:tc>
          <w:tcPr>
            <w:tcW w:w="310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项目名称</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预算资金</w:t>
            </w:r>
          </w:p>
        </w:tc>
        <w:tc>
          <w:tcPr>
            <w:tcW w:w="1559" w:type="dxa"/>
            <w:vMerge w:val="continue"/>
            <w:vAlign w:val="center"/>
          </w:tcPr>
          <w:p>
            <w:pPr>
              <w:spacing w:line="300" w:lineRule="exact"/>
              <w:jc w:val="left"/>
              <w:outlineLvl w:val="0"/>
              <w:rPr>
                <w:rFonts w:ascii="Times New Roman" w:eastAsia="方正仿宋_GBK" w:cs="Times New Roman"/>
                <w:sz w:val="28"/>
                <w:szCs w:val="28"/>
              </w:rPr>
            </w:pPr>
          </w:p>
        </w:tc>
        <w:tc>
          <w:tcPr>
            <w:tcW w:w="1417" w:type="dxa"/>
            <w:vMerge w:val="continue"/>
            <w:vAlign w:val="center"/>
          </w:tcPr>
          <w:p>
            <w:pPr>
              <w:spacing w:line="300" w:lineRule="exact"/>
              <w:jc w:val="left"/>
              <w:outlineLvl w:val="0"/>
              <w:rPr>
                <w:rFonts w:ascii="Times New Roman" w:eastAsia="方正仿宋_GBK" w:cs="Times New Roman"/>
                <w:sz w:val="28"/>
                <w:szCs w:val="28"/>
              </w:rPr>
            </w:pPr>
          </w:p>
        </w:tc>
        <w:tc>
          <w:tcPr>
            <w:tcW w:w="709" w:type="dxa"/>
            <w:vMerge w:val="continue"/>
            <w:vAlign w:val="center"/>
          </w:tcPr>
          <w:p>
            <w:pPr>
              <w:spacing w:line="300" w:lineRule="exact"/>
              <w:jc w:val="left"/>
              <w:outlineLvl w:val="0"/>
              <w:rPr>
                <w:rFonts w:ascii="Times New Roman" w:eastAsia="方正仿宋_GBK" w:cs="Times New Roman"/>
                <w:sz w:val="28"/>
                <w:szCs w:val="28"/>
              </w:rPr>
            </w:pPr>
          </w:p>
        </w:tc>
        <w:tc>
          <w:tcPr>
            <w:tcW w:w="851" w:type="dxa"/>
            <w:vMerge w:val="continue"/>
            <w:vAlign w:val="center"/>
          </w:tcPr>
          <w:p>
            <w:pPr>
              <w:spacing w:line="300" w:lineRule="exact"/>
              <w:jc w:val="left"/>
              <w:outlineLvl w:val="0"/>
              <w:rPr>
                <w:rFonts w:ascii="Times New Roman" w:eastAsia="方正仿宋_GBK" w:cs="Times New Roman"/>
                <w:sz w:val="28"/>
                <w:szCs w:val="28"/>
              </w:rPr>
            </w:pPr>
          </w:p>
        </w:tc>
        <w:tc>
          <w:tcPr>
            <w:tcW w:w="992" w:type="dxa"/>
            <w:vMerge w:val="continue"/>
            <w:vAlign w:val="center"/>
          </w:tcPr>
          <w:p>
            <w:pPr>
              <w:spacing w:line="300" w:lineRule="exact"/>
              <w:jc w:val="left"/>
              <w:outlineLvl w:val="0"/>
              <w:rPr>
                <w:rFonts w:ascii="Times New Roman" w:eastAsia="方正仿宋_GBK" w:cs="Times New Roman"/>
                <w:sz w:val="28"/>
                <w:szCs w:val="28"/>
              </w:rPr>
            </w:pPr>
          </w:p>
        </w:tc>
        <w:tc>
          <w:tcPr>
            <w:tcW w:w="992"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合计</w:t>
            </w:r>
          </w:p>
        </w:tc>
        <w:tc>
          <w:tcPr>
            <w:tcW w:w="992"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一般公共预算拨款</w:t>
            </w:r>
          </w:p>
        </w:tc>
        <w:tc>
          <w:tcPr>
            <w:tcW w:w="993"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基金预算拨款</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国有资本经营预算拨款</w:t>
            </w:r>
          </w:p>
        </w:tc>
        <w:tc>
          <w:tcPr>
            <w:tcW w:w="850"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财政专户核拨</w:t>
            </w:r>
          </w:p>
        </w:tc>
        <w:tc>
          <w:tcPr>
            <w:tcW w:w="893"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其他来源收入</w:t>
            </w:r>
          </w:p>
        </w:tc>
      </w:tr>
      <w:tr>
        <w:trPr>
          <w:cantSplit/>
          <w:jc w:val="center"/>
        </w:trPr>
        <w:tc>
          <w:tcPr>
            <w:tcW w:w="310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合　计</w:t>
            </w:r>
          </w:p>
        </w:tc>
        <w:tc>
          <w:tcPr>
            <w:tcW w:w="1134" w:type="dxa"/>
            <w:vAlign w:val="center"/>
          </w:tcPr>
          <w:p>
            <w:pPr>
              <w:spacing w:line="300" w:lineRule="exact"/>
              <w:jc w:val="right"/>
              <w:rPr>
                <w:rFonts w:ascii="方正书宋_GBK" w:eastAsia="方正书宋_GBK" w:cs="Times New Roman"/>
                <w:b/>
                <w:bCs/>
              </w:rPr>
            </w:pPr>
          </w:p>
        </w:tc>
        <w:tc>
          <w:tcPr>
            <w:tcW w:w="1559" w:type="dxa"/>
            <w:vAlign w:val="center"/>
          </w:tcPr>
          <w:p>
            <w:pPr>
              <w:spacing w:line="300" w:lineRule="exact"/>
              <w:jc w:val="left"/>
              <w:rPr>
                <w:rFonts w:ascii="方正书宋_GBK" w:eastAsia="方正书宋_GBK" w:cs="Times New Roman"/>
                <w:b/>
                <w:bCs/>
              </w:rPr>
            </w:pPr>
          </w:p>
        </w:tc>
        <w:tc>
          <w:tcPr>
            <w:tcW w:w="1417" w:type="dxa"/>
            <w:vAlign w:val="center"/>
          </w:tcPr>
          <w:p>
            <w:pPr>
              <w:spacing w:line="300" w:lineRule="exact"/>
              <w:jc w:val="left"/>
              <w:rPr>
                <w:rFonts w:ascii="方正书宋_GBK" w:eastAsia="方正书宋_GBK" w:cs="Times New Roman"/>
                <w:b/>
                <w:bCs/>
              </w:rPr>
            </w:pPr>
          </w:p>
        </w:tc>
        <w:tc>
          <w:tcPr>
            <w:tcW w:w="709" w:type="dxa"/>
            <w:vAlign w:val="center"/>
          </w:tcPr>
          <w:p>
            <w:pPr>
              <w:spacing w:line="300" w:lineRule="exact"/>
              <w:jc w:val="left"/>
              <w:rPr>
                <w:rFonts w:ascii="方正书宋_GBK" w:eastAsia="方正书宋_GBK" w:cs="Times New Roman"/>
                <w:b/>
                <w:bCs/>
              </w:rPr>
            </w:pPr>
          </w:p>
        </w:tc>
        <w:tc>
          <w:tcPr>
            <w:tcW w:w="851" w:type="dxa"/>
            <w:vAlign w:val="center"/>
          </w:tcPr>
          <w:p>
            <w:pPr>
              <w:spacing w:line="300" w:lineRule="exact"/>
              <w:jc w:val="right"/>
              <w:rPr>
                <w:rFonts w:ascii="方正书宋_GBK" w:eastAsia="方正书宋_GBK" w:cs="Times New Roman"/>
                <w:b/>
                <w:bCs/>
              </w:rPr>
            </w:pPr>
          </w:p>
        </w:tc>
        <w:tc>
          <w:tcPr>
            <w:tcW w:w="992" w:type="dxa"/>
            <w:vAlign w:val="center"/>
          </w:tcPr>
          <w:p>
            <w:pPr>
              <w:spacing w:line="300" w:lineRule="exact"/>
              <w:jc w:val="right"/>
              <w:rPr>
                <w:rFonts w:ascii="方正书宋_GBK" w:eastAsia="方正书宋_GBK" w:cs="Times New Roman"/>
                <w:b/>
                <w:bCs/>
              </w:rPr>
            </w:pPr>
          </w:p>
        </w:tc>
        <w:tc>
          <w:tcPr>
            <w:tcW w:w="992" w:type="dxa"/>
            <w:vAlign w:val="center"/>
          </w:tcPr>
          <w:p>
            <w:pPr>
              <w:adjustRightInd w:val="0"/>
              <w:snapToGrid w:val="0"/>
              <w:jc w:val="right"/>
              <w:rPr>
                <w:rFonts w:ascii="方正书宋_GBK" w:hAnsi="宋体" w:eastAsia="方正书宋_GBK" w:cs="Times New Roman"/>
                <w:b/>
                <w:bCs/>
                <w:color w:val="000000"/>
              </w:rPr>
            </w:pPr>
            <w:r>
              <w:rPr>
                <w:rFonts w:ascii="方正书宋_GBK" w:eastAsia="方正书宋_GBK" w:cs="方正书宋_GBK"/>
                <w:b/>
                <w:bCs/>
                <w:color w:val="000000"/>
              </w:rPr>
              <w:t>836.72</w:t>
            </w:r>
          </w:p>
        </w:tc>
        <w:tc>
          <w:tcPr>
            <w:tcW w:w="992" w:type="dxa"/>
            <w:vAlign w:val="center"/>
          </w:tcPr>
          <w:p>
            <w:pPr>
              <w:adjustRightInd w:val="0"/>
              <w:snapToGrid w:val="0"/>
              <w:jc w:val="right"/>
              <w:rPr>
                <w:rFonts w:ascii="方正书宋_GBK" w:hAnsi="宋体" w:eastAsia="方正书宋_GBK" w:cs="Times New Roman"/>
                <w:b/>
                <w:bCs/>
                <w:color w:val="000000"/>
              </w:rPr>
            </w:pPr>
            <w:r>
              <w:rPr>
                <w:rFonts w:ascii="方正书宋_GBK" w:eastAsia="方正书宋_GBK" w:cs="方正书宋_GBK"/>
                <w:b/>
                <w:bCs/>
                <w:color w:val="000000"/>
              </w:rPr>
              <w:t>836.72</w:t>
            </w:r>
          </w:p>
        </w:tc>
        <w:tc>
          <w:tcPr>
            <w:tcW w:w="993" w:type="dxa"/>
            <w:vAlign w:val="center"/>
          </w:tcPr>
          <w:p>
            <w:pPr>
              <w:spacing w:line="300" w:lineRule="exact"/>
              <w:jc w:val="right"/>
              <w:rPr>
                <w:rFonts w:ascii="方正书宋_GBK" w:eastAsia="方正书宋_GBK" w:cs="Times New Roman"/>
                <w:b/>
                <w:bCs/>
              </w:rPr>
            </w:pPr>
          </w:p>
        </w:tc>
        <w:tc>
          <w:tcPr>
            <w:tcW w:w="1134" w:type="dxa"/>
            <w:vAlign w:val="center"/>
          </w:tcPr>
          <w:p>
            <w:pPr>
              <w:spacing w:line="300" w:lineRule="exact"/>
              <w:jc w:val="right"/>
              <w:rPr>
                <w:rFonts w:ascii="方正书宋_GBK" w:eastAsia="方正书宋_GBK" w:cs="Times New Roman"/>
                <w:b/>
                <w:bCs/>
              </w:rPr>
            </w:pPr>
          </w:p>
        </w:tc>
        <w:tc>
          <w:tcPr>
            <w:tcW w:w="850" w:type="dxa"/>
            <w:vAlign w:val="center"/>
          </w:tcPr>
          <w:p>
            <w:pPr>
              <w:spacing w:line="300" w:lineRule="exact"/>
              <w:jc w:val="right"/>
              <w:rPr>
                <w:rFonts w:ascii="方正书宋_GBK" w:eastAsia="方正书宋_GBK" w:cs="Times New Roman"/>
                <w:b/>
                <w:bCs/>
              </w:rPr>
            </w:pPr>
          </w:p>
        </w:tc>
        <w:tc>
          <w:tcPr>
            <w:tcW w:w="893" w:type="dxa"/>
            <w:vAlign w:val="center"/>
          </w:tcPr>
          <w:p>
            <w:pPr>
              <w:spacing w:line="300" w:lineRule="exact"/>
              <w:jc w:val="right"/>
              <w:rPr>
                <w:rFonts w:ascii="方正书宋_GBK" w:eastAsia="方正书宋_GBK" w:cs="Times New Roman"/>
                <w:b/>
                <w:bCs/>
              </w:rPr>
            </w:pPr>
          </w:p>
        </w:tc>
      </w:tr>
      <w:tr>
        <w:trPr>
          <w:cantSplit/>
          <w:jc w:val="center"/>
        </w:trPr>
        <w:tc>
          <w:tcPr>
            <w:tcW w:w="310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无极县行政审批局小计</w:t>
            </w:r>
          </w:p>
        </w:tc>
        <w:tc>
          <w:tcPr>
            <w:tcW w:w="1134" w:type="dxa"/>
            <w:vAlign w:val="center"/>
          </w:tcPr>
          <w:p>
            <w:pPr>
              <w:spacing w:line="300" w:lineRule="exact"/>
              <w:jc w:val="right"/>
              <w:rPr>
                <w:rFonts w:ascii="方正书宋_GBK" w:eastAsia="方正书宋_GBK" w:cs="Times New Roman"/>
                <w:b/>
                <w:bCs/>
              </w:rPr>
            </w:pPr>
          </w:p>
        </w:tc>
        <w:tc>
          <w:tcPr>
            <w:tcW w:w="1559" w:type="dxa"/>
            <w:vAlign w:val="center"/>
          </w:tcPr>
          <w:p>
            <w:pPr>
              <w:spacing w:line="300" w:lineRule="exact"/>
              <w:jc w:val="left"/>
              <w:rPr>
                <w:rFonts w:ascii="方正书宋_GBK" w:eastAsia="方正书宋_GBK" w:cs="Times New Roman"/>
                <w:b/>
                <w:bCs/>
              </w:rPr>
            </w:pPr>
          </w:p>
        </w:tc>
        <w:tc>
          <w:tcPr>
            <w:tcW w:w="1417" w:type="dxa"/>
            <w:vAlign w:val="center"/>
          </w:tcPr>
          <w:p>
            <w:pPr>
              <w:spacing w:line="300" w:lineRule="exact"/>
              <w:jc w:val="left"/>
              <w:rPr>
                <w:rFonts w:ascii="方正书宋_GBK" w:eastAsia="方正书宋_GBK" w:cs="Times New Roman"/>
                <w:b/>
                <w:bCs/>
              </w:rPr>
            </w:pPr>
          </w:p>
        </w:tc>
        <w:tc>
          <w:tcPr>
            <w:tcW w:w="709" w:type="dxa"/>
            <w:vAlign w:val="center"/>
          </w:tcPr>
          <w:p>
            <w:pPr>
              <w:spacing w:line="300" w:lineRule="exact"/>
              <w:jc w:val="left"/>
              <w:rPr>
                <w:rFonts w:ascii="方正书宋_GBK" w:eastAsia="方正书宋_GBK" w:cs="Times New Roman"/>
                <w:b/>
                <w:bCs/>
              </w:rPr>
            </w:pPr>
          </w:p>
        </w:tc>
        <w:tc>
          <w:tcPr>
            <w:tcW w:w="851" w:type="dxa"/>
            <w:vAlign w:val="center"/>
          </w:tcPr>
          <w:p>
            <w:pPr>
              <w:spacing w:line="300" w:lineRule="exact"/>
              <w:jc w:val="right"/>
              <w:rPr>
                <w:rFonts w:ascii="方正书宋_GBK" w:eastAsia="方正书宋_GBK" w:cs="Times New Roman"/>
                <w:b/>
                <w:bCs/>
              </w:rPr>
            </w:pPr>
          </w:p>
        </w:tc>
        <w:tc>
          <w:tcPr>
            <w:tcW w:w="992" w:type="dxa"/>
            <w:vAlign w:val="center"/>
          </w:tcPr>
          <w:p>
            <w:pPr>
              <w:spacing w:line="300" w:lineRule="exact"/>
              <w:jc w:val="right"/>
              <w:rPr>
                <w:rFonts w:ascii="方正书宋_GBK" w:eastAsia="方正书宋_GBK" w:cs="Times New Roman"/>
                <w:b/>
                <w:bCs/>
              </w:rPr>
            </w:pPr>
          </w:p>
        </w:tc>
        <w:tc>
          <w:tcPr>
            <w:tcW w:w="992" w:type="dxa"/>
            <w:vAlign w:val="center"/>
          </w:tcPr>
          <w:p>
            <w:pPr>
              <w:adjustRightInd w:val="0"/>
              <w:snapToGrid w:val="0"/>
              <w:jc w:val="right"/>
              <w:rPr>
                <w:rFonts w:ascii="方正书宋_GBK" w:hAnsi="宋体" w:eastAsia="方正书宋_GBK" w:cs="Times New Roman"/>
                <w:b/>
                <w:bCs/>
                <w:color w:val="000000"/>
              </w:rPr>
            </w:pPr>
            <w:r>
              <w:rPr>
                <w:rFonts w:ascii="方正书宋_GBK" w:eastAsia="方正书宋_GBK" w:cs="方正书宋_GBK"/>
                <w:b/>
                <w:bCs/>
                <w:color w:val="000000"/>
              </w:rPr>
              <w:t>836.72</w:t>
            </w:r>
          </w:p>
        </w:tc>
        <w:tc>
          <w:tcPr>
            <w:tcW w:w="992" w:type="dxa"/>
            <w:vAlign w:val="center"/>
          </w:tcPr>
          <w:p>
            <w:pPr>
              <w:adjustRightInd w:val="0"/>
              <w:snapToGrid w:val="0"/>
              <w:jc w:val="right"/>
              <w:rPr>
                <w:rFonts w:ascii="方正书宋_GBK" w:hAnsi="宋体" w:eastAsia="方正书宋_GBK" w:cs="Times New Roman"/>
                <w:b/>
                <w:bCs/>
                <w:color w:val="000000"/>
              </w:rPr>
            </w:pPr>
            <w:r>
              <w:rPr>
                <w:rFonts w:ascii="方正书宋_GBK" w:eastAsia="方正书宋_GBK" w:cs="方正书宋_GBK"/>
                <w:b/>
                <w:bCs/>
                <w:color w:val="000000"/>
              </w:rPr>
              <w:t>836.72</w:t>
            </w:r>
          </w:p>
        </w:tc>
        <w:tc>
          <w:tcPr>
            <w:tcW w:w="993" w:type="dxa"/>
            <w:vAlign w:val="center"/>
          </w:tcPr>
          <w:p>
            <w:pPr>
              <w:spacing w:line="300" w:lineRule="exact"/>
              <w:jc w:val="right"/>
              <w:rPr>
                <w:rFonts w:ascii="方正书宋_GBK" w:eastAsia="方正书宋_GBK" w:cs="Times New Roman"/>
                <w:b/>
                <w:bCs/>
              </w:rPr>
            </w:pPr>
          </w:p>
        </w:tc>
        <w:tc>
          <w:tcPr>
            <w:tcW w:w="1134" w:type="dxa"/>
            <w:vAlign w:val="center"/>
          </w:tcPr>
          <w:p>
            <w:pPr>
              <w:spacing w:line="300" w:lineRule="exact"/>
              <w:jc w:val="right"/>
              <w:rPr>
                <w:rFonts w:ascii="方正书宋_GBK" w:eastAsia="方正书宋_GBK" w:cs="Times New Roman"/>
                <w:b/>
                <w:bCs/>
              </w:rPr>
            </w:pPr>
          </w:p>
        </w:tc>
        <w:tc>
          <w:tcPr>
            <w:tcW w:w="850" w:type="dxa"/>
            <w:vAlign w:val="center"/>
          </w:tcPr>
          <w:p>
            <w:pPr>
              <w:spacing w:line="300" w:lineRule="exact"/>
              <w:jc w:val="right"/>
              <w:rPr>
                <w:rFonts w:ascii="方正书宋_GBK" w:eastAsia="方正书宋_GBK" w:cs="Times New Roman"/>
                <w:b/>
                <w:bCs/>
              </w:rPr>
            </w:pPr>
          </w:p>
        </w:tc>
        <w:tc>
          <w:tcPr>
            <w:tcW w:w="893" w:type="dxa"/>
            <w:vAlign w:val="center"/>
          </w:tcPr>
          <w:p>
            <w:pPr>
              <w:spacing w:line="300" w:lineRule="exact"/>
              <w:jc w:val="right"/>
              <w:rPr>
                <w:rFonts w:ascii="方正书宋_GBK" w:eastAsia="方正书宋_GBK" w:cs="Times New Roman"/>
                <w:b/>
                <w:bCs/>
              </w:rPr>
            </w:pPr>
          </w:p>
        </w:tc>
      </w:tr>
      <w:tr>
        <w:trPr>
          <w:cantSplit/>
          <w:jc w:val="center"/>
        </w:trPr>
        <w:tc>
          <w:tcPr>
            <w:tcW w:w="3106" w:type="dxa"/>
            <w:vAlign w:val="center"/>
          </w:tcPr>
          <w:p>
            <w:pPr>
              <w:spacing w:line="300" w:lineRule="exact"/>
              <w:jc w:val="left"/>
              <w:rPr>
                <w:rFonts w:ascii="方正书宋_GBK" w:eastAsia="方正书宋_GBK" w:cs="Times New Roman"/>
              </w:rPr>
            </w:pPr>
            <w:r>
              <w:rPr>
                <w:rFonts w:hint="eastAsia" w:ascii="方正书宋_GBK" w:eastAsia="方正书宋_GBK"/>
              </w:rPr>
              <w:t>综合服务中心</w:t>
            </w:r>
            <w:r>
              <w:rPr>
                <w:rFonts w:ascii="方正书宋_GBK" w:eastAsia="方正书宋_GBK"/>
              </w:rPr>
              <w:t>1-3</w:t>
            </w:r>
            <w:r>
              <w:rPr>
                <w:rFonts w:hint="eastAsia" w:ascii="方正书宋_GBK" w:eastAsia="方正书宋_GBK"/>
              </w:rPr>
              <w:t>层政务大厅改造工程预算</w:t>
            </w:r>
          </w:p>
        </w:tc>
        <w:tc>
          <w:tcPr>
            <w:tcW w:w="1134" w:type="dxa"/>
            <w:vAlign w:val="center"/>
          </w:tcPr>
          <w:p>
            <w:pPr>
              <w:spacing w:line="300" w:lineRule="exact"/>
              <w:ind w:right="210"/>
              <w:jc w:val="right"/>
              <w:rPr>
                <w:rFonts w:ascii="方正书宋_GBK" w:eastAsia="方正书宋_GBK" w:cs="方正书宋_GBK"/>
              </w:rPr>
            </w:pPr>
            <w:r>
              <w:rPr>
                <w:rFonts w:ascii="方正书宋_GBK" w:eastAsia="方正书宋_GBK" w:cs="方正书宋_GBK"/>
              </w:rPr>
              <w:t>836.72</w:t>
            </w:r>
          </w:p>
        </w:tc>
        <w:tc>
          <w:tcPr>
            <w:tcW w:w="1559" w:type="dxa"/>
            <w:vAlign w:val="center"/>
          </w:tcPr>
          <w:p>
            <w:pPr>
              <w:spacing w:line="300" w:lineRule="exact"/>
              <w:jc w:val="left"/>
              <w:rPr>
                <w:rFonts w:ascii="方正书宋_GBK" w:eastAsia="方正书宋_GBK" w:cs="Times New Roman"/>
              </w:rPr>
            </w:pPr>
            <w:r>
              <w:rPr>
                <w:rFonts w:hint="eastAsia" w:ascii="方正书宋_GBK" w:eastAsia="方正书宋_GBK"/>
              </w:rPr>
              <w:t>政务大厅改造工程</w:t>
            </w:r>
          </w:p>
        </w:tc>
        <w:tc>
          <w:tcPr>
            <w:tcW w:w="1417" w:type="dxa"/>
            <w:vAlign w:val="center"/>
          </w:tcPr>
          <w:p>
            <w:pPr>
              <w:spacing w:line="300" w:lineRule="exact"/>
              <w:jc w:val="left"/>
              <w:rPr>
                <w:rFonts w:ascii="方正书宋_GBK" w:eastAsia="方正书宋_GBK" w:cs="方正书宋_GBK"/>
              </w:rPr>
            </w:pPr>
            <w:r>
              <w:rPr>
                <w:rFonts w:ascii="方正书宋_GBK" w:eastAsia="方正书宋_GBK" w:cs="方正书宋_GBK"/>
              </w:rPr>
              <w:t>B060206</w:t>
            </w:r>
          </w:p>
        </w:tc>
        <w:tc>
          <w:tcPr>
            <w:tcW w:w="709"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批</w:t>
            </w:r>
          </w:p>
        </w:tc>
        <w:tc>
          <w:tcPr>
            <w:tcW w:w="851" w:type="dxa"/>
            <w:vAlign w:val="center"/>
          </w:tcPr>
          <w:p>
            <w:pPr>
              <w:spacing w:line="300" w:lineRule="exact"/>
              <w:jc w:val="right"/>
              <w:rPr>
                <w:rFonts w:ascii="方正书宋_GBK" w:eastAsia="方正书宋_GBK" w:cs="方正书宋_GBK"/>
              </w:rPr>
            </w:pPr>
            <w:r>
              <w:rPr>
                <w:rFonts w:ascii="方正书宋_GBK" w:eastAsia="方正书宋_GBK" w:cs="方正书宋_GBK"/>
              </w:rPr>
              <w:t>1.00</w:t>
            </w:r>
          </w:p>
        </w:tc>
        <w:tc>
          <w:tcPr>
            <w:tcW w:w="992" w:type="dxa"/>
            <w:vAlign w:val="center"/>
          </w:tcPr>
          <w:p>
            <w:pPr>
              <w:spacing w:line="300" w:lineRule="exact"/>
              <w:jc w:val="right"/>
              <w:rPr>
                <w:rFonts w:ascii="方正书宋_GBK" w:eastAsia="方正书宋_GBK" w:cs="方正书宋_GBK"/>
              </w:rPr>
            </w:pPr>
            <w:r>
              <w:rPr>
                <w:rFonts w:ascii="方正书宋_GBK" w:eastAsia="方正书宋_GBK" w:cs="方正书宋_GBK"/>
              </w:rPr>
              <w:t>836.72</w:t>
            </w:r>
          </w:p>
        </w:tc>
        <w:tc>
          <w:tcPr>
            <w:tcW w:w="992" w:type="dxa"/>
            <w:vAlign w:val="center"/>
          </w:tcPr>
          <w:p>
            <w:pPr>
              <w:spacing w:line="300" w:lineRule="exact"/>
              <w:jc w:val="right"/>
              <w:rPr>
                <w:rFonts w:ascii="方正书宋_GBK" w:eastAsia="方正书宋_GBK" w:cs="方正书宋_GBK"/>
              </w:rPr>
            </w:pPr>
            <w:r>
              <w:rPr>
                <w:rFonts w:ascii="方正书宋_GBK" w:eastAsia="方正书宋_GBK" w:cs="方正书宋_GBK"/>
              </w:rPr>
              <w:t>836.72</w:t>
            </w:r>
          </w:p>
        </w:tc>
        <w:tc>
          <w:tcPr>
            <w:tcW w:w="992" w:type="dxa"/>
            <w:vAlign w:val="center"/>
          </w:tcPr>
          <w:p>
            <w:pPr>
              <w:spacing w:line="300" w:lineRule="exact"/>
              <w:jc w:val="right"/>
              <w:rPr>
                <w:rFonts w:ascii="方正书宋_GBK" w:eastAsia="方正书宋_GBK" w:cs="方正书宋_GBK"/>
              </w:rPr>
            </w:pPr>
            <w:r>
              <w:rPr>
                <w:rFonts w:ascii="方正书宋_GBK" w:eastAsia="方正书宋_GBK" w:cs="方正书宋_GBK"/>
              </w:rPr>
              <w:t>836.72</w:t>
            </w:r>
          </w:p>
        </w:tc>
        <w:tc>
          <w:tcPr>
            <w:tcW w:w="993" w:type="dxa"/>
            <w:vAlign w:val="center"/>
          </w:tcPr>
          <w:p>
            <w:pPr>
              <w:spacing w:line="300" w:lineRule="exact"/>
              <w:jc w:val="right"/>
              <w:rPr>
                <w:rFonts w:ascii="方正书宋_GBK" w:eastAsia="方正书宋_GBK" w:cs="方正书宋_GBK"/>
              </w:rPr>
            </w:pPr>
          </w:p>
        </w:tc>
        <w:tc>
          <w:tcPr>
            <w:tcW w:w="1134" w:type="dxa"/>
            <w:vAlign w:val="center"/>
          </w:tcPr>
          <w:p>
            <w:pPr>
              <w:spacing w:line="300" w:lineRule="exact"/>
              <w:jc w:val="right"/>
              <w:rPr>
                <w:rFonts w:ascii="方正书宋_GBK" w:eastAsia="方正书宋_GBK" w:cs="方正书宋_GBK"/>
              </w:rPr>
            </w:pPr>
          </w:p>
        </w:tc>
        <w:tc>
          <w:tcPr>
            <w:tcW w:w="850" w:type="dxa"/>
            <w:vAlign w:val="center"/>
          </w:tcPr>
          <w:p>
            <w:pPr>
              <w:spacing w:line="300" w:lineRule="exact"/>
              <w:jc w:val="right"/>
              <w:rPr>
                <w:rFonts w:ascii="方正书宋_GBK" w:eastAsia="方正书宋_GBK" w:cs="方正书宋_GBK"/>
              </w:rPr>
            </w:pPr>
          </w:p>
        </w:tc>
        <w:tc>
          <w:tcPr>
            <w:tcW w:w="893" w:type="dxa"/>
            <w:vAlign w:val="center"/>
          </w:tcPr>
          <w:p>
            <w:pPr>
              <w:spacing w:line="300" w:lineRule="exact"/>
              <w:jc w:val="right"/>
              <w:rPr>
                <w:rFonts w:ascii="方正书宋_GBK" w:eastAsia="方正书宋_GBK" w:cs="方正书宋_GBK"/>
              </w:rPr>
            </w:pP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河北省人大常委会办厅</w:t>
      </w:r>
      <w:r>
        <w:rPr>
          <w:rFonts w:ascii="Times New Roman" w:hAnsi="Times New Roman" w:eastAsia="仿宋" w:cs="Times New Roman"/>
          <w:color w:val="000000"/>
          <w:sz w:val="32"/>
          <w:szCs w:val="32"/>
        </w:rPr>
        <w:t>2019</w:t>
      </w:r>
      <w:r>
        <w:rPr>
          <w:rFonts w:hint="eastAsia" w:ascii="Times New Roman" w:hAnsi="Times New Roman" w:eastAsia="仿宋" w:cs="仿宋"/>
          <w:color w:val="000000"/>
          <w:sz w:val="32"/>
          <w:szCs w:val="32"/>
        </w:rPr>
        <w:t>年末固定资产金额为</w:t>
      </w:r>
      <w:r>
        <w:rPr>
          <w:rFonts w:ascii="Times New Roman" w:hAnsi="Times New Roman" w:eastAsia="仿宋" w:cs="Times New Roman"/>
          <w:color w:val="000000"/>
          <w:sz w:val="32"/>
          <w:szCs w:val="32"/>
        </w:rPr>
        <w:t>198.58</w:t>
      </w:r>
      <w:r>
        <w:rPr>
          <w:rFonts w:hint="eastAsia" w:ascii="Times New Roman" w:hAnsi="Times New Roman" w:eastAsia="仿宋" w:cs="仿宋"/>
          <w:color w:val="000000"/>
          <w:sz w:val="32"/>
          <w:szCs w:val="32"/>
        </w:rPr>
        <w:t>万元，</w:t>
      </w:r>
      <w:r>
        <w:rPr>
          <w:rFonts w:ascii="Times New Roman" w:hAnsi="Times New Roman" w:eastAsia="仿宋" w:cs="Times New Roman"/>
          <w:color w:val="000000"/>
          <w:sz w:val="32"/>
          <w:szCs w:val="32"/>
        </w:rPr>
        <w:t>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总额为0</w:t>
      </w:r>
      <w:r>
        <w:rPr>
          <w:rFonts w:ascii="Times New Roman" w:hAnsi="Times New Roman" w:eastAsia="仿宋" w:cs="Times New Roman"/>
          <w:color w:val="000000"/>
          <w:sz w:val="32"/>
          <w:szCs w:val="32"/>
        </w:rPr>
        <w:t>万元</w:t>
      </w:r>
      <w:r>
        <w:rPr>
          <w:rFonts w:hint="eastAsia" w:ascii="Times New Roman" w:hAnsi="Times New Roman" w:eastAsia="仿宋" w:cs="Times New Roman"/>
          <w:color w:val="000000"/>
          <w:sz w:val="32"/>
          <w:szCs w:val="32"/>
        </w:rPr>
        <w:t>。</w:t>
      </w:r>
      <w:r>
        <w:rPr>
          <w:rFonts w:hint="eastAsia" w:ascii="Times New Roman" w:hAnsi="Times New Roman" w:eastAsia="仿宋" w:cs="仿宋"/>
          <w:color w:val="000000"/>
          <w:sz w:val="32"/>
          <w:szCs w:val="32"/>
        </w:rPr>
        <w:t>（详见下表）。</w:t>
      </w:r>
    </w:p>
    <w:tbl>
      <w:tblPr>
        <w:tblW w:w="13482" w:type="dxa"/>
        <w:tblInd w:w="-10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108" w:type="dxa"/>
          <w:right w:w="108" w:type="dxa"/>
        </w:tblCellMar>
      </w:tblPr>
      <w:tblGrid>
        <w:gridCol w:w="5224"/>
        <w:gridCol w:w="3155"/>
        <w:gridCol w:w="5103"/>
      </w:tblGrid>
      <w:tr>
        <w:trPr>
          <w:trHeight w:val="705" w:hRule="atLeast"/>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固定资产占用情况表</w:t>
            </w:r>
          </w:p>
        </w:tc>
      </w:tr>
      <w:tr>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仿宋"/>
                <w:kern w:val="0"/>
                <w:sz w:val="22"/>
                <w:szCs w:val="22"/>
              </w:rPr>
              <w:t>编制部门：无极县审批局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2019</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rPr>
            </w:pPr>
            <w:r>
              <w:rPr>
                <w:rFonts w:hint="eastAsia" w:ascii="宋体" w:hAnsi="宋体" w:cs="宋体"/>
                <w:b/>
                <w:bCs/>
                <w:kern w:val="0"/>
                <w:sz w:val="22"/>
                <w:szCs w:val="22"/>
              </w:rPr>
              <w:t>价值（金额单位：万元）</w:t>
            </w:r>
          </w:p>
        </w:tc>
      </w:tr>
      <w:tr>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仿宋"/>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ascii="Times New Roman" w:hAnsi="Times New Roman" w:eastAsia="仿宋" w:cs="Times New Roman"/>
                <w:color w:val="000000"/>
                <w:kern w:val="0"/>
                <w:sz w:val="22"/>
                <w:szCs w:val="22"/>
              </w:rPr>
              <w:t>198.58</w:t>
            </w:r>
          </w:p>
        </w:tc>
      </w:tr>
      <w:tr>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仿宋"/>
                <w:kern w:val="0"/>
                <w:sz w:val="22"/>
                <w:szCs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1</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9.82</w:t>
            </w:r>
          </w:p>
        </w:tc>
      </w:tr>
      <w:tr>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、单价在</w:t>
            </w:r>
            <w:r>
              <w:rPr>
                <w:rFonts w:ascii="Times New Roman" w:hAnsi="Times New Roman" w:eastAsia="仿宋" w:cs="Times New Roman"/>
                <w:kern w:val="0"/>
                <w:sz w:val="22"/>
                <w:szCs w:val="22"/>
              </w:rPr>
              <w:t>20</w:t>
            </w:r>
            <w:r>
              <w:rPr>
                <w:rFonts w:hint="eastAsia" w:ascii="Times New Roman" w:hAnsi="Times New Roman" w:eastAsia="仿宋" w:cs="仿宋"/>
                <w:kern w:val="0"/>
                <w:sz w:val="22"/>
                <w:szCs w:val="22"/>
              </w:rPr>
              <w:t>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188.76</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、一般公共预算拨款收入：指省级财政当年拨付的资金。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0"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footerReference r:id="rId5" w:type="default"/>
      <w:pgSz w:w="16838" w:h="11906" w:orient="landscape"/>
      <w:pgMar w:top="1800" w:right="1440" w:bottom="1800" w:left="1440" w:header="851" w:footer="992" w:gutter="0"/>
      <w:cols w:space="720"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Tahoma">
    <w:panose1 w:val="020B0604030504040204"/>
    <w:charset w:val="00"/>
    <w:family w:val="auto"/>
    <w:pitch w:val="default"/>
    <w:sig w:usb0="61007A87" w:usb1="80000000" w:usb2="00000008"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Wingdings">
    <w:panose1 w:val="05000000000000000000"/>
    <w:charset w:val="02"/>
    <w:family w:val="auto"/>
    <w:pitch w:val="default"/>
    <w:sig w:usb0="00000000" w:usb1="00000000" w:usb2="00000000" w:usb3="00000000" w:csb0="80000000" w:csb1="00000000"/>
  </w:font>
  <w:font w:name="微软雅黑">
    <w:altName w:val="黑体"/>
    <w:panose1 w:val="020B0503020204020204"/>
    <w:charset w:val="86"/>
    <w:family w:val="auto"/>
    <w:pitch w:val="default"/>
    <w:sig w:usb0="80000287" w:usb1="280F3C52" w:usb2="00000016" w:usb3="00000000" w:csb0="0004001F" w:csb1="00000000"/>
  </w:font>
  <w:font w:name="Calibri">
    <w:altName w:val="Arial Rounded MT Bold"/>
    <w:panose1 w:val="020F0502020204030204"/>
    <w:charset w:val="00"/>
    <w:family w:val="auto"/>
    <w:pitch w:val="default"/>
    <w:sig w:usb0="E10002FF" w:usb1="4000ACFF" w:usb2="00000009" w:usb3="00000000" w:csb0="0000019F" w:csb1="00000000"/>
  </w:font>
  <w:font w:name="方正小标宋_GBK">
    <w:altName w:val="宋体"/>
    <w:panose1 w:val="00000000000000000000"/>
    <w:charset w:val="86"/>
    <w:family w:val="auto"/>
    <w:pitch w:val="default"/>
    <w:sig w:usb0="00000001" w:usb1="080E0000" w:usb2="00000010" w:usb3="00000000" w:csb0="00040000" w:csb1="00000000"/>
  </w:font>
  <w:font w:name="仿宋">
    <w:altName w:val="仿宋_GB2312"/>
    <w:panose1 w:val="02010609060101010101"/>
    <w:charset w:val="86"/>
    <w:family w:val="auto"/>
    <w:pitch w:val="default"/>
    <w:sig w:usb0="800002BF" w:usb1="38CF7CFA" w:usb2="00000016" w:usb3="00000000" w:csb0="00040001" w:csb1="00000000"/>
  </w:font>
  <w:font w:name="方正书宋_GBK">
    <w:altName w:val="宋体"/>
    <w:panose1 w:val="00000000000000000000"/>
    <w:charset w:val="86"/>
    <w:family w:val="auto"/>
    <w:pitch w:val="default"/>
    <w:sig w:usb0="00000001" w:usb1="080E0000" w:usb2="00000010" w:usb3="00000000" w:csb0="00040000" w:csb1="00000000"/>
  </w:font>
  <w:font w:name="方正仿宋_GBK">
    <w:altName w:val="宋体"/>
    <w:panose1 w:val="00000000000000000000"/>
    <w:charset w:val="86"/>
    <w:family w:val="auto"/>
    <w:pitch w:val="default"/>
    <w:sig w:usb0="00000001" w:usb1="080E0000" w:usb2="00000010" w:usb3="00000000" w:csb0="00040000" w:csb1="00000000"/>
  </w:font>
  <w:font w:name="宋体-方正超大字符集">
    <w:panose1 w:val="03000509000000000000"/>
    <w:charset w:val="86"/>
    <w:family w:val="auto"/>
    <w:pitch w:val="default"/>
    <w:sig w:usb0="00000001" w:usb1="080E0000" w:usb2="00000000" w:usb3="00000000" w:csb0="00040000" w:csb1="00000000"/>
  </w:font>
  <w:font w:name="Cambria">
    <w:altName w:val="Palatino Linotype"/>
    <w:panose1 w:val="02040503050406030204"/>
    <w:charset w:val="00"/>
    <w:family w:val="auto"/>
    <w:pitch w:val="default"/>
    <w:sig w:usb0="E00002FF" w:usb1="400004FF" w:usb2="00000000" w:usb3="00000000" w:csb0="0000019F" w:csb1="00000000"/>
  </w:font>
  <w:font w:name="仿宋_GB2312">
    <w:panose1 w:val="02010609030101010101"/>
    <w:charset w:val="86"/>
    <w:family w:val="auto"/>
    <w:pitch w:val="default"/>
    <w:sig w:usb0="00000001" w:usb1="080E0000" w:usb2="00000000" w:usb3="00000000" w:csb0="00040000" w:csb1="00000000"/>
  </w:font>
  <w:font w:name="Arial Rounded MT Bold">
    <w:panose1 w:val="020F0704030504030204"/>
    <w:charset w:val="00"/>
    <w:family w:val="auto"/>
    <w:pitch w:val="default"/>
    <w:sig w:usb0="00000003" w:usb1="00000000" w:usb2="00000000" w:usb3="00000000" w:csb0="20000001" w:csb1="00000000"/>
  </w:font>
  <w:font w:name="Palatino Linotype">
    <w:panose1 w:val="02040502050505030304"/>
    <w:charset w:val="00"/>
    <w:family w:val="auto"/>
    <w:pitch w:val="default"/>
    <w:sig w:usb0="E0000387" w:usb1="40000013"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2"/>
      <w:framePr w:wrap="around" w:hAnchor="margin" w:vAnchor="text" w:xAlign="outside" w:y="1"/>
      <w:rPr>
        <w:rStyle w:val="13"/>
      </w:rPr>
    </w:pPr>
    <w:r>
      <w:fldChar w:fldCharType="begin"/>
    </w:r>
    <w:r>
      <w:rPr>
        <w:rStyle w:val="13"/>
      </w:rPr>
      <w:instrText xml:space="preserve">PAGE  </w:instrText>
    </w:r>
    <w:r>
      <w:fldChar w:fldCharType="separate"/>
    </w:r>
    <w:r>
      <w:rPr>
        <w:rStyle w:val="13"/>
      </w:rPr>
      <w:t>19</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2"/>
      <w:framePr w:wrap="around" w:hAnchor="margin" w:vAnchor="text" w:xAlign="outside" w:y="1"/>
      <w:rPr>
        <w:rStyle w:val="14"/>
      </w:rPr>
    </w:pPr>
    <w:r>
      <w:fldChar w:fldCharType="begin"/>
    </w:r>
    <w:r>
      <w:rPr>
        <w:rStyle w:val="14"/>
      </w:rPr>
      <w:instrText xml:space="preserve">PAGE  </w:instrText>
    </w:r>
    <w:r>
      <w:fldChar w:fldCharType="separate"/>
    </w:r>
    <w:r>
      <w:rPr>
        <w:rStyle w:val="14"/>
      </w:rPr>
      <w:t>22</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pPr>
      <w:widowControl w:val="0"/>
      <w:jc w:val="both"/>
    </w:pPr>
    <w:rPr>
      <w:rFonts w:ascii="Calibri" w:hAnsi="Calibri" w:eastAsia="宋体" w:cs="Calibri"/>
      <w:kern w:val="2"/>
      <w:sz w:val="21"/>
      <w:szCs w:val="21"/>
      <w:lang w:val="en-US" w:eastAsia="zh-CN" w:bidi="ar-SA"/>
    </w:rPr>
  </w:style>
  <w:style w:type="character" w:default="1" w:styleId="4">
    <w:name w:val="Default Paragraph Font"/>
  </w:style>
  <w:style w:type="paragraph" w:styleId="2">
    <w:name w:val="footer"/>
    <w:basedOn w:val="1"/>
    <w:link w:val="3"/>
    <w:pPr>
      <w:tabs>
        <w:tab w:val="center" w:pos="4153"/>
        <w:tab w:val="right" w:pos="8306"/>
      </w:tabs>
      <w:snapToGrid w:val="0"/>
      <w:jc w:val="left"/>
    </w:pPr>
    <w:rPr>
      <w:rFonts w:ascii="Times New Roman" w:hAnsi="Times New Roman" w:eastAsia="宋体" w:cs="Times New Roman"/>
      <w:sz w:val="18"/>
      <w:szCs w:val="18"/>
    </w:rPr>
  </w:style>
  <w:style w:type="character" w:customStyle="1" w:styleId="3">
    <w:name w:val="页脚 Char"/>
    <w:basedOn w:val="4"/>
    <w:link w:val="2"/>
    <w:semiHidden/>
    <w:rPr>
      <w:rFonts w:ascii="Times New Roman" w:hAnsi="Times New Roman" w:eastAsia="宋体" w:cs="Times New Roman"/>
      <w:sz w:val="18"/>
      <w:szCs w:val="18"/>
    </w:rPr>
  </w:style>
  <w:style w:type="paragraph" w:styleId="5">
    <w:name w:val="header"/>
    <w:basedOn w:val="1"/>
    <w:link w:val="6"/>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character" w:customStyle="1" w:styleId="6">
    <w:name w:val="页眉 Char"/>
    <w:basedOn w:val="4"/>
    <w:link w:val="5"/>
    <w:semiHidden/>
    <w:rPr>
      <w:rFonts w:ascii="Times New Roman" w:hAnsi="Times New Roman" w:eastAsia="宋体" w:cs="Times New Roman"/>
      <w:sz w:val="18"/>
      <w:szCs w:val="18"/>
    </w:rPr>
  </w:style>
  <w:style w:type="paragraph" w:styleId="7">
    <w:name w:val="toc 1"/>
    <w:basedOn w:val="1"/>
    <w:next w:val="1"/>
    <w:rPr>
      <w:rFonts w:ascii="Times New Roman" w:hAnsi="Times New Roman" w:cs="Times New Roman"/>
    </w:rPr>
  </w:style>
  <w:style w:type="paragraph" w:styleId="8">
    <w:name w:val="footnote text"/>
    <w:basedOn w:val="1"/>
    <w:link w:val="9"/>
    <w:pPr>
      <w:snapToGrid w:val="0"/>
      <w:jc w:val="left"/>
    </w:pPr>
    <w:rPr>
      <w:rFonts w:ascii="Calibri" w:hAnsi="Calibri" w:cs="Calibri"/>
      <w:sz w:val="18"/>
      <w:szCs w:val="18"/>
    </w:rPr>
  </w:style>
  <w:style w:type="character" w:customStyle="1" w:styleId="9">
    <w:name w:val="脚注文本 Char"/>
    <w:basedOn w:val="4"/>
    <w:link w:val="8"/>
    <w:semiHidden/>
    <w:rPr>
      <w:rFonts w:ascii="Calibri" w:hAnsi="Calibri" w:cs="Calibri"/>
      <w:sz w:val="18"/>
      <w:szCs w:val="18"/>
    </w:rPr>
  </w:style>
  <w:style w:type="paragraph" w:styleId="10">
    <w:name w:val="toc 2"/>
    <w:basedOn w:val="1"/>
    <w:next w:val="1"/>
    <w:pPr>
      <w:ind w:left="420" w:leftChars="200"/>
    </w:pPr>
    <w:rPr>
      <w:rFonts w:ascii="Times New Roman" w:hAnsi="Times New Roman" w:cs="Times New Roman"/>
    </w:rPr>
  </w:style>
  <w:style w:type="character" w:styleId="11">
    <w:name w:val="footnote reference"/>
    <w:basedOn w:val="4"/>
    <w:rPr>
      <w:rFonts w:cs="Times New Roman"/>
      <w:vertAlign w:val="superscript"/>
    </w:rPr>
  </w:style>
  <w:style w:type="paragraph" w:customStyle="1" w:styleId="12">
    <w:name w:val="Char"/>
    <w:basedOn w:val="1"/>
    <w:rPr>
      <w:rFonts w:ascii="Times New Roman" w:hAnsi="Times New Roman" w:cs="Times New Roman"/>
    </w:rPr>
  </w:style>
  <w:style w:type="character" w:customStyle="1" w:styleId="13">
    <w:name w:val="page number"/>
    <w:basedOn w:val="4"/>
    <w:rPr>
      <w:rFonts w:cs="Times New Roman"/>
    </w:rPr>
  </w:style>
  <w:style w:type="character" w:customStyle="1" w:styleId="14">
    <w:name w:val="页码1"/>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footer" Target="footer1.xml"/><Relationship Id="rId5" Type="http://schemas.openxmlformats.org/officeDocument/2006/relationships/footer" Target="footer2.xml"/><Relationship Id="rId6" Type="http://schemas.openxmlformats.org/officeDocument/2006/relationships/theme" Target="theme/theme1.xml"/><Relationship Id="rId7" Type="http://schemas.openxmlformats.org/officeDocument/2006/relationships/customXml" Target="../customXml/item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24</Pages>
  <Words>9183</Words>
  <Characters>2721</Characters>
  <Lines>22</Lines>
  <Paragraphs>23</Paragraphs>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2017-01-24T09:29:00Z</dcterms:created>
  <dc:creator>guest</dc:creator>
  <cp:lastPrinted>2020-01-11T07:53:00Z</cp:lastPrinted>
  <dcterms:modified xsi:type="dcterms:W3CDTF">2020-06-17T16:34:47Z</dcterms:modified>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