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无极县退役军人事务局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无极县退役军人事务局</w:t>
      </w:r>
      <w:r>
        <w:rPr>
          <w:rFonts w:hint="eastAsia" w:ascii="Times New Roman" w:hAnsi="Times New Roman" w:eastAsia="仿宋" w:cs="Times New Roman"/>
          <w:sz w:val="32"/>
          <w:szCs w:val="32"/>
        </w:rPr>
        <w:t>2020年部门预算公开如下：</w:t>
      </w:r>
    </w:p>
    <w:p>
      <w:pPr>
        <w:ind w:firstLine="640"/>
        <w:rPr>
          <w:rFonts w:hint="eastAsia" w:ascii="仿宋" w:hAnsi="仿宋" w:eastAsia="仿宋" w:cs="仿宋"/>
          <w:b/>
          <w:bCs/>
          <w:sz w:val="32"/>
          <w:szCs w:val="32"/>
        </w:rPr>
      </w:pPr>
      <w:r>
        <w:rPr>
          <w:rFonts w:hint="eastAsia" w:ascii="仿宋" w:hAnsi="仿宋" w:eastAsia="仿宋" w:cs="仿宋"/>
          <w:b/>
          <w:bCs/>
          <w:sz w:val="32"/>
          <w:szCs w:val="32"/>
        </w:rPr>
        <w:t>一、部门职责及机构设置情况</w:t>
      </w:r>
    </w:p>
    <w:p>
      <w:pPr>
        <w:spacing w:line="500" w:lineRule="exact"/>
        <w:ind w:firstLine="643" w:firstLineChars="200"/>
        <w:jc w:val="left"/>
        <w:rPr>
          <w:rFonts w:hint="eastAsia" w:ascii="仿宋" w:hAnsi="仿宋" w:eastAsia="仿宋" w:cs="仿宋"/>
          <w:sz w:val="32"/>
          <w:szCs w:val="32"/>
        </w:rPr>
      </w:pPr>
      <w:r>
        <w:rPr>
          <w:rFonts w:hint="eastAsia" w:ascii="仿宋" w:hAnsi="仿宋" w:eastAsia="仿宋" w:cs="仿宋"/>
          <w:b/>
          <w:sz w:val="32"/>
          <w:szCs w:val="32"/>
        </w:rPr>
        <w:t>部门职责：</w:t>
      </w:r>
      <w:r>
        <w:rPr>
          <w:rFonts w:hint="eastAsia" w:ascii="仿宋" w:hAnsi="仿宋" w:eastAsia="仿宋" w:cs="仿宋"/>
          <w:sz w:val="32"/>
          <w:szCs w:val="32"/>
        </w:rPr>
        <w:t>根据《退役军人事务局职能配置、内设机构和人员编制规定》， 退役军人事务局的主要职责是：</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(一)拟定退役军人思想政治、管理保障和安置优抚等具体实施意见，褒扬彰显退役军人为党、国家和人民牺牲奉献的精神风范和价值导向。</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(二)负责军队转业干部、复员干部、离退休干部、退役士兵、符合条件消防员和无军籍退休退职职工的移交安置工作和自主择业、就业退役军人的服务管理工作。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(三)组织指导退役军人教育培训工作，协调扶持退役军人和随军随调家属就业创业。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(四)会同有关部门制定全县退役军人特殊保障政策并组织落实;贯彻落实部分企业中军队转业于部的解困政策。</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(五)协调落实移交地方的离退休军人、符合条件的其他退役军人和无军籍退休退职职工的住房保障工作，以及退役军人医疗保障、社会保险等待遇保障工作。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(六)负责伤病残退役军人服务管理和抚恤工作，拟订有关退役军人医疗、疗养、养老等机构的规划并组织实施;承担不适宜继续服役的伤病残军人相关工作;负责军供服务保障工作。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(九)指导并监督检查退役军人相关法律法规和政策措施的落实，组织开展退役军人权益维护和有关人员的帮扶援助工作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(十)完成县委、县政府交办的其他任务。</w:t>
      </w:r>
    </w:p>
    <w:p>
      <w:pPr>
        <w:ind w:firstLine="640"/>
        <w:rPr>
          <w:rFonts w:hint="eastAsia" w:ascii="仿宋" w:hAnsi="仿宋" w:eastAsia="仿宋" w:cs="仿宋"/>
          <w:sz w:val="32"/>
          <w:szCs w:val="32"/>
        </w:rPr>
      </w:pPr>
    </w:p>
    <w:p>
      <w:pPr>
        <w:rPr>
          <w:rFonts w:ascii="仿宋" w:hAnsi="仿宋" w:eastAsia="仿宋" w:cs="Times New Roman"/>
          <w:sz w:val="32"/>
          <w:szCs w:val="32"/>
        </w:rPr>
      </w:pPr>
    </w:p>
    <w:p>
      <w:pPr>
        <w:ind w:firstLine="643" w:firstLineChars="200"/>
        <w:rPr>
          <w:rFonts w:hint="eastAsia" w:ascii="仿宋" w:hAnsi="仿宋" w:eastAsia="仿宋" w:cs="仿宋"/>
          <w:b/>
          <w:sz w:val="32"/>
          <w:szCs w:val="32"/>
        </w:rPr>
      </w:pPr>
      <w:r>
        <w:rPr>
          <w:rFonts w:hint="eastAsia" w:ascii="仿宋" w:hAnsi="仿宋" w:eastAsia="仿宋" w:cs="仿宋"/>
          <w:b/>
          <w:sz w:val="32"/>
          <w:szCs w:val="32"/>
        </w:rPr>
        <w:t>机构设置：</w:t>
      </w:r>
    </w:p>
    <w:p>
      <w:pPr>
        <w:jc w:val="center"/>
        <w:outlineLvl w:val="0"/>
        <w:rPr>
          <w:rFonts w:hint="eastAsia" w:ascii="仿宋" w:hAnsi="仿宋" w:eastAsia="仿宋" w:cs="仿宋"/>
          <w:sz w:val="32"/>
          <w:szCs w:val="32"/>
        </w:rPr>
      </w:pPr>
      <w:r>
        <w:rPr>
          <w:rFonts w:hint="eastAsia" w:ascii="仿宋" w:hAnsi="仿宋" w:eastAsia="仿宋" w:cs="仿宋"/>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7"/>
        <w:gridCol w:w="98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67"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单位名称</w:t>
            </w:r>
          </w:p>
        </w:tc>
        <w:tc>
          <w:tcPr>
            <w:tcW w:w="984"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1276"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单位规格</w:t>
            </w:r>
          </w:p>
        </w:tc>
        <w:tc>
          <w:tcPr>
            <w:tcW w:w="2902" w:type="dxa"/>
            <w:vMerge w:val="restart"/>
            <w:vAlign w:val="center"/>
          </w:tcPr>
          <w:p>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567" w:type="dxa"/>
            <w:vMerge w:val="continue"/>
            <w:vAlign w:val="center"/>
          </w:tcPr>
          <w:p>
            <w:pPr>
              <w:spacing w:line="300" w:lineRule="exact"/>
              <w:jc w:val="left"/>
              <w:outlineLvl w:val="0"/>
              <w:rPr>
                <w:rFonts w:hint="eastAsia" w:ascii="仿宋" w:hAnsi="仿宋" w:eastAsia="仿宋" w:cs="仿宋"/>
                <w:sz w:val="32"/>
                <w:szCs w:val="32"/>
              </w:rPr>
            </w:pPr>
          </w:p>
        </w:tc>
        <w:tc>
          <w:tcPr>
            <w:tcW w:w="984" w:type="dxa"/>
            <w:vMerge w:val="continue"/>
            <w:vAlign w:val="center"/>
          </w:tcPr>
          <w:p>
            <w:pPr>
              <w:spacing w:line="300" w:lineRule="exact"/>
              <w:jc w:val="left"/>
              <w:outlineLvl w:val="0"/>
              <w:rPr>
                <w:rFonts w:hint="eastAsia" w:ascii="仿宋" w:hAnsi="仿宋" w:eastAsia="仿宋" w:cs="仿宋"/>
                <w:sz w:val="32"/>
                <w:szCs w:val="32"/>
              </w:rPr>
            </w:pPr>
          </w:p>
        </w:tc>
        <w:tc>
          <w:tcPr>
            <w:tcW w:w="1276" w:type="dxa"/>
            <w:vMerge w:val="continue"/>
            <w:vAlign w:val="center"/>
          </w:tcPr>
          <w:p>
            <w:pPr>
              <w:spacing w:line="300" w:lineRule="exact"/>
              <w:jc w:val="left"/>
              <w:outlineLvl w:val="0"/>
              <w:rPr>
                <w:rFonts w:hint="eastAsia" w:ascii="仿宋" w:hAnsi="仿宋" w:eastAsia="仿宋" w:cs="仿宋"/>
                <w:sz w:val="32"/>
                <w:szCs w:val="32"/>
              </w:rPr>
            </w:pPr>
          </w:p>
        </w:tc>
        <w:tc>
          <w:tcPr>
            <w:tcW w:w="2902" w:type="dxa"/>
            <w:vMerge w:val="continue"/>
            <w:vAlign w:val="center"/>
          </w:tcPr>
          <w:p>
            <w:pPr>
              <w:spacing w:line="300" w:lineRule="exact"/>
              <w:jc w:val="left"/>
              <w:outlineLvl w:val="0"/>
              <w:rPr>
                <w:rFonts w:hint="eastAsia" w:ascii="仿宋" w:hAnsi="仿宋" w:eastAsia="仿宋" w:cs="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无极县退役军人事务局</w:t>
            </w:r>
          </w:p>
        </w:tc>
        <w:tc>
          <w:tcPr>
            <w:tcW w:w="984"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行政</w:t>
            </w:r>
          </w:p>
        </w:tc>
        <w:tc>
          <w:tcPr>
            <w:tcW w:w="1276"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正科级</w:t>
            </w:r>
          </w:p>
        </w:tc>
        <w:tc>
          <w:tcPr>
            <w:tcW w:w="290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无极县烈属光荣院</w:t>
            </w:r>
          </w:p>
        </w:tc>
        <w:tc>
          <w:tcPr>
            <w:tcW w:w="984"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276"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股级</w:t>
            </w:r>
          </w:p>
        </w:tc>
        <w:tc>
          <w:tcPr>
            <w:tcW w:w="2902"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无极县革命烈士陵园管理处</w:t>
            </w:r>
          </w:p>
        </w:tc>
        <w:tc>
          <w:tcPr>
            <w:tcW w:w="984"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276"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股级</w:t>
            </w:r>
          </w:p>
        </w:tc>
        <w:tc>
          <w:tcPr>
            <w:tcW w:w="290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无极县退役军人管理服务中心</w:t>
            </w:r>
          </w:p>
        </w:tc>
        <w:tc>
          <w:tcPr>
            <w:tcW w:w="984"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276"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股级</w:t>
            </w:r>
          </w:p>
        </w:tc>
        <w:tc>
          <w:tcPr>
            <w:tcW w:w="290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无极县军队离休退休干部休养所</w:t>
            </w:r>
          </w:p>
        </w:tc>
        <w:tc>
          <w:tcPr>
            <w:tcW w:w="984"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rPr>
              <w:t>事业</w:t>
            </w:r>
          </w:p>
        </w:tc>
        <w:tc>
          <w:tcPr>
            <w:tcW w:w="1276"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股级</w:t>
            </w:r>
          </w:p>
        </w:tc>
        <w:tc>
          <w:tcPr>
            <w:tcW w:w="2902" w:type="dxa"/>
            <w:vAlign w:val="center"/>
          </w:tcPr>
          <w:p>
            <w:pPr>
              <w:spacing w:line="300" w:lineRule="exact"/>
              <w:jc w:val="center"/>
              <w:rPr>
                <w:rFonts w:hint="eastAsia" w:ascii="仿宋" w:hAnsi="仿宋" w:eastAsia="仿宋" w:cs="仿宋"/>
                <w:sz w:val="32"/>
                <w:szCs w:val="32"/>
              </w:rPr>
            </w:pPr>
            <w:r>
              <w:rPr>
                <w:rFonts w:hint="eastAsia" w:ascii="仿宋" w:hAnsi="仿宋" w:eastAsia="仿宋" w:cs="仿宋"/>
                <w:sz w:val="32"/>
                <w:szCs w:val="32"/>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567" w:type="dxa"/>
            <w:vAlign w:val="center"/>
          </w:tcPr>
          <w:p>
            <w:pPr>
              <w:spacing w:line="300" w:lineRule="exact"/>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无极县优抚医院</w:t>
            </w:r>
          </w:p>
        </w:tc>
        <w:tc>
          <w:tcPr>
            <w:tcW w:w="984"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事业</w:t>
            </w:r>
          </w:p>
        </w:tc>
        <w:tc>
          <w:tcPr>
            <w:tcW w:w="1276"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股级</w:t>
            </w:r>
          </w:p>
        </w:tc>
        <w:tc>
          <w:tcPr>
            <w:tcW w:w="2902" w:type="dxa"/>
            <w:vAlign w:val="center"/>
          </w:tcPr>
          <w:p>
            <w:pPr>
              <w:spacing w:line="300" w:lineRule="exact"/>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自收自支</w:t>
            </w:r>
          </w:p>
        </w:tc>
      </w:tr>
    </w:tbl>
    <w:p>
      <w:pPr>
        <w:rPr>
          <w:rFonts w:hint="eastAsia" w:ascii="仿宋" w:hAnsi="仿宋" w:eastAsia="仿宋" w:cs="仿宋"/>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按照预算管理有关规定，目前我省部门预算的编制实行综合预算管理，即全部收入和支出都反映的预算中。</w:t>
      </w:r>
      <w:r>
        <w:rPr>
          <w:rFonts w:hint="eastAsia" w:ascii="仿宋" w:hAnsi="仿宋" w:eastAsia="仿宋" w:cs="仿宋"/>
          <w:sz w:val="32"/>
          <w:szCs w:val="32"/>
          <w:lang w:eastAsia="zh-CN"/>
        </w:rPr>
        <w:t>无极县退役军人事务局</w:t>
      </w:r>
      <w:r>
        <w:rPr>
          <w:rFonts w:hint="eastAsia" w:ascii="仿宋" w:hAnsi="仿宋" w:eastAsia="仿宋" w:cs="仿宋"/>
          <w:sz w:val="32"/>
          <w:szCs w:val="32"/>
        </w:rPr>
        <w:t>及所属事业单位的收支包含在部门预算中。</w:t>
      </w:r>
    </w:p>
    <w:p>
      <w:pPr>
        <w:ind w:firstLine="640"/>
        <w:rPr>
          <w:rFonts w:hint="eastAsia" w:ascii="仿宋" w:hAnsi="仿宋" w:eastAsia="仿宋" w:cs="仿宋"/>
          <w:sz w:val="32"/>
          <w:szCs w:val="32"/>
        </w:rPr>
      </w:pPr>
      <w:r>
        <w:rPr>
          <w:rFonts w:hint="eastAsia" w:ascii="仿宋" w:hAnsi="仿宋" w:eastAsia="仿宋" w:cs="仿宋"/>
          <w:sz w:val="32"/>
          <w:szCs w:val="32"/>
        </w:rPr>
        <w:t>1、收入说明</w:t>
      </w:r>
    </w:p>
    <w:p>
      <w:pPr>
        <w:ind w:firstLine="640"/>
        <w:rPr>
          <w:rFonts w:hint="eastAsia" w:ascii="仿宋" w:hAnsi="仿宋" w:eastAsia="仿宋" w:cs="仿宋"/>
          <w:sz w:val="32"/>
          <w:szCs w:val="32"/>
        </w:rPr>
      </w:pPr>
      <w:r>
        <w:rPr>
          <w:rFonts w:hint="eastAsia" w:ascii="仿宋" w:hAnsi="仿宋" w:eastAsia="仿宋" w:cs="仿宋"/>
          <w:sz w:val="32"/>
          <w:szCs w:val="32"/>
        </w:rPr>
        <w:t>反映本部门当年全部收入。2020年预算收入</w:t>
      </w:r>
      <w:r>
        <w:rPr>
          <w:rFonts w:hint="eastAsia" w:ascii="仿宋" w:hAnsi="仿宋" w:eastAsia="仿宋" w:cs="仿宋"/>
          <w:sz w:val="32"/>
          <w:szCs w:val="32"/>
          <w:lang w:val="en-US" w:eastAsia="zh-CN"/>
        </w:rPr>
        <w:t>11209.05</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11209.05</w:t>
      </w:r>
      <w:r>
        <w:rPr>
          <w:rFonts w:hint="eastAsia" w:ascii="仿宋" w:hAnsi="仿宋" w:eastAsia="仿宋" w:cs="仿宋"/>
          <w:sz w:val="32"/>
          <w:szCs w:val="32"/>
        </w:rPr>
        <w:t>万元，基金预算收入0万元，财政专户核拨收入0万元，其他来源收入0万元。</w:t>
      </w:r>
    </w:p>
    <w:p>
      <w:pPr>
        <w:ind w:firstLine="640"/>
        <w:rPr>
          <w:rFonts w:hint="eastAsia" w:ascii="仿宋" w:hAnsi="仿宋" w:eastAsia="仿宋" w:cs="仿宋"/>
          <w:sz w:val="32"/>
          <w:szCs w:val="32"/>
        </w:rPr>
      </w:pPr>
      <w:r>
        <w:rPr>
          <w:rFonts w:hint="eastAsia" w:ascii="仿宋" w:hAnsi="仿宋" w:eastAsia="仿宋" w:cs="仿宋"/>
          <w:sz w:val="32"/>
          <w:szCs w:val="32"/>
        </w:rPr>
        <w:t>2、支出说明</w:t>
      </w:r>
    </w:p>
    <w:p>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收支预算总表支出栏、基本支出表、项目支出表按经济分类和支出功能分类科目编制，反映河北省人民代表大会常务委员会办公厅年度部门预算中支出预算的总体情况。2020年部门支出预算为</w:t>
      </w:r>
      <w:r>
        <w:rPr>
          <w:rFonts w:hint="eastAsia" w:ascii="仿宋" w:hAnsi="仿宋" w:eastAsia="仿宋" w:cs="仿宋"/>
          <w:sz w:val="32"/>
          <w:szCs w:val="32"/>
          <w:lang w:val="en-US" w:eastAsia="zh-CN"/>
        </w:rPr>
        <w:t>11209.05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403.21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376.55</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26.56</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10805.84</w:t>
      </w:r>
      <w:r>
        <w:rPr>
          <w:rFonts w:hint="eastAsia" w:ascii="仿宋" w:hAnsi="仿宋" w:eastAsia="仿宋" w:cs="仿宋"/>
          <w:sz w:val="32"/>
          <w:szCs w:val="32"/>
        </w:rPr>
        <w:t>万元，主要</w:t>
      </w:r>
      <w:r>
        <w:rPr>
          <w:rFonts w:hint="eastAsia" w:ascii="仿宋" w:hAnsi="仿宋" w:eastAsia="仿宋" w:cs="仿宋"/>
          <w:sz w:val="32"/>
          <w:szCs w:val="32"/>
          <w:lang w:eastAsia="zh-CN"/>
        </w:rPr>
        <w:t>抚恤支出</w:t>
      </w:r>
      <w:r>
        <w:rPr>
          <w:rFonts w:hint="eastAsia" w:ascii="仿宋" w:hAnsi="仿宋" w:eastAsia="仿宋" w:cs="仿宋"/>
          <w:sz w:val="32"/>
          <w:szCs w:val="32"/>
          <w:lang w:val="en-US" w:eastAsia="zh-CN"/>
        </w:rPr>
        <w:t>5425</w:t>
      </w:r>
      <w:r>
        <w:rPr>
          <w:rFonts w:hint="eastAsia" w:ascii="仿宋" w:hAnsi="仿宋" w:eastAsia="仿宋" w:cs="仿宋"/>
          <w:sz w:val="32"/>
          <w:szCs w:val="32"/>
        </w:rPr>
        <w:t>万元，</w:t>
      </w:r>
      <w:r>
        <w:rPr>
          <w:rFonts w:hint="eastAsia" w:ascii="仿宋" w:hAnsi="仿宋" w:eastAsia="仿宋" w:cs="仿宋"/>
          <w:sz w:val="32"/>
          <w:szCs w:val="32"/>
          <w:lang w:eastAsia="zh-CN"/>
        </w:rPr>
        <w:t>退役安置</w:t>
      </w:r>
      <w:r>
        <w:rPr>
          <w:rFonts w:hint="eastAsia" w:ascii="仿宋" w:hAnsi="仿宋" w:eastAsia="仿宋" w:cs="仿宋"/>
          <w:sz w:val="32"/>
          <w:szCs w:val="32"/>
        </w:rPr>
        <w:t>支出</w:t>
      </w:r>
      <w:r>
        <w:rPr>
          <w:rFonts w:hint="eastAsia" w:ascii="仿宋" w:hAnsi="仿宋" w:eastAsia="仿宋" w:cs="仿宋"/>
          <w:sz w:val="32"/>
          <w:szCs w:val="32"/>
          <w:lang w:val="en-US" w:eastAsia="zh-CN"/>
        </w:rPr>
        <w:t>5014.91</w:t>
      </w:r>
      <w:r>
        <w:rPr>
          <w:rFonts w:hint="eastAsia" w:ascii="仿宋" w:hAnsi="仿宋" w:eastAsia="仿宋" w:cs="仿宋"/>
          <w:sz w:val="32"/>
          <w:szCs w:val="32"/>
        </w:rPr>
        <w:t>万元，</w:t>
      </w:r>
      <w:r>
        <w:rPr>
          <w:rFonts w:hint="eastAsia" w:ascii="仿宋" w:hAnsi="仿宋" w:eastAsia="仿宋" w:cs="仿宋"/>
          <w:sz w:val="32"/>
          <w:szCs w:val="32"/>
          <w:lang w:eastAsia="zh-CN"/>
        </w:rPr>
        <w:t>退役军人管理实务</w:t>
      </w:r>
      <w:r>
        <w:rPr>
          <w:rFonts w:hint="eastAsia" w:ascii="仿宋" w:hAnsi="仿宋" w:eastAsia="仿宋" w:cs="仿宋"/>
          <w:sz w:val="32"/>
          <w:szCs w:val="32"/>
        </w:rPr>
        <w:t>支出</w:t>
      </w:r>
      <w:r>
        <w:rPr>
          <w:rFonts w:hint="eastAsia" w:ascii="仿宋" w:hAnsi="仿宋" w:eastAsia="仿宋" w:cs="仿宋"/>
          <w:sz w:val="32"/>
          <w:szCs w:val="32"/>
          <w:lang w:val="en-US" w:eastAsia="zh-CN"/>
        </w:rPr>
        <w:t>229.93</w:t>
      </w:r>
      <w:r>
        <w:rPr>
          <w:rFonts w:hint="eastAsia" w:ascii="仿宋" w:hAnsi="仿宋" w:eastAsia="仿宋" w:cs="仿宋"/>
          <w:sz w:val="32"/>
          <w:szCs w:val="32"/>
        </w:rPr>
        <w:t>万元，</w:t>
      </w:r>
      <w:r>
        <w:rPr>
          <w:rFonts w:hint="eastAsia" w:ascii="仿宋" w:hAnsi="仿宋" w:eastAsia="仿宋" w:cs="仿宋"/>
          <w:sz w:val="32"/>
          <w:szCs w:val="32"/>
          <w:lang w:eastAsia="zh-CN"/>
        </w:rPr>
        <w:t>卫生健康支出</w:t>
      </w:r>
      <w:r>
        <w:rPr>
          <w:rFonts w:hint="eastAsia" w:ascii="仿宋" w:hAnsi="仿宋" w:eastAsia="仿宋" w:cs="仿宋"/>
          <w:sz w:val="32"/>
          <w:szCs w:val="32"/>
        </w:rPr>
        <w:t>支出</w:t>
      </w:r>
      <w:r>
        <w:rPr>
          <w:rFonts w:hint="eastAsia" w:ascii="仿宋" w:hAnsi="仿宋" w:eastAsia="仿宋" w:cs="仿宋"/>
          <w:sz w:val="32"/>
          <w:szCs w:val="32"/>
          <w:lang w:val="en-US" w:eastAsia="zh-CN"/>
        </w:rPr>
        <w:t>136</w:t>
      </w:r>
      <w:r>
        <w:rPr>
          <w:rFonts w:hint="eastAsia" w:ascii="仿宋" w:hAnsi="仿宋" w:eastAsia="仿宋" w:cs="仿宋"/>
          <w:sz w:val="32"/>
          <w:szCs w:val="32"/>
        </w:rPr>
        <w:t>万元；其他支出0万元。</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default" w:ascii="仿宋" w:hAnsi="仿宋" w:eastAsia="仿宋" w:cs="仿宋"/>
          <w:sz w:val="32"/>
          <w:szCs w:val="32"/>
          <w:lang w:val="en-US"/>
        </w:rPr>
      </w:pPr>
      <w:r>
        <w:rPr>
          <w:rFonts w:hint="eastAsia" w:ascii="仿宋" w:hAnsi="仿宋" w:eastAsia="仿宋" w:cs="仿宋"/>
          <w:color w:val="000000"/>
          <w:sz w:val="32"/>
          <w:szCs w:val="32"/>
        </w:rPr>
        <w:t>2020年部门预算收支安排</w:t>
      </w:r>
      <w:r>
        <w:rPr>
          <w:rFonts w:hint="eastAsia" w:ascii="仿宋" w:hAnsi="仿宋" w:eastAsia="仿宋" w:cs="仿宋"/>
          <w:sz w:val="32"/>
          <w:szCs w:val="32"/>
          <w:lang w:val="en-US" w:eastAsia="zh-CN"/>
        </w:rPr>
        <w:t>11209.05</w:t>
      </w:r>
      <w:r>
        <w:rPr>
          <w:rFonts w:hint="eastAsia" w:ascii="仿宋" w:hAnsi="仿宋" w:eastAsia="仿宋" w:cs="仿宋"/>
          <w:color w:val="000000"/>
          <w:sz w:val="32"/>
          <w:szCs w:val="32"/>
        </w:rPr>
        <w:t>万元</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2020年新成立部门，无上年情况。</w:t>
      </w:r>
      <w:bookmarkStart w:id="53" w:name="_GoBack"/>
      <w:bookmarkEnd w:id="53"/>
    </w:p>
    <w:p>
      <w:pPr>
        <w:autoSpaceDE w:val="0"/>
        <w:autoSpaceDN w:val="0"/>
        <w:adjustRightInd w:val="0"/>
        <w:ind w:firstLine="960" w:firstLineChars="300"/>
        <w:jc w:val="left"/>
        <w:rPr>
          <w:rFonts w:hint="eastAsia" w:ascii="仿宋" w:hAnsi="仿宋" w:eastAsia="仿宋" w:cs="仿宋"/>
          <w:sz w:val="32"/>
          <w:szCs w:val="32"/>
        </w:rPr>
      </w:pPr>
      <w:r>
        <w:rPr>
          <w:rFonts w:hint="eastAsia" w:ascii="仿宋" w:hAnsi="仿宋" w:eastAsia="仿宋" w:cs="仿宋"/>
          <w:sz w:val="32"/>
          <w:szCs w:val="32"/>
        </w:rPr>
        <w:t>三、机关运行经费安排情况</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2020年，我部门机关运行经费共计安排</w:t>
      </w:r>
      <w:r>
        <w:rPr>
          <w:rFonts w:hint="eastAsia" w:ascii="仿宋" w:hAnsi="仿宋" w:eastAsia="仿宋" w:cs="仿宋"/>
          <w:sz w:val="32"/>
          <w:szCs w:val="32"/>
          <w:lang w:val="en-US" w:eastAsia="zh-CN"/>
        </w:rPr>
        <w:t>26.56</w:t>
      </w:r>
      <w:r>
        <w:rPr>
          <w:rFonts w:hint="eastAsia" w:ascii="仿宋" w:hAnsi="仿宋"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2020年，我部门财政拨款“三公”经费预算安排</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万元（其中：公务用车购置费0万元，公务用车运行维护费0万元)；公务接待费万元。“三公”经费与上年持平，无增减变化。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hint="eastAsia" w:ascii="仿宋" w:hAnsi="仿宋" w:eastAsia="仿宋" w:cs="仿宋"/>
          <w:sz w:val="32"/>
          <w:szCs w:val="32"/>
        </w:rPr>
      </w:pPr>
      <w:bookmarkStart w:id="0" w:name="_Toc471398463"/>
      <w:r>
        <w:rPr>
          <w:rFonts w:hint="eastAsia" w:ascii="仿宋" w:hAnsi="仿宋" w:eastAsia="仿宋" w:cs="仿宋"/>
          <w:b/>
          <w:sz w:val="32"/>
          <w:szCs w:val="32"/>
        </w:rPr>
        <w:t>第一部分  部门整体绩效目标</w:t>
      </w: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（一）总体绩效目标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彻落实党中央和省、市、县委关于退役军人工作的方针政策和决策部署，坚持和加强党对退役军人工作的集中统领导。主要职责是：</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 拟定退役军人思想政治、管理保障和安置优抚等具体实施意见，褒扬彰显退役军人为党、国家和人民牺牲奉献的精神风范和价值导向。</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 负责军队转业干部、复员干部、离退休干部、退役士兵、符合条件消防员和无军籍退休退职职贯工的移交安置工作和自主择业、就业退役军人的服务管理工作。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 组织指导退役军人教育培训工作，协调扶持退役军人和随军随调家属就业创业。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 会同有关部门制定全县退役军人特殊保障政策并组织落实;贯彻落实部分企业中军队转业于部的解困政策。</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 协调落实移交地方的离退休军人、符合条件的其他退役军人和无军籍退休退职职工的住房保障工作，以及退役军人医疗保障、社会保险等待遇保障工作。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(六) 负责伤病残退役军人服务管理和抚恤工作，拟订有关退役军人医疗、疗养、养老等机构的规划并组织实施;承担不适宜继续服役的伤病残军人相关工作;负责军供服务保障工作。                        </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 指导并监督检查退役军人相关法律法规和政策措施的落实，组织开展退役军人权益维护和有关人员的帮扶援助工作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 完成县委、县政府交办的其他任务。</w:t>
      </w: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（二）分项绩效目标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2" w:name="_Toc29484629"/>
      <w:r>
        <w:rPr>
          <w:rFonts w:hint="eastAsia" w:ascii="仿宋" w:hAnsi="仿宋" w:eastAsia="仿宋" w:cs="仿宋"/>
          <w:b/>
          <w:sz w:val="32"/>
          <w:szCs w:val="32"/>
        </w:rPr>
        <w:instrText xml:space="preserve">分项绩效目标</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（一）开展伤病残退役军人管理和抚恤工作，拟订退役军人医疗、疗养、养老等机构的规划并组织实施。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绩效目标：落实优待抚恤政策，及时发放优待抚恤相关资金，改善优抚对象的基本生活质量。</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绩效指标：优抚对象抚恤补助资金及时拨付率≥90%</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（二）做好下属优抚事业单位维修改造、设备设置更新、环境政治美化、重点专业科室建设等相关工作。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绩效目标：通过发放优抚事业单位补助经费等，做好烈士陵园纪念设施、光荣院、双拥公园的维修改造和设备购置工作，保障休养人员生活条件和相关权益。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绩效指标：优抚事业单位维修改造完成率≥90%</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（三）按县委县政府要求，开展军队转业干部、复员干部、离退休干部、退役士兵、符合条件消防员和无军籍退休退职职工的移交安置工作和自主择业、就业退役军人服务管理工作。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绩效目标：加大退役军人教育培训力度和就业创业政策宣传力度，有效提高退役军人就业率。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绩效指标：退役军人就业率≥85%</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（四）会同有关部门组织落实全市退役军人保障政策和部分企业军转干部解困政策。</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 帮扶安置后下岗和自谋职业的退役士兵，确保帮扶政策落地实施，增强企业军转干部获得感和幸福感。</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绩效指标：军转干部解困资金及时拨付率≥95%</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（五）管理维护军人公墓，开展清明祭扫等纪念活动，设立退役军人荣誉室与荣誉墙，总结表彰和宣扬退役军人、退役军人工作单位和个人先进典型事迹。</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绩效目标：促进双拥共建， 营造尊崇尊重退役军人的浓厚氛围。</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 纪念、表彰活动开展次数≥10次</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（六）协调落实军休干部休养政策，配合部队做好军休干部的接受进所工作，重大节日开展慰问活动；完善工作人员管理制度，服务好军休干部。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绩效目标：军休人员医疗救助金及时发放，军休服务水平明显提升，提高军休干部满意度。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 军休人员对服务的满意度≥90%</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（七）抓好信访工作，做好来访接待和信访事项交办、转办和督办工作，落实“日统计、周报告、月通报、季约谈、年考核”制度，配合相关部门做好维稳工作。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 做好退役军人权益保障工作，争取实现涉军信访“零登记”。</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绩效指标：涉军上访案件降低比率≥90%</w:t>
      </w:r>
    </w:p>
    <w:p>
      <w:pPr>
        <w:spacing w:line="500" w:lineRule="exact"/>
        <w:ind w:firstLine="640" w:firstLineChars="200"/>
        <w:jc w:val="left"/>
        <w:rPr>
          <w:rFonts w:hint="eastAsia" w:ascii="仿宋" w:hAnsi="仿宋" w:eastAsia="仿宋" w:cs="仿宋"/>
          <w:sz w:val="32"/>
          <w:szCs w:val="32"/>
        </w:rPr>
      </w:pP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（三）工作保障措施</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3" w:name="_Toc29484630"/>
      <w:r>
        <w:rPr>
          <w:rFonts w:hint="eastAsia" w:ascii="仿宋" w:hAnsi="仿宋" w:eastAsia="仿宋" w:cs="仿宋"/>
          <w:b/>
          <w:sz w:val="32"/>
          <w:szCs w:val="32"/>
        </w:rPr>
        <w:instrText xml:space="preserve">工作保障措施</w:instrText>
      </w:r>
      <w:bookmarkEnd w:id="3"/>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加强退役军人思想政治工作和服务保障体系建设，建立健全集中统一、职责清晰的退役军人管理保障体制，协调各方力量更好为军人军属服务，维护军人军属合法权益，让军人成为全社会尊崇的职业，褒扬彰显退役军人为党、国家和人民牺牲奉献的精神风范和价值导向，更好地为增强部队战斗力和凝聚力做好组织保障。</w:t>
      </w:r>
    </w:p>
    <w:p>
      <w:pPr>
        <w:autoSpaceDE w:val="0"/>
        <w:autoSpaceDN w:val="0"/>
        <w:adjustRightInd w:val="0"/>
        <w:ind w:left="198" w:firstLine="643" w:firstLineChars="200"/>
        <w:jc w:val="left"/>
        <w:rPr>
          <w:rFonts w:hint="eastAsia" w:ascii="仿宋" w:hAnsi="仿宋" w:eastAsia="仿宋" w:cs="仿宋"/>
          <w:b/>
          <w:sz w:val="32"/>
          <w:szCs w:val="32"/>
        </w:rPr>
      </w:pPr>
      <w:r>
        <w:rPr>
          <w:rFonts w:hint="eastAsia" w:ascii="仿宋" w:hAnsi="仿宋" w:eastAsia="仿宋" w:cs="仿宋"/>
          <w:b/>
          <w:sz w:val="32"/>
          <w:szCs w:val="32"/>
        </w:rPr>
        <w:t>第二部分  预算项目绩效目标</w:t>
      </w:r>
    </w:p>
    <w:p>
      <w:pPr>
        <w:ind w:firstLine="560" w:firstLineChars="200"/>
        <w:jc w:val="left"/>
        <w:outlineLvl w:val="1"/>
        <w:rPr>
          <w:rFonts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1、八一春节补助及慰问县级配套绩效目标表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2166"/>
      <w:r>
        <w:rPr>
          <w:rFonts w:hint="eastAsia" w:ascii="方正仿宋_GBK" w:eastAsia="方正仿宋_GBK"/>
          <w:b/>
          <w:sz w:val="28"/>
        </w:rPr>
        <w:instrText xml:space="preserve">1、八一春节补助及慰问县级配套绩效目标表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321-0104-JBN-NUHU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八一春节补助及慰问县级配套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用于八一、春节优抚对象补助，慰问部队、重点优抚对象等双拥活动经费。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、按政策执行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保障优抚对象人数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保障优抚对象人数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footerReference r:id="rId3" w:type="default"/>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2、参战二等功补助绩效目标表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2167"/>
      <w:r>
        <w:rPr>
          <w:rFonts w:hint="eastAsia" w:ascii="方正仿宋_GBK" w:eastAsia="方正仿宋_GBK"/>
          <w:b/>
          <w:sz w:val="28"/>
        </w:rPr>
        <w:instrText xml:space="preserve">2、参战二等功补助绩效目标表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321-0102-JBN-RLRB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参战二等功补助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12.96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12.96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用于参战人员补助支出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参战二等功</w:t>
            </w:r>
            <w:r>
              <w:rPr>
                <w:rFonts w:ascii="方正书宋_GBK" w:eastAsia="方正书宋_GBK"/>
              </w:rPr>
              <w:t>9</w:t>
            </w:r>
            <w:r>
              <w:rPr>
                <w:rFonts w:hint="eastAsia" w:ascii="方正书宋_GBK" w:eastAsia="方正书宋_GBK"/>
              </w:rPr>
              <w:t>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每月标准</w:t>
            </w:r>
            <w:r>
              <w:rPr>
                <w:rFonts w:ascii="方正书宋_GBK" w:eastAsia="方正书宋_GBK"/>
              </w:rPr>
              <w:t>1200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保障参战二等功人员补助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保障参战二等功人员补助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参战二等功人员满意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参战二等功人员满意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3、公益岗管理服务费绩效目标表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2168"/>
      <w:r>
        <w:rPr>
          <w:rFonts w:hint="eastAsia" w:ascii="方正仿宋_GBK" w:eastAsia="方正仿宋_GBK"/>
          <w:b/>
          <w:sz w:val="28"/>
        </w:rPr>
        <w:instrText xml:space="preserve">3、公益岗管理服务费绩效目标表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321-0102-JBN-HHAN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公益岗管理服务费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用于退役士兵公益岗人员的外包服务费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、按规定执行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按退役士兵人数拨付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按退役士兵人数拨付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程序严谨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程序严谨</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4、公益岗津补贴绩效目标表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2169"/>
      <w:r>
        <w:rPr>
          <w:rFonts w:hint="eastAsia" w:ascii="方正仿宋_GBK" w:eastAsia="方正仿宋_GBK"/>
          <w:b/>
          <w:sz w:val="28"/>
        </w:rPr>
        <w:instrText xml:space="preserve">4、公益岗津补贴绩效目标表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321-0102-JBN-SRQF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用于退役士兵公益岗津补贴的发放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退役士兵公益岗人员人数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退役士兵公益岗人员人数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保障公益岗的补助支出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保障公益岗的补助支出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退役士兵公益岗人员满意度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退役士兵公益岗人员满意度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5、关于提前下达2020年省级企业军转干部解困补助资金的通知绩效目标表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2170"/>
      <w:r>
        <w:rPr>
          <w:rFonts w:hint="eastAsia" w:ascii="方正仿宋_GBK" w:eastAsia="方正仿宋_GBK"/>
          <w:b/>
          <w:sz w:val="28"/>
        </w:rPr>
        <w:instrText xml:space="preserve">5、关于提前下达2020年省级企业军转干部解困补助资金的通知绩效目标表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321-0105-JBN-M2PW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年省级企业军转干部解困补助资金的通知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按照党中央、国务院和省委、省政府有关文件精神及我省解困政策规定。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、确保资金足额到位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6、关于提前下达2020年市级财政优抚对象补助经费预算的通知绩效目标表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2171"/>
      <w:r>
        <w:rPr>
          <w:rFonts w:hint="eastAsia" w:ascii="方正仿宋_GBK" w:eastAsia="方正仿宋_GBK"/>
          <w:b/>
          <w:sz w:val="28"/>
        </w:rPr>
        <w:instrText xml:space="preserve">6、关于提前下达2020年市级财政优抚对象补助经费预算的通知绩效目标表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321-0101-JBN-XZS7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年市级财政优抚对象补助经费预算的通知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由于义务兵优待金支出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、专款专用</w:t>
            </w:r>
          </w:p>
          <w:p>
            <w:pPr>
              <w:spacing w:line="300" w:lineRule="exact"/>
              <w:jc w:val="left"/>
              <w:rPr>
                <w:rFonts w:ascii="方正书宋_GBK" w:eastAsia="方正书宋_GBK"/>
              </w:rPr>
            </w:pPr>
            <w:r>
              <w:rPr>
                <w:rFonts w:hint="eastAsia" w:ascii="方正书宋_GBK" w:eastAsia="方正书宋_GBK"/>
              </w:rPr>
              <w:t>专款专用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义务兵人数准确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义务兵人数准确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根据市级文件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保障义务兵优待金的发放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保障义务兵优待金的发放</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7、关于提前下达2020年退役安置省级补助资金预算的通知（培训费）绩效目标表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2172"/>
      <w:r>
        <w:rPr>
          <w:rFonts w:hint="eastAsia" w:ascii="方正仿宋_GBK" w:eastAsia="方正仿宋_GBK"/>
          <w:b/>
          <w:sz w:val="28"/>
        </w:rPr>
        <w:instrText xml:space="preserve">7、关于提前下达2020年退役安置省级补助资金预算的通知（培训费）绩效目标表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321-0102-JBN-4IIX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年退役安置省级补助资金预算的通知（培训费）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用于符合条件的退役士兵职业技能培训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、根据上级文件对退役士兵进行职业技能培训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、通过培训是退役士兵掌握技能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保障退役士兵培训率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保障退役士兵培训率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8、关于提前下达2020年退役安置省级补助资金预算的通知（自主就业）绩效目标表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952173"/>
      <w:r>
        <w:rPr>
          <w:rFonts w:hint="eastAsia" w:ascii="方正仿宋_GBK" w:eastAsia="方正仿宋_GBK"/>
          <w:b/>
          <w:sz w:val="28"/>
        </w:rPr>
        <w:instrText xml:space="preserve">8、关于提前下达2020年退役安置省级补助资金预算的通知（自主就业）绩效目标表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321-0102-JBN-KEBO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年退役安置省级补助资金预算的通知（自主就业）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主要用于退役士兵自谋职业（自主就业）支出一次性经济补助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、足额发放退役士兵一次性经济补助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、及时发放到退役士兵手中。</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自主就业退役士兵人数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进一步深化退役士兵安置工作，按时足额发放退役士兵一次性经济补助。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9、关于提前下达2020年优抚对象省级补助资金（伤残抚恤）绩效目标表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4952174"/>
      <w:r>
        <w:rPr>
          <w:rFonts w:hint="eastAsia" w:ascii="方正仿宋_GBK" w:eastAsia="方正仿宋_GBK"/>
          <w:b/>
          <w:sz w:val="28"/>
        </w:rPr>
        <w:instrText xml:space="preserve">9、关于提前下达2020年优抚对象省级补助资金（伤残抚恤）绩效目标表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321-0101-JBN-OCY1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年优抚对象省级补助资金（伤残抚恤）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用于伤残优抚对象的补助支出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、按标准足额发放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、及时发放到优抚对象手中</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全县伤残优抚对象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全县伤残优抚对象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保障伤残优抚对象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伤残优抚对象满意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伤残优抚对象满意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伤残优抚对象满意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保障伤残优抚对象补助金足额及时准确发放。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10、关于提前下达2020年优抚对象省级补助资金（生活补助）绩效目标表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4952175"/>
      <w:r>
        <w:rPr>
          <w:rFonts w:hint="eastAsia" w:ascii="方正仿宋_GBK" w:eastAsia="方正仿宋_GBK"/>
          <w:b/>
          <w:sz w:val="28"/>
        </w:rPr>
        <w:instrText xml:space="preserve">10、关于提前下达2020年优抚对象省级补助资金（生活补助）绩效目标表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321-0101-JBN-2E2N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年优抚对象省级补助资金（生活补助）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用于老复原军人、带病回乡退伍军人、在农村和城镇无工作单位且家庭生活困难的参战退役人员补助支出。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、按标准及时发放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保障全县优抚对象的补助支出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保障全县优抚对象的补助支出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11、关于提前下达2020年优抚对象省级补助资金（死亡抚恤）绩效目标表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4952176"/>
      <w:r>
        <w:rPr>
          <w:rFonts w:hint="eastAsia" w:ascii="方正仿宋_GBK" w:eastAsia="方正仿宋_GBK"/>
          <w:b/>
          <w:sz w:val="28"/>
        </w:rPr>
        <w:instrText xml:space="preserve">11、关于提前下达2020年优抚对象省级补助资金（死亡抚恤）绩效目标表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321-0101-JBN-NROI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年优抚对象省级补助资金（死亡抚恤）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用于优抚对象死亡抚恤资金的发放。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、按要求发放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、按标准按程序拨付使用。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保障补助优抚对象人数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保障补助优抚对象人数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及时、足额发放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及时、足额发放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12、关于提前下达2020年优抚对象省级补助资金（义务兵优待）绩效目标表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4952177"/>
      <w:r>
        <w:rPr>
          <w:rFonts w:hint="eastAsia" w:ascii="方正仿宋_GBK" w:eastAsia="方正仿宋_GBK"/>
          <w:b/>
          <w:sz w:val="28"/>
        </w:rPr>
        <w:instrText xml:space="preserve">12、关于提前下达2020年优抚对象省级补助资金（义务兵优待）绩效目标表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321-0101-JBN-HY9T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年优抚对象省级补助资金（义务兵优待）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用于义务兵优待金的发放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、及时准确发放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发放优待金人数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发放优待金人数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按标准发放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按标准发放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按时间节点发放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及时准确足额发放到位</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及时准确足额发放到位</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及时准确足额发放到位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及时准确足额发放到位</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13、关于提前下达2020年优抚对象省级补助资金（优抚对象医疗）绩效目标表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4952178"/>
      <w:r>
        <w:rPr>
          <w:rFonts w:hint="eastAsia" w:ascii="方正仿宋_GBK" w:eastAsia="方正仿宋_GBK"/>
          <w:b/>
          <w:sz w:val="28"/>
        </w:rPr>
        <w:instrText xml:space="preserve">13、关于提前下达2020年优抚对象省级补助资金（优抚对象医疗）绩效目标表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321-0101-JBN-TNLP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年优抚对象省级补助资金（优抚对象医疗）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用于优抚对象医疗救助和参试人员体检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、按规定使用，专款专用</w:t>
            </w:r>
          </w:p>
          <w:p>
            <w:pPr>
              <w:spacing w:line="300" w:lineRule="exact"/>
              <w:jc w:val="left"/>
              <w:rPr>
                <w:rFonts w:ascii="方正书宋_GBK" w:eastAsia="方正书宋_GBK"/>
              </w:rPr>
            </w:pPr>
            <w:r>
              <w:rPr>
                <w:rFonts w:hint="eastAsia" w:ascii="方正书宋_GBK" w:eastAsia="方正书宋_GBK"/>
              </w:rPr>
              <w:t>做好预算编制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优抚对象保障人数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优抚对象保障人数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优抚对象就医得以改善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优抚对象就医得以改善</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14、关于提前下达2020年中央财政企业军转干部生活困难补助经费预算的通知绩效目标表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4952179"/>
      <w:r>
        <w:rPr>
          <w:rFonts w:hint="eastAsia" w:ascii="方正仿宋_GBK" w:eastAsia="方正仿宋_GBK"/>
          <w:b/>
          <w:sz w:val="28"/>
        </w:rPr>
        <w:instrText xml:space="preserve">14、关于提前下达2020年中央财政企业军转干部生活困难补助经费预算的通知绩效目标表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321-0105-JBN-G6OV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年中央财政企业军转干部生活困难补助经费预算的通知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40.95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40.95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用于中央企业军转干部生活困难补助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、确保资金及时、足额到位。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、加强绩效管理，切实提高资金使用效益。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及时足额到位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军转干部生活困难得以及时解决。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军转干部生活困难得以及时解决。</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军转干部满意。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军转干部满意。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15、关于提前下达2020年中央财政优抚事业补助资金预算的通知绩效目标表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4952180"/>
      <w:r>
        <w:rPr>
          <w:rFonts w:hint="eastAsia" w:ascii="方正仿宋_GBK" w:eastAsia="方正仿宋_GBK"/>
          <w:b/>
          <w:sz w:val="28"/>
        </w:rPr>
        <w:instrText xml:space="preserve">15、关于提前下达2020年中央财政优抚事业补助资金预算的通知绩效目标表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321-0103-JBN-DVF5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年中央财政优抚事业补助资金预算的通知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优抚医院事业单位的维修改造，设备购置更新，环境整治美化、重点科室建设等相关工作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、严格加强资金管理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、专款专用，做好优抚事业单位工作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优抚医院数量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优抚医院数量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改善优抚医院环境设施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改善优抚医院环境设施</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16、关于提前下达2020年中央退役安置补助经费预算的通知（养老保险接续经费）绩效目标表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4952181"/>
      <w:r>
        <w:rPr>
          <w:rFonts w:hint="eastAsia" w:ascii="方正仿宋_GBK" w:eastAsia="方正仿宋_GBK"/>
          <w:b/>
          <w:sz w:val="28"/>
        </w:rPr>
        <w:instrText xml:space="preserve">16、关于提前下达2020年中央退役安置补助经费预算的通知（养老保险接续经费）绩效目标表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321-0102-JBN-TSM3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年中央退役安置补助经费预算的通知（养老保险接续经费）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按照中共中央办公厅、国务院办公厅《关于解决部分退役士兵社会保险问题中央财政补助资金有关问题的通知》（财社【</w:t>
            </w:r>
            <w:r>
              <w:rPr>
                <w:rFonts w:ascii="方正书宋_GBK" w:eastAsia="方正书宋_GBK"/>
              </w:rPr>
              <w:t>2019</w:t>
            </w:r>
            <w:r>
              <w:rPr>
                <w:rFonts w:hint="eastAsia" w:ascii="方正书宋_GBK" w:eastAsia="方正书宋_GBK"/>
              </w:rPr>
              <w:t>】</w:t>
            </w:r>
            <w:r>
              <w:rPr>
                <w:rFonts w:ascii="方正书宋_GBK" w:eastAsia="方正书宋_GBK"/>
              </w:rPr>
              <w:t>81</w:t>
            </w:r>
            <w:r>
              <w:rPr>
                <w:rFonts w:hint="eastAsia" w:ascii="方正书宋_GBK" w:eastAsia="方正书宋_GBK"/>
              </w:rPr>
              <w:t>号）规定，解决部分退役士兵社会保险问题所需资金。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、完善绩效目标管理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、做好绩效运行和绩效评价</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保障退役士兵补缴的人员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保障退役士兵补缴的人员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退役士兵保险接续工作正常进行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退役士兵保险接续工作正常进行</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17、关于提前下达2020年中央优抚对象补助经费预算的通知（伤残抚恤）绩效目标表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4952182"/>
      <w:r>
        <w:rPr>
          <w:rFonts w:hint="eastAsia" w:ascii="方正仿宋_GBK" w:eastAsia="方正仿宋_GBK"/>
          <w:b/>
          <w:sz w:val="28"/>
        </w:rPr>
        <w:instrText xml:space="preserve">17、关于提前下达2020年中央优抚对象补助经费预算的通知（伤残抚恤）绩效目标表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321-0101-JBN-WH5Z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年中央优抚对象补助经费预算的通知（伤残抚恤）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用于伤残优抚对象的补助金发放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、准确足额发放到位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18、关于提前下达2020年中央优抚对象补助经费预算的通知（生活补助）绩效目标表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4952183"/>
      <w:r>
        <w:rPr>
          <w:rFonts w:hint="eastAsia" w:ascii="方正仿宋_GBK" w:eastAsia="方正仿宋_GBK"/>
          <w:b/>
          <w:sz w:val="28"/>
        </w:rPr>
        <w:instrText xml:space="preserve">18、关于提前下达2020年中央优抚对象补助经费预算的通知（生活补助）绩效目标表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321-0101-JBN-GUFG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年中央优抚对象补助经费预算的通知（生活补助）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1734.00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1734.00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用于老复员军人、两参等优抚对象补助金的发放。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、足额准确发放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、及时发放到优抚对象手中。</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19、关于提前下达2020年中央优抚对象补助经费预算的通知（死亡抚恤）绩效目标表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4952184"/>
      <w:r>
        <w:rPr>
          <w:rFonts w:hint="eastAsia" w:ascii="方正仿宋_GBK" w:eastAsia="方正仿宋_GBK"/>
          <w:b/>
          <w:sz w:val="28"/>
        </w:rPr>
        <w:instrText xml:space="preserve">19、关于提前下达2020年中央优抚对象补助经费预算的通知（死亡抚恤）绩效目标表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321-0101-JBN-GQGN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年中央优抚对象补助经费预算的通知（死亡抚恤）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用于优抚对象的死亡抚恤。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、确保将抚恤补助款及时、准确、足额发放到位。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、切实提高资金使用效益。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2019</w:t>
            </w:r>
            <w:r>
              <w:rPr>
                <w:rFonts w:hint="eastAsia" w:ascii="方正书宋_GBK" w:eastAsia="方正书宋_GBK"/>
              </w:rPr>
              <w:t>】</w:t>
            </w:r>
            <w:r>
              <w:rPr>
                <w:rFonts w:ascii="方正书宋_GBK" w:eastAsia="方正书宋_GBK"/>
              </w:rPr>
              <w:t>82</w:t>
            </w:r>
            <w:r>
              <w:rPr>
                <w:rFonts w:hint="eastAsia" w:ascii="方正书宋_GBK" w:eastAsia="方正书宋_GBK"/>
              </w:rPr>
              <w:t>号</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20、关于提前下达2020年中央优抚对象医疗保障经费预算的通知绩效目标表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4952185"/>
      <w:r>
        <w:rPr>
          <w:rFonts w:hint="eastAsia" w:ascii="方正仿宋_GBK" w:eastAsia="方正仿宋_GBK"/>
          <w:b/>
          <w:sz w:val="28"/>
        </w:rPr>
        <w:instrText xml:space="preserve">20、关于提前下达2020年中央优抚对象医疗保障经费预算的通知绩效目标表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321-0106-JBN-HSAZ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年中央优抚对象医疗保障经费预算的通知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一级至六级残疾军人参加城镇职工医疗保险和建立补充医疗保障；七级至十级残疾军人旧伤复发医疗补助和落实优抚对象医疗优惠待遇所需资金。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、通过发放优抚对象医疗补助资金，对优抚对象参保缴费住院和门诊费永进行补助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、有效帮助解决优抚对象医疗难问题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享受医疗待遇优抚对象人数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享受医疗待遇优抚对象人数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足额拨付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足额拨付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补助按规定执行率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补助按规定执行率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改善优抚对象医疗难问题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改善优抚对象医疗难问题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改善优抚对象医疗难问题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改善优抚对象医疗难问题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改善优抚对象医疗难问题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改善优抚对象医疗难问题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21、核查经费绩效目标表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4952186"/>
      <w:r>
        <w:rPr>
          <w:rFonts w:hint="eastAsia" w:ascii="方正仿宋_GBK" w:eastAsia="方正仿宋_GBK"/>
          <w:b/>
          <w:sz w:val="28"/>
        </w:rPr>
        <w:instrText xml:space="preserve">21、核查经费绩效目标表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321-0101-JBN-DUVL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核查经费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用于做好优抚对象数据管理工作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、认识加强优抚数据管理的重要性和紧迫性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、要准确把握加强优抚数据精细化管理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优抚对象数据动态管理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优抚对象数据动态管理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落实到位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落实到位</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22、军转干解困资金绩效目标表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4952187"/>
      <w:r>
        <w:rPr>
          <w:rFonts w:hint="eastAsia" w:ascii="方正仿宋_GBK" w:eastAsia="方正仿宋_GBK"/>
          <w:b/>
          <w:sz w:val="28"/>
        </w:rPr>
        <w:instrText xml:space="preserve">22、军转干解困资金绩效目标表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321-0105-JBN-4UBW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军转干解困资金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按照党中央、国务院和省委、省政府有关文件精神及我省解困政策规定。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、确保资金及时拨付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、确保资金足额到位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加强资金管理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切实提高财政资金使用效益。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23、李小胡退休工资绩效目标表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4952188"/>
      <w:r>
        <w:rPr>
          <w:rFonts w:hint="eastAsia" w:ascii="方正仿宋_GBK" w:eastAsia="方正仿宋_GBK"/>
          <w:b/>
          <w:sz w:val="28"/>
        </w:rPr>
        <w:instrText xml:space="preserve">23、李小胡退休工资绩效目标表</w:instrText>
      </w:r>
      <w:bookmarkEnd w:id="2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321-0102-JBN-MU22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李小胡退休工资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用于军队退休人员李小胡退休费的发放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、按标准发放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根据领导批示</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24、烈士子女县级配套绩效目标表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4952189"/>
      <w:r>
        <w:rPr>
          <w:rFonts w:hint="eastAsia" w:ascii="方正仿宋_GBK" w:eastAsia="方正仿宋_GBK"/>
          <w:b/>
          <w:sz w:val="28"/>
        </w:rPr>
        <w:instrText xml:space="preserve">24、烈士子女县级配套绩效目标表</w:instrText>
      </w:r>
      <w:bookmarkEnd w:id="2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321-0101-JBN-TATN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烈士子女县级配套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用于烈士子女补助的资金保障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、按规定执行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烈士子女人数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烈士子女人数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发放补助资金得以保障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发放补助资金得以保障</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25、农村籍退役士兵补助县级配套绩效目标表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4952190"/>
      <w:r>
        <w:rPr>
          <w:rFonts w:hint="eastAsia" w:ascii="方正仿宋_GBK" w:eastAsia="方正仿宋_GBK"/>
          <w:b/>
          <w:sz w:val="28"/>
        </w:rPr>
        <w:instrText xml:space="preserve">25、农村籍退役士兵补助县级配套绩效目标表</w:instrText>
      </w:r>
      <w:bookmarkEnd w:id="2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321-0101-JBN-8UC6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农村籍退役士兵补助县级配套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用于优抚对象补助的发放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、足额发放到优抚对象手中</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动态管理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补助及时发放到优抚对象手中</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保障优抚对象的生活质量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保障优抚对象的生活，提升幸福指数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26、双拥（办公经费及办公场地费用）绩效目标表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4952191"/>
      <w:r>
        <w:rPr>
          <w:rFonts w:hint="eastAsia" w:ascii="方正仿宋_GBK" w:eastAsia="方正仿宋_GBK"/>
          <w:b/>
          <w:sz w:val="28"/>
        </w:rPr>
        <w:instrText xml:space="preserve">26、双拥（办公经费及办公场地费用）绩效目标表</w:instrText>
      </w:r>
      <w:bookmarkEnd w:id="2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321-0101-JBN-SM54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双拥（办公经费及办公场地费用）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发挥双拥工作联系军地军民的桥梁作用，更好的服务国家建设全局。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、按规定建立健全领导机构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、努力打造过硬队伍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按要求设立领导机构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按要求设立领导机构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根据市级文件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更好的服务国家建设的全局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更好的服务国家建设的全局</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军民满意度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27、退役安置县级配套绩效目标表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4952192"/>
      <w:r>
        <w:rPr>
          <w:rFonts w:hint="eastAsia" w:ascii="方正仿宋_GBK" w:eastAsia="方正仿宋_GBK"/>
          <w:b/>
          <w:sz w:val="28"/>
        </w:rPr>
        <w:instrText xml:space="preserve">27、退役安置县级配套绩效目标表</w:instrText>
      </w:r>
      <w:bookmarkEnd w:id="3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321-0102-JBN-NDBM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退役安置县级配套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自谋职业自主就业一次性经济补助县级配套和解决退役士兵遗留问题资金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、做好资金管理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、做好资金使用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按时执行</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28、退役军人事务局经费绩效目标表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4952193"/>
      <w:r>
        <w:rPr>
          <w:rFonts w:hint="eastAsia" w:ascii="方正仿宋_GBK" w:eastAsia="方正仿宋_GBK"/>
          <w:b/>
          <w:sz w:val="28"/>
        </w:rPr>
        <w:instrText xml:space="preserve">28、退役军人事务局经费绩效目标表</w:instrText>
      </w:r>
      <w:bookmarkEnd w:id="3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321-0201-JBN-R1YR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退役军人事务局经费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用于退役军人工作的顺利开展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、做好资金管理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、做好资金规范使用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保障工作顺利开展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29、义务兵立功受奖县级配套绩效目标表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4952194"/>
      <w:r>
        <w:rPr>
          <w:rFonts w:hint="eastAsia" w:ascii="方正仿宋_GBK" w:eastAsia="方正仿宋_GBK"/>
          <w:b/>
          <w:sz w:val="28"/>
        </w:rPr>
        <w:instrText xml:space="preserve">29、义务兵立功受奖县级配套绩效目标表</w:instrText>
      </w:r>
      <w:bookmarkEnd w:id="3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321-0101-JBN-LOQR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义务兵立功受奖县级配套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对当年立功受奖现役军人，参照《公务员奖励办法》，由县级政府给予一次性奖励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、按标准发放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统计立功受奖人数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统计立功受奖人数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积极工作，争先创优。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积极工作，争先创优。</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现役军人满意度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现役军人满意度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30、义务兵优待金县级配套绩效目标表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4952195"/>
      <w:r>
        <w:rPr>
          <w:rFonts w:hint="eastAsia" w:ascii="方正仿宋_GBK" w:eastAsia="方正仿宋_GBK"/>
          <w:b/>
          <w:sz w:val="28"/>
        </w:rPr>
        <w:instrText xml:space="preserve">30、义务兵优待金县级配套绩效目标表</w:instrText>
      </w:r>
      <w:bookmarkEnd w:id="3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321-0101-JBN-CDO8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义务兵优待金县级配套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用于义务兵优待金的补助发放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、按标准发放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保障义务兵的补助发放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保障义务兵的补助发放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义务兵满意度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义务兵满意度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31、优抚对象短期疗养县级配套绩效目标表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4952196"/>
      <w:r>
        <w:rPr>
          <w:rFonts w:hint="eastAsia" w:ascii="方正仿宋_GBK" w:eastAsia="方正仿宋_GBK"/>
          <w:b/>
          <w:sz w:val="28"/>
        </w:rPr>
        <w:instrText xml:space="preserve">31、优抚对象短期疗养县级配套绩效目标表</w:instrText>
      </w:r>
      <w:bookmarkEnd w:id="3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321-0101-JBN-UPQX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优抚对象短期疗养县级配套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短期疗养对象条件原则上要生活能自理，无传染病，危急重病，适合参加集体疗养。优先安排三老优抚对象。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、根据优抚对象人数，安排疗养周期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、合理安排做好记录。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根据我县优抚对象情况定制方案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合理安排</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根局领导批示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优抚对象被尊崇感加强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优抚对象遵循集体规定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根局领导批示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优抚对象被尊崇感加强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优抚对象遵循集体规定</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根局领导批示</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32、优抚对象困难补助县级配套绩效目标表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4952197"/>
      <w:r>
        <w:rPr>
          <w:rFonts w:hint="eastAsia" w:ascii="方正仿宋_GBK" w:eastAsia="方正仿宋_GBK"/>
          <w:b/>
          <w:sz w:val="28"/>
        </w:rPr>
        <w:instrText xml:space="preserve">32、优抚对象困难补助县级配套绩效目标表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321-0101-JBN-PB79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优抚对象困难补助县级配套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用于优抚对象的困难补助支出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、按规定执行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享受优抚困难补助人数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享受优抚困难补助人数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优抚对象生活得以改善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优抚对象生活得以改善</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33、优抚对象门诊费县级配套绩效目标表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4952198"/>
      <w:r>
        <w:rPr>
          <w:rFonts w:hint="eastAsia" w:ascii="方正仿宋_GBK" w:eastAsia="方正仿宋_GBK"/>
          <w:b/>
          <w:sz w:val="28"/>
        </w:rPr>
        <w:instrText xml:space="preserve">33、优抚对象门诊费县级配套绩效目标表</w:instrText>
      </w:r>
      <w:bookmarkEnd w:id="3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321-0106-JBN-FEK7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优抚对象门诊费县级配套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门诊费用，发给优抚对象本人包干使用。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、按规定核算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退出现役的残疾军人人数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退出现役的残疾军人人数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优抚对象就医得以保障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优抚对象就医得以保障</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34、优抚对象取暖补县级配套绩效目标表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4952199"/>
      <w:r>
        <w:rPr>
          <w:rFonts w:hint="eastAsia" w:ascii="方正仿宋_GBK" w:eastAsia="方正仿宋_GBK"/>
          <w:b/>
          <w:sz w:val="28"/>
        </w:rPr>
        <w:instrText xml:space="preserve">34、优抚对象取暖补县级配套绩效目标表</w:instrText>
      </w:r>
      <w:bookmarkEnd w:id="3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321-0101-JBN-CF4P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优抚对象取暖补县级配套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用于优抚对象取暖补助支出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取暖补助发放人数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取暖补助发放人数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保障优抚对象取暖补助的发放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保障优抚对象取暖补助的发放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政府安排</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35、重点优抚对象补助县级配套绩效目标表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4952200"/>
      <w:r>
        <w:rPr>
          <w:rFonts w:hint="eastAsia" w:ascii="方正仿宋_GBK" w:eastAsia="方正仿宋_GBK"/>
          <w:b/>
          <w:sz w:val="28"/>
        </w:rPr>
        <w:instrText xml:space="preserve">35、重点优抚对象补助县级配套绩效目标表</w:instrText>
      </w:r>
      <w:bookmarkEnd w:id="3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321002</w:t>
            </w:r>
            <w:r>
              <w:rPr>
                <w:rFonts w:hint="eastAsia" w:ascii="方正书宋_GBK" w:eastAsia="方正书宋_GBK"/>
                <w:b/>
              </w:rPr>
              <w:t>无极县退役军人事务局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321-0101-JBN-EFX6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用于重点优抚对象优抚补助金的发放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、按标准发放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重点优抚人数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重点优抚人数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保障重点优抚对象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保障重点优抚对象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重点优抚对象满意度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36、关于提前下达2020年优抚事业单位省级补助资金预算的通知（烈士陵园）绩效目标表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4952201"/>
      <w:r>
        <w:rPr>
          <w:rFonts w:hint="eastAsia" w:ascii="方正仿宋_GBK" w:eastAsia="方正仿宋_GBK"/>
          <w:b/>
          <w:sz w:val="28"/>
        </w:rPr>
        <w:instrText xml:space="preserve">36、关于提前下达2020年优抚事业单位省级补助资金预算的通知（烈士陵园）绩效目标表</w:instrText>
      </w:r>
      <w:bookmarkEnd w:id="3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321003</w:t>
            </w:r>
            <w:r>
              <w:rPr>
                <w:rFonts w:hint="eastAsia" w:ascii="方正书宋_GBK" w:eastAsia="方正书宋_GBK"/>
                <w:b/>
              </w:rPr>
              <w:t>无极县革命烈士陵园管理处</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321-0103-YBN-97KQ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年优抚事业单位省级补助资金预算的通知（烈士陵园）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用于烈士陵园的纪念设施维护改造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、做好预算编制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、完善绩效目标管理，专款专用。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维护改造烈士纪念设施个数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维护改造烈士纪念设施个数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提升烈士陵园设施的完善度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提升烈士陵园设施的完善度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37、烈士陵园经费绩效目标表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4952202"/>
      <w:r>
        <w:rPr>
          <w:rFonts w:hint="eastAsia" w:ascii="方正仿宋_GBK" w:eastAsia="方正仿宋_GBK"/>
          <w:b/>
          <w:sz w:val="28"/>
        </w:rPr>
        <w:instrText xml:space="preserve">37、烈士陵园经费绩效目标表</w:instrText>
      </w:r>
      <w:bookmarkEnd w:id="4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321003</w:t>
            </w:r>
            <w:r>
              <w:rPr>
                <w:rFonts w:hint="eastAsia" w:ascii="方正书宋_GBK" w:eastAsia="方正书宋_GBK"/>
                <w:b/>
              </w:rPr>
              <w:t>无极县革命烈士陵园管理处</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321-0103-JBN-62B2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烈士陵园经费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烈士陵园运行经费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、按业务支出</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保障烈士陵园正常运行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保障烈士陵园正常运行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保障烈士陵园正常运行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保障烈士陵园正常运行</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38、无极县革命烈士陵园维修改造项目县级配套资金绩效目标表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4952203"/>
      <w:r>
        <w:rPr>
          <w:rFonts w:hint="eastAsia" w:ascii="方正仿宋_GBK" w:eastAsia="方正仿宋_GBK"/>
          <w:b/>
          <w:sz w:val="28"/>
        </w:rPr>
        <w:instrText xml:space="preserve">38、无极县革命烈士陵园维修改造项目县级配套资金绩效目标表</w:instrText>
      </w:r>
      <w:bookmarkEnd w:id="4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321003</w:t>
            </w:r>
            <w:r>
              <w:rPr>
                <w:rFonts w:hint="eastAsia" w:ascii="方正书宋_GBK" w:eastAsia="方正书宋_GBK"/>
                <w:b/>
              </w:rPr>
              <w:t>无极县革命烈士陵园管理处</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321-0103-JBN-90CM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无极县革命烈士陵园维修改造项目县级配套资金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用于革命烈士陵园烈士纪念设施的维护改造。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、专款专用</w:t>
            </w:r>
          </w:p>
          <w:p>
            <w:pPr>
              <w:spacing w:line="300" w:lineRule="exact"/>
              <w:jc w:val="left"/>
              <w:rPr>
                <w:rFonts w:ascii="方正书宋_GBK" w:eastAsia="方正书宋_GBK"/>
              </w:rPr>
            </w:pPr>
            <w:r>
              <w:rPr>
                <w:rFonts w:hint="eastAsia" w:ascii="方正书宋_GBK" w:eastAsia="方正书宋_GBK"/>
              </w:rPr>
              <w:t>专款专用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、做好资金管理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按要求执行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按要求执行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烈士陵园焕然一新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烈士陵园焕然一新</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39、关于提前下达2020年优抚事业单位省级补助资金预算的通知（光荣院取暖补）绩效目标表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34952204"/>
      <w:r>
        <w:rPr>
          <w:rFonts w:hint="eastAsia" w:ascii="方正仿宋_GBK" w:eastAsia="方正仿宋_GBK"/>
          <w:b/>
          <w:sz w:val="28"/>
        </w:rPr>
        <w:instrText xml:space="preserve">39、关于提前下达2020年优抚事业单位省级补助资金预算的通知（光荣院取暖补）绩效目标表</w:instrText>
      </w:r>
      <w:bookmarkEnd w:id="4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321004</w:t>
            </w:r>
            <w:r>
              <w:rPr>
                <w:rFonts w:hint="eastAsia" w:ascii="方正书宋_GBK" w:eastAsia="方正书宋_GBK"/>
                <w:b/>
              </w:rPr>
              <w:t>无极县烈属光荣院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321-0103-JBN-C1FN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年优抚事业单位省级补助资金预算的通知（光荣院取暖补）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用于光荣院取暖费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、享受补助的光荣院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、改善入住优抚对象生活</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享受补助的光荣院</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改善入住光荣院优抚对象生活</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改善入住光荣院优抚对象生活</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40、光荣院经费绩效目标表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34952205"/>
      <w:r>
        <w:rPr>
          <w:rFonts w:hint="eastAsia" w:ascii="方正仿宋_GBK" w:eastAsia="方正仿宋_GBK"/>
          <w:b/>
          <w:sz w:val="28"/>
        </w:rPr>
        <w:instrText xml:space="preserve">40、光荣院经费绩效目标表</w:instrText>
      </w:r>
      <w:bookmarkEnd w:id="4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321004</w:t>
            </w:r>
            <w:r>
              <w:rPr>
                <w:rFonts w:hint="eastAsia" w:ascii="方正书宋_GBK" w:eastAsia="方正书宋_GBK"/>
                <w:b/>
              </w:rPr>
              <w:t>无极县烈属光荣院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321-0103-JBN-LY71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光荣院经费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保障光荣院运行的资金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、保障机构正常运行。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光荣院个数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光荣院个数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服务对象生活得以保障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服务对象生活得以保障</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41、无极县烈属光荣院设备购置县级配套资金绩效目标表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34952206"/>
      <w:r>
        <w:rPr>
          <w:rFonts w:hint="eastAsia" w:ascii="方正仿宋_GBK" w:eastAsia="方正仿宋_GBK"/>
          <w:b/>
          <w:sz w:val="28"/>
        </w:rPr>
        <w:instrText xml:space="preserve">41、无极县烈属光荣院设备购置县级配套资金绩效目标表</w:instrText>
      </w:r>
      <w:bookmarkEnd w:id="4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321004</w:t>
            </w:r>
            <w:r>
              <w:rPr>
                <w:rFonts w:hint="eastAsia" w:ascii="方正书宋_GBK" w:eastAsia="方正书宋_GBK"/>
                <w:b/>
              </w:rPr>
              <w:t>无极县烈属光荣院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321-0103-YBN-LF00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无极县烈属光荣院设备购置县级配套资金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无极县烈属光荣院关于申请无极县烈属光荣院优抚褒扬事业单位项目专项资金的报告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、做好资金管理使用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、专款专用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优抚对象满意度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优抚对象满意度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42、服务中心经费绩效目标表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34952207"/>
      <w:r>
        <w:rPr>
          <w:rFonts w:hint="eastAsia" w:ascii="方正仿宋_GBK" w:eastAsia="方正仿宋_GBK"/>
          <w:b/>
          <w:sz w:val="28"/>
        </w:rPr>
        <w:instrText xml:space="preserve">42、服务中心经费绩效目标表</w:instrText>
      </w:r>
      <w:bookmarkEnd w:id="4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321005</w:t>
            </w:r>
            <w:r>
              <w:rPr>
                <w:rFonts w:hint="eastAsia" w:ascii="方正书宋_GBK" w:eastAsia="方正书宋_GBK"/>
                <w:b/>
              </w:rPr>
              <w:t>无极县退役军人管理服务中心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321-0102-JBN-ZH7S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退役军人管理服务中心经费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、严格按要求执行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、保障军人管理服务中心正常运行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保障军人管理服务中心正常运行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保障军人管理服务中心正常运行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43、关于建设县、乡、村退役军人信息管理服务费绩效目标表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34952208"/>
      <w:r>
        <w:rPr>
          <w:rFonts w:hint="eastAsia" w:ascii="方正仿宋_GBK" w:eastAsia="方正仿宋_GBK"/>
          <w:b/>
          <w:sz w:val="28"/>
        </w:rPr>
        <w:instrText xml:space="preserve">43、关于建设县、乡、村退役军人信息管理服务费绩效目标表</w:instrText>
      </w:r>
      <w:bookmarkEnd w:id="4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321005</w:t>
            </w:r>
            <w:r>
              <w:rPr>
                <w:rFonts w:hint="eastAsia" w:ascii="方正书宋_GBK" w:eastAsia="方正书宋_GBK"/>
                <w:b/>
              </w:rPr>
              <w:t>无极县退役军人管理服务中心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321-0201-JBN-65QK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关于建设县、乡、村退役军人信息管理服务费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10.43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10.43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213</w:t>
            </w:r>
            <w:r>
              <w:rPr>
                <w:rFonts w:hint="eastAsia" w:ascii="方正书宋_GBK" w:eastAsia="方正书宋_GBK"/>
              </w:rPr>
              <w:t>个村云视频接入服务费招标价</w:t>
            </w:r>
            <w:r>
              <w:rPr>
                <w:rFonts w:ascii="方正书宋_GBK" w:eastAsia="方正书宋_GBK"/>
              </w:rPr>
              <w:t>10.434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、保障工作的正常开展</w:t>
            </w:r>
          </w:p>
          <w:p>
            <w:pPr>
              <w:spacing w:line="300" w:lineRule="exact"/>
              <w:jc w:val="left"/>
              <w:rPr>
                <w:rFonts w:ascii="方正书宋_GBK" w:eastAsia="方正书宋_GBK"/>
              </w:rPr>
            </w:pPr>
            <w:r>
              <w:rPr>
                <w:rFonts w:hint="eastAsia" w:ascii="方正书宋_GBK" w:eastAsia="方正书宋_GBK"/>
              </w:rPr>
              <w:t>保障工作的正常开展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、保障工作的正常运行。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开展工作及时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开展工作及时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工作正常运行</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根据政府安排</w:t>
            </w: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44、关于提前下达2020年退役安置省级补助资金预算的通知（军休家属遗属医疗生活补）绩效目标表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34952209"/>
      <w:r>
        <w:rPr>
          <w:rFonts w:hint="eastAsia" w:ascii="方正仿宋_GBK" w:eastAsia="方正仿宋_GBK"/>
          <w:b/>
          <w:sz w:val="28"/>
        </w:rPr>
        <w:instrText xml:space="preserve">44、关于提前下达2020年退役安置省级补助资金预算的通知（军休家属遗属医疗生活补）绩效目标表</w:instrText>
      </w:r>
      <w:bookmarkEnd w:id="4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321006</w:t>
            </w:r>
            <w:r>
              <w:rPr>
                <w:rFonts w:hint="eastAsia" w:ascii="方正书宋_GBK" w:eastAsia="方正书宋_GBK"/>
                <w:b/>
              </w:rPr>
              <w:t>无极县军队离休退休干部休养所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321-0102-JBN-IHPF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年退役安置省级补助资金预算的通知（军休家属遗属医疗生活补）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落实军队离退休干部无收入家属、遗属遗属医疗生活保障待遇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、军队干部及家属遗属医疗生活补助资金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、保证退役士兵安置工作健康运行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军队离退休干部无经济收入家属、遗属</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军队离退休干部遗属生活保障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保证退役士兵安置工作健康运行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保证退役士兵安置工作健康运行</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退役干部遗属满意度</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退役干部遗属满意</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45、关于提前下达2020年退役安置省级补助资金预算的通知（无军籍职工津补贴）绩效目标表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34952210"/>
      <w:r>
        <w:rPr>
          <w:rFonts w:hint="eastAsia" w:ascii="方正仿宋_GBK" w:eastAsia="方正仿宋_GBK"/>
          <w:b/>
          <w:sz w:val="28"/>
        </w:rPr>
        <w:instrText xml:space="preserve">45、关于提前下达2020年退役安置省级补助资金预算的通知（无军籍职工津补贴）绩效目标表</w:instrText>
      </w:r>
      <w:bookmarkEnd w:id="4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321006</w:t>
            </w:r>
            <w:r>
              <w:rPr>
                <w:rFonts w:hint="eastAsia" w:ascii="方正书宋_GBK" w:eastAsia="方正书宋_GBK"/>
                <w:b/>
              </w:rPr>
              <w:t>无极县军队离休退休干部休养所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321-0102-JBN-PY2O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年退役安置省级补助资金预算的通知（无军籍职工津补贴）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落实军队无军籍职工生活待遇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、军队无军籍职工生活待遇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、保证无军籍职工就业生活等方面得到有效保障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促进社会和谐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无军籍职工满意</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276"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46、关于提前下达2020年中央退役安置补助经费预算的通知（机构经费）绩效目标表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34952211"/>
      <w:r>
        <w:rPr>
          <w:rFonts w:hint="eastAsia" w:ascii="方正仿宋_GBK" w:eastAsia="方正仿宋_GBK"/>
          <w:b/>
          <w:sz w:val="28"/>
        </w:rPr>
        <w:instrText xml:space="preserve">46、关于提前下达2020年中央退役安置补助经费预算的通知（机构经费）绩效目标表</w:instrText>
      </w:r>
      <w:bookmarkEnd w:id="4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321006</w:t>
            </w:r>
            <w:r>
              <w:rPr>
                <w:rFonts w:hint="eastAsia" w:ascii="方正书宋_GBK" w:eastAsia="方正书宋_GBK"/>
                <w:b/>
              </w:rPr>
              <w:t>无极县军队离休退休干部休养所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321-0102-JBN-7YIE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年中央退役安置补助经费预算的通知（机构经费）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按规定编配的工作人员、车辆经费，以及无军籍退休退职职工开展活动和管理经费等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、按规定使用资金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、做好服务管理工作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做好服务管理工作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做好服务管理工作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军休人员满意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军休人员满意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休干满意度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休干满意度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47、关于提前下达2020年中央退役安置补助经费预算的通知（军休人员经费）绩效目标表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34952212"/>
      <w:r>
        <w:rPr>
          <w:rFonts w:hint="eastAsia" w:ascii="方正仿宋_GBK" w:eastAsia="方正仿宋_GBK"/>
          <w:b/>
          <w:sz w:val="28"/>
        </w:rPr>
        <w:instrText xml:space="preserve">47、关于提前下达2020年中央退役安置补助经费预算的通知（军休人员经费）绩效目标表</w:instrText>
      </w:r>
      <w:bookmarkEnd w:id="5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321006</w:t>
            </w:r>
            <w:r>
              <w:rPr>
                <w:rFonts w:hint="eastAsia" w:ascii="方正书宋_GBK" w:eastAsia="方正书宋_GBK"/>
                <w:b/>
              </w:rPr>
              <w:t>无极县军队离休退休干部休养所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321-0102-JBN-1N4P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年中央退役安置补助经费预算的通知（军休人员经费）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1987</w:t>
            </w:r>
            <w:r>
              <w:rPr>
                <w:rFonts w:hint="eastAsia" w:ascii="方正书宋_GBK" w:eastAsia="方正书宋_GBK"/>
              </w:rPr>
              <w:t>年以来我县接收并由中央财政负担经费的军队离休退休干部和无军籍退休职工</w:t>
            </w:r>
            <w:r>
              <w:rPr>
                <w:rFonts w:ascii="方正书宋_GBK" w:eastAsia="方正书宋_GBK"/>
              </w:rPr>
              <w:t>2020</w:t>
            </w:r>
            <w:r>
              <w:rPr>
                <w:rFonts w:hint="eastAsia" w:ascii="方正书宋_GBK" w:eastAsia="方正书宋_GBK"/>
              </w:rPr>
              <w:t>年所需人员经费。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、专款专用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军休人员满意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军休人员满意</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军休人员满意度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军休人员满意度</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orient="landscape"/>
          <w:pgMar w:top="1984" w:right="1304" w:bottom="1134" w:left="1304" w:header="851" w:footer="992" w:gutter="0"/>
          <w:cols w:space="425" w:num="1"/>
          <w:docGrid w:type="lines" w:linePitch="312" w:charSpace="0"/>
        </w:sectPr>
      </w:pPr>
    </w:p>
    <w:p>
      <w:pPr>
        <w:spacing w:line="300" w:lineRule="exact"/>
        <w:ind w:firstLine="420" w:firstLineChars="200"/>
        <w:jc w:val="left"/>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万元。具体内容见下表。</w:t>
      </w:r>
      <w:bookmarkEnd w:id="51"/>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2" w:name="_Toc28848395"/>
      <w:r>
        <w:rPr>
          <w:rFonts w:hint="eastAsia" w:ascii="方正小标宋_GBK" w:eastAsia="方正小标宋_GBK"/>
          <w:sz w:val="32"/>
        </w:rPr>
        <w:instrText xml:space="preserve">部门政府采购预算</w:instrText>
      </w:r>
      <w:bookmarkEnd w:id="5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lang w:val="en-US"/>
        </w:rPr>
      </w:pPr>
      <w:r>
        <w:rPr>
          <w:rFonts w:hint="eastAsia" w:ascii="Times New Roman" w:hAnsi="Times New Roman" w:eastAsia="仿宋" w:cs="Times New Roman"/>
          <w:color w:val="000000"/>
          <w:sz w:val="32"/>
          <w:szCs w:val="32"/>
          <w:lang w:eastAsia="zh-CN"/>
        </w:rPr>
        <w:t>无极县退役军人事务局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p>
    <w:tbl>
      <w:tblPr>
        <w:tblStyle w:val="7"/>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tabs>
                <w:tab w:val="left" w:pos="2229"/>
              </w:tabs>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ab/>
            </w:r>
            <w:r>
              <w:rPr>
                <w:rFonts w:hint="eastAsia" w:ascii="Times New Roman" w:hAnsi="Times New Roman" w:eastAsia="仿宋" w:cs="Times New Roman"/>
                <w:kern w:val="0"/>
                <w:sz w:val="22"/>
                <w:lang w:eastAsia="zh-CN"/>
              </w:rPr>
              <w:t>无极县退役军人事务局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10" w:usb3="00000000" w:csb0="00040000" w:csb1="00000000"/>
  </w:font>
  <w:font w:name="方正书宋_GBK">
    <w:altName w:val="微软雅黑"/>
    <w:panose1 w:val="03000509000000000000"/>
    <w:charset w:val="86"/>
    <w:family w:val="auto"/>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355352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1"/>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2"/>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footnote reference"/>
    <w:uiPriority w:val="0"/>
    <w:rPr>
      <w:vertAlign w:val="superscript"/>
    </w:rPr>
  </w:style>
  <w:style w:type="character" w:customStyle="1" w:styleId="11">
    <w:name w:val="页脚 Char"/>
    <w:link w:val="2"/>
    <w:semiHidden/>
    <w:uiPriority w:val="0"/>
    <w:rPr>
      <w:rFonts w:ascii="Times New Roman" w:hAnsi="Times New Roman" w:eastAsia="宋体" w:cs="Times New Roman"/>
      <w:sz w:val="18"/>
      <w:szCs w:val="18"/>
    </w:rPr>
  </w:style>
  <w:style w:type="character" w:customStyle="1" w:styleId="12">
    <w:name w:val="页眉 Char"/>
    <w:link w:val="3"/>
    <w:semiHidden/>
    <w:uiPriority w:val="0"/>
    <w:rPr>
      <w:rFonts w:ascii="Times New Roman" w:hAnsi="Times New Roman" w:eastAsia="宋体" w:cs="Times New Roman"/>
      <w:sz w:val="18"/>
      <w:szCs w:val="18"/>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lenovo</cp:lastModifiedBy>
  <cp:lastPrinted>2020-01-10T23:53:00Z</cp:lastPrinted>
  <dcterms:modified xsi:type="dcterms:W3CDTF">2020-06-24T08:53:46Z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